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The STEP-derived views beginning on slide 3 are model geometry,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The image is the Gen5 STEP reference with its enclosure hidden; its side-fed fit fails.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historical model velocity; a real enclosure buildup exposed the mass failure; and an independent propagator check rejected an overbroad solar-activity claim. State that the old shot numbers remain traceable, but the finite-force discrepancy prevents a final speed rating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The STEP-derived outer-envelope view conceals the documented internal clash; point that out before anyone mistakes it for an approved package.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intended chain in the STEP-derived view: cassettes would feed a 3U satellite; the reusable magnet sled moves to a release station 1.5 m from the breech along 1.8 m structural longerons; the payload would depart and the sled be arrested. The image shows the fixed reference placement, not a modeled working feed sequence; its enclosure is hidden and the side-fed solids clash. Eight source STEP B-reps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historical-modeled-shot"/>
    <w:p>
      <w:pPr>
        <w:pStyle w:val="Heading2"/>
      </w:pPr>
      <w:r>
        <w:t xml:space="preserve">13. Results — historical modeled shot</w:t>
      </w:r>
    </w:p>
    <w:p>
      <w:pPr>
        <w:pStyle w:val="FirstParagraph"/>
      </w:pPr>
      <w:r>
        <w:t xml:space="preserve">At the historical modeled 3U point, the periodic-force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checks simple identities and reconciles</w:t>
      </w:r>
      <w:r>
        <w:t xml:space="preserve"> </w:t>
      </w:r>
      <w:r>
        <w:rPr>
          <w:b/>
          <w:bCs/>
        </w:rPr>
        <w:t xml:space="preserve">124.488 J of compact-output remainder</w:t>
      </w:r>
      <w:r>
        <w:t xml:space="preserve"> </w:t>
      </w:r>
      <w:r>
        <w:t xml:space="preserve">to assumed converter, auxiliary and integration terms. P119’s 2-D FEM gives 1.082 kJ in-plane work; P121 independently gives 1.042 kJ ideal full-depth work; P122’s illustrative 14 mm gap reduces it to 0.907 kJ. P120’s assumed full-winding bank case gives 2.099 kJ gross under the finite force curve. Neither selects hardware or verifies a release speed. Do not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For the assumed historical 16.029 m/s release state,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The slide’s STEP-derived Blender view hides that enclosure; it is a candidate arrangement, not a moving simulation or FreeCAD GUI screenshot.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the revised evidence chain on the slide: P118’s finite-position force curve challenges the historical constant-force shot, P119 independently checks the 2-D field trend, P121 separately checks the ideal full-depth integral, P122 tests illustrative geometry perturbations, and P120 reruns the bank trajectory conditionally. The common-input mission screen compares the assumed finite-force ideal upper speed with springs and the historical model. The accepted twelve-shot prefixes are limited and no case closes. The panel can inspect P118–P122, the matched-mission result JSON, scripts, FreeCAD documents and reports in this repository. If a script cannot run during review, the slide and handbook reproduce the captured outputs. Call this a</w:t>
      </w:r>
      <w:r>
        <w:t xml:space="preserve"> </w:t>
      </w:r>
      <w:r>
        <w:rPr>
          <w:b/>
          <w:bCs/>
        </w:rPr>
        <w:t xml:space="preserve">computational demonstration</w:t>
      </w:r>
      <w:r>
        <w:t xml:space="preserve">, never a motor test.</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w:t>
      </w:r>
      <w:r>
        <w:t xml:space="preserve"> </w:t>
      </w:r>
      <w:r>
        <w:rPr>
          <w:b/>
          <w:bCs/>
        </w:rPr>
        <w:t xml:space="preserve">The P123 card now adds the installed comparison:</w:t>
      </w:r>
      <w:r>
        <w:t xml:space="preserve"> </w:t>
      </w:r>
      <w:r>
        <w:t xml:space="preserve">after resizing fuel for only that event and equal reserve, Gen5 device plus fuel is still 52.717 kg heavier.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This slide now shows P124’s</w:t>
      </w:r>
      <w:r>
        <w:t xml:space="preserve"> </w:t>
      </w:r>
      <w:r>
        <w:rPr>
          <w:b/>
          <w:bCs/>
        </w:rPr>
        <w:t xml:space="preserve">ideal stroke/load calculation</w:t>
      </w:r>
      <w:r>
        <w:t xml:space="preserve">, not a motor test. Over Gen5’s 1.3 m stroke, an ordinary 4 kg 3U would see about 39,220 g and carry 2 MJ of payload kinetic energy at 1 km/s; that high-end research objective cannot be the first prototype specification. Start with one delivered orbital state, tolerance, host and payload load limit, then compare mechanism options and choose a measurable lower-speed first article. No achieved command range is asserted.</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historical periodic model predicts 16 m/s; finite-force checks challenge it, and no selected speed rating exists.</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2026-10-10T12:35:15Z</dcterms:created>
  <dcterms:modified xsi:type="dcterms:W3CDTF">2026-10-10T12:35:15Z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