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Override PartName="/word/media/rId82.png" ContentType="image/png"/>
  <Override PartName="/word/media/rId33.png" ContentType="image/png"/>
  <Override PartName="/word/media/rId69.png" ContentType="image/png"/>
  <Override PartName="/word/media/rId54.png" ContentType="image/png"/>
  <Override PartName="/word/media/rId76.png" ContentType="image/png"/>
  <Override PartName="/word/media/rId43.png" ContentType="image/png"/>
  <Override PartName="/word/media/rId51.png" ContentType="image/png"/>
  <Override PartName="/word/media/rId65.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evaluated configuration and adverse numerical findings are documented; decisive force and mission closure remain open.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historical periodic-force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For an assumed historical 16.029 m/s input, the orbit model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for that assumed historical input.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conditional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36" w:name="X6be4c09543f80416e16a1bdcc406a9e300f8f3f"/>
    <w:p>
      <w:pPr>
        <w:pStyle w:val="Heading1"/>
      </w:pPr>
      <w:r>
        <w:t xml:space="preserve">New decisive findings: finite force, feeder route and matched mission</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24">
        <w:r>
          <w:rPr>
            <w:rStyle w:val="Hyperlink"/>
          </w:rPr>
          <w:t xml:space="preserve">P118</w:t>
        </w:r>
      </w:hyperlink>
      <w:r>
        <w:t xml:space="preserve">.</w:t>
      </w:r>
    </w:p>
    <w:p>
      <w:pPr>
        <w:pStyle w:val="CaptionedFigure"/>
      </w:pPr>
      <w:r>
        <w:drawing>
          <wp:inline>
            <wp:extent cx="5120640" cy="2617216"/>
            <wp:effectExtent b="0" l="0" r="0" t="0"/>
            <wp:docPr descr="Finite-array/stator model force versus position; no physical measurement." title="" id="26" name="Picture"/>
            <a:graphic>
              <a:graphicData uri="http://schemas.openxmlformats.org/drawingml/2006/picture">
                <pic:pic>
                  <pic:nvPicPr>
                    <pic:cNvPr descr="../../figures/gen5_finite_force_map.png" id="27" name="Picture"/>
                    <pic:cNvPicPr>
                      <a:picLocks noChangeArrowheads="1" noChangeAspect="1"/>
                    </pic:cNvPicPr>
                  </pic:nvPicPr>
                  <pic:blipFill>
                    <a:blip r:embed="rId25"/>
                    <a:stretch>
                      <a:fillRect/>
                    </a:stretch>
                  </pic:blipFill>
                  <pic:spPr bwMode="auto">
                    <a:xfrm>
                      <a:off x="0" y="0"/>
                      <a:ext cx="5120640" cy="2617216"/>
                    </a:xfrm>
                    <a:prstGeom prst="rect">
                      <a:avLst/>
                    </a:prstGeom>
                    <a:noFill/>
                    <a:ln w="9525">
                      <a:noFill/>
                      <a:headEnd/>
                      <a:tailEnd/>
                    </a:ln>
                  </pic:spPr>
                </pic:pic>
              </a:graphicData>
            </a:graphic>
          </wp:inline>
        </w:drawing>
      </w:r>
    </w:p>
    <w:p>
      <w:pPr>
        <w:pStyle w:val="ImageCaption"/>
      </w:pPr>
      <w:r>
        <w:t xml:space="preserve">Finite-array/stator model force versus position; no physical measurement.</w:t>
      </w:r>
    </w:p>
    <w:p>
      <w:pPr>
        <w:pStyle w:val="BodyText"/>
      </w:pPr>
      <w:r>
        <w:t xml:space="preserve">An</w:t>
      </w:r>
      <w:r>
        <w:t xml:space="preserve"> </w:t>
      </w:r>
      <w:r>
        <w:rPr>
          <w:b/>
          <w:bCs/>
        </w:rPr>
        <w:t xml:space="preserve">unselected R1 geometry candidate</w:t>
      </w:r>
      <w:r>
        <w:t xml:space="preserve"> </w:t>
      </w:r>
      <w:r>
        <w:t xml:space="preserve">uses a 570 mm wide enclosure. Its native FreeCAD document and STEP parts pass exact-solid static fit and twelve scripted 3U envelope transfer paths with conservative fixed-part swept boxes. It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28">
        <w:r>
          <w:rPr>
            <w:rStyle w:val="Hyperlink"/>
          </w:rPr>
          <w:t xml:space="preserve">R1 CAD record</w:t>
        </w:r>
      </w:hyperlink>
      <w:r>
        <w:t xml:space="preserve">.</w:t>
      </w:r>
    </w:p>
    <w:p>
      <w:pPr>
        <w:pStyle w:val="CaptionedFigure"/>
      </w:pPr>
      <w:r>
        <w:drawing>
          <wp:inline>
            <wp:extent cx="4800600" cy="3382240"/>
            <wp:effectExtent b="0" l="0" r="0" t="0"/>
            <wp:docPr descr="R1 candidate section; geometry drawing, not a qualified mechanism." title="" id="30" name="Picture"/>
            <a:graphic>
              <a:graphicData uri="http://schemas.openxmlformats.org/drawingml/2006/picture">
                <pic:pic>
                  <pic:nvPicPr>
                    <pic:cNvPr descr="../../figures/gen5_feeder_candidate_r1.png" id="31" name="Picture"/>
                    <pic:cNvPicPr>
                      <a:picLocks noChangeArrowheads="1" noChangeAspect="1"/>
                    </pic:cNvPicPr>
                  </pic:nvPicPr>
                  <pic:blipFill>
                    <a:blip r:embed="rId29"/>
                    <a:stretch>
                      <a:fillRect/>
                    </a:stretch>
                  </pic:blipFill>
                  <pic:spPr bwMode="auto">
                    <a:xfrm>
                      <a:off x="0" y="0"/>
                      <a:ext cx="4800600" cy="3382240"/>
                    </a:xfrm>
                    <a:prstGeom prst="rect">
                      <a:avLst/>
                    </a:prstGeom>
                    <a:noFill/>
                    <a:ln w="9525">
                      <a:noFill/>
                      <a:headEnd/>
                      <a:tailEnd/>
                    </a:ln>
                  </pic:spPr>
                </pic:pic>
              </a:graphicData>
            </a:graphic>
          </wp:inline>
        </w:drawing>
      </w:r>
    </w:p>
    <w:p>
      <w:pPr>
        <w:pStyle w:val="ImageCaption"/>
      </w:pPr>
      <w:r>
        <w:t xml:space="preserve">R1 candidate section; geometry drawing, not a qualified mechanism.</w:t>
      </w:r>
    </w:p>
    <w:p>
      <w:pPr>
        <w:pStyle w:val="BodyText"/>
      </w:pPr>
      <w:r>
        <w:t xml:space="preserve">A</w:t>
      </w:r>
      <w:r>
        <w:t xml:space="preserve"> </w:t>
      </w:r>
      <w:r>
        <w:rPr>
          <w:b/>
          <w:bCs/>
        </w:rPr>
        <w:t xml:space="preserve">matched reference comparison</w:t>
      </w:r>
      <w:r>
        <w:t xml:space="preserve"> </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32">
        <w:r>
          <w:rPr>
            <w:rStyle w:val="Hyperlink"/>
          </w:rPr>
          <w:t xml:space="preserve">matched mission inputs</w:t>
        </w:r>
      </w:hyperlink>
      <w:r>
        <w:t xml:space="preserve">.</w:t>
      </w:r>
    </w:p>
    <w:p>
      <w:pPr>
        <w:pStyle w:val="CaptionedFigure"/>
      </w:pPr>
      <w:r>
        <w:drawing>
          <wp:inline>
            <wp:extent cx="5120640" cy="2150668"/>
            <wp:effectExtent b="0" l="0" r="0" t="0"/>
            <wp:docPr descr="Matched reference results; assumed host and device classes." title="" id="34" name="Picture"/>
            <a:graphic>
              <a:graphicData uri="http://schemas.openxmlformats.org/drawingml/2006/picture">
                <pic:pic>
                  <pic:nvPicPr>
                    <pic:cNvPr descr="../../figures/matched_mission_reference.png" id="35" name="Picture"/>
                    <pic:cNvPicPr>
                      <a:picLocks noChangeArrowheads="1" noChangeAspect="1"/>
                    </pic:cNvPicPr>
                  </pic:nvPicPr>
                  <pic:blipFill>
                    <a:blip r:embed="rId33"/>
                    <a:stretch>
                      <a:fillRect/>
                    </a:stretch>
                  </pic:blipFill>
                  <pic:spPr bwMode="auto">
                    <a:xfrm>
                      <a:off x="0" y="0"/>
                      <a:ext cx="5120640" cy="2150668"/>
                    </a:xfrm>
                    <a:prstGeom prst="rect">
                      <a:avLst/>
                    </a:prstGeom>
                    <a:noFill/>
                    <a:ln w="9525">
                      <a:noFill/>
                      <a:headEnd/>
                      <a:tailEnd/>
                    </a:ln>
                  </pic:spPr>
                </pic:pic>
              </a:graphicData>
            </a:graphic>
          </wp:inline>
        </w:drawing>
      </w:r>
    </w:p>
    <w:p>
      <w:pPr>
        <w:pStyle w:val="ImageCaption"/>
      </w:pPr>
      <w:r>
        <w:t xml:space="preserve">Matched reference results; assumed host and device classes.</w:t>
      </w:r>
    </w:p>
    <w:bookmarkEnd w:id="36"/>
    <w:bookmarkStart w:id="47" w:name="introduction"/>
    <w:p>
      <w:pPr>
        <w:pStyle w:val="Heading1"/>
      </w:pPr>
      <w:r>
        <w:t xml:space="preserve">1. Introduction</w:t>
      </w:r>
    </w:p>
    <w:bookmarkStart w:id="37"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37"/>
    <w:bookmarkStart w:id="46" w:name="buyer-and-spacecraft-fit"/>
    <w:p>
      <w:pPr>
        <w:pStyle w:val="Heading2"/>
      </w:pPr>
      <w:r>
        <w:t xml:space="preserve">Buyer and spacecraft fit</w:t>
      </w:r>
    </w:p>
    <w:p>
      <w:pPr>
        <w:pStyle w:val="FirstParagraph"/>
      </w:pPr>
      <w:r>
        <w:t xml:space="preserve">The</w:t>
      </w:r>
      <w:r>
        <w:t xml:space="preserve"> </w:t>
      </w:r>
      <w:hyperlink r:id="rId38">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39">
        <w:r>
          <w:rPr>
            <w:rStyle w:val="Hyperlink"/>
          </w:rPr>
          <w:t xml:space="preserve">Planet’s FY2026 filing</w:t>
        </w:r>
      </w:hyperlink>
      <w:r>
        <w:t xml:space="preserve"> </w:t>
      </w:r>
      <w:r>
        <w:t xml:space="preserve">and</w:t>
      </w:r>
      <w:r>
        <w:t xml:space="preserve"> </w:t>
      </w:r>
      <w:hyperlink r:id="rId40">
        <w:r>
          <w:rPr>
            <w:rStyle w:val="Hyperlink"/>
          </w:rPr>
          <w:t xml:space="preserve">Spire’s 2025 filing</w:t>
        </w:r>
      </w:hyperlink>
      <w:r>
        <w:t xml:space="preserve"> </w:t>
      </w:r>
      <w:r>
        <w:t xml:space="preserve">show repeatable, configurable smallsat production.</w:t>
      </w:r>
      <w:r>
        <w:t xml:space="preserve"> </w:t>
      </w:r>
      <w:hyperlink r:id="rId41">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42">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44" name="Picture"/>
            <a:graphic>
              <a:graphicData uri="http://schemas.openxmlformats.org/drawingml/2006/picture">
                <pic:pic>
                  <pic:nvPicPr>
                    <pic:cNvPr descr="../../source/figures/D02_layout.png" id="45" name="Picture"/>
                    <pic:cNvPicPr>
                      <a:picLocks noChangeArrowheads="1" noChangeAspect="1"/>
                    </pic:cNvPicPr>
                  </pic:nvPicPr>
                  <pic:blipFill>
                    <a:blip r:embed="rId43"/>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46"/>
    <w:bookmarkEnd w:id="47"/>
    <w:bookmarkStart w:id="48"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48"/>
    <w:bookmarkStart w:id="49"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49"/>
    <w:bookmarkStart w:id="50"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50"/>
    <w:bookmarkStart w:id="58"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Historical modeled shot: velocity, bank voltage and current." title="" id="52" name="Picture"/>
            <a:graphic>
              <a:graphicData uri="http://schemas.openxmlformats.org/drawingml/2006/picture">
                <pic:pic>
                  <pic:nvPicPr>
                    <pic:cNvPr descr="../../source/figures/F01_shot.png" id="53" name="Picture"/>
                    <pic:cNvPicPr>
                      <a:picLocks noChangeArrowheads="1" noChangeAspect="1"/>
                    </pic:cNvPicPr>
                  </pic:nvPicPr>
                  <pic:blipFill>
                    <a:blip r:embed="rId51"/>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Historical modeled shot: velocity, bank voltage and current.</w:t>
      </w:r>
    </w:p>
    <w:bookmarkStart w:id="57"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solve supports the field model at its tested location but does not independently measure the depth-integrated thrust constant.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55" name="Picture"/>
            <a:graphic>
              <a:graphicData uri="http://schemas.openxmlformats.org/drawingml/2006/picture">
                <pic:pic>
                  <pic:nvPicPr>
                    <pic:cNvPr descr="../../source/figures/A02_field_map.png" id="56" name="Picture"/>
                    <pic:cNvPicPr>
                      <a:picLocks noChangeArrowheads="1" noChangeAspect="1"/>
                    </pic:cNvPicPr>
                  </pic:nvPicPr>
                  <pic:blipFill>
                    <a:blip r:embed="rId54"/>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57"/>
    <w:bookmarkEnd w:id="58"/>
    <w:bookmarkStart w:id="60" w:name="timeline"/>
    <w:p>
      <w:pPr>
        <w:pStyle w:val="Heading1"/>
      </w:pPr>
      <w:r>
        <w:t xml:space="preserve">6. Timeline</w:t>
      </w:r>
    </w:p>
    <w:bookmarkStart w:id="59"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59"/>
    <w:bookmarkEnd w:id="60"/>
    <w:bookmarkStart w:id="61"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61"/>
    <w:bookmarkStart w:id="87" w:name="results"/>
    <w:p>
      <w:pPr>
        <w:pStyle w:val="Heading1"/>
      </w:pPr>
      <w:r>
        <w:t xml:space="preserve">8. Results</w:t>
      </w:r>
    </w:p>
    <w:bookmarkStart w:id="62"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bookmarkEnd w:id="62"/>
    <w:bookmarkStart w:id="64"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63">
        <w:r>
          <w:rPr>
            <w:rStyle w:val="Hyperlink"/>
          </w:rPr>
          <w:t xml:space="preserve">P117</w:t>
        </w:r>
      </w:hyperlink>
      <w:r>
        <w:t xml:space="preserve"> </w:t>
      </w:r>
      <w:r>
        <w:t xml:space="preserve">separately checks the reported mass and energy identities and finds</w:t>
      </w:r>
      <w:r>
        <w:t xml:space="preserve"> </w:t>
      </w:r>
      <w:r>
        <w:rPr>
          <w:b/>
          <w:bCs/>
        </w:rPr>
        <w:t xml:space="preserve">124.488 J (4.47%) of gross draw unitemized</w:t>
      </w:r>
      <w:r>
        <w:t xml:space="preserve"> </w:t>
      </w:r>
      <w:r>
        <w:t xml:space="preserve">after the reported kinetic, copper and bank-ESR terms. That is an accounting gap, not proof of a specific additional loss. Full electrical closure and an installed bank are still open.</w:t>
      </w:r>
    </w:p>
    <w:bookmarkEnd w:id="64"/>
    <w:bookmarkStart w:id="68"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66" name="Picture"/>
            <a:graphic>
              <a:graphicData uri="http://schemas.openxmlformats.org/drawingml/2006/picture">
                <pic:pic>
                  <pic:nvPicPr>
                    <pic:cNvPr descr="../../source/figures/F03_mc.png" id="67" name="Picture"/>
                    <pic:cNvPicPr>
                      <a:picLocks noChangeArrowheads="1" noChangeAspect="1"/>
                    </pic:cNvPicPr>
                  </pic:nvPicPr>
                  <pic:blipFill>
                    <a:blip r:embed="rId65"/>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68"/>
    <w:bookmarkStart w:id="75" w:name="orbital-utility"/>
    <w:p>
      <w:pPr>
        <w:pStyle w:val="Heading2"/>
      </w:pPr>
      <w:r>
        <w:t xml:space="preserve">Orbital utility</w:t>
      </w:r>
    </w:p>
    <w:p>
      <w:pPr>
        <w:pStyle w:val="FirstParagraph"/>
      </w:pPr>
      <w:r>
        <w:t xml:space="preserve">For the stated orbit and mean-solar-activity case, an assumed historical 16.029 m/s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state returns</w:t>
      </w:r>
      <w:r>
        <w:t xml:space="preserve"> </w:t>
      </w:r>
      <w:r>
        <w:rPr>
          <w:b/>
          <w:bCs/>
        </w:rPr>
        <w:t xml:space="preserve">28.800775 km</w:t>
      </w:r>
      <w:r>
        <w:t xml:space="preserve">, agreeing within the declared numerical band. This checks only the immediate orbital-energy result. The atmospheric lifetime multiplier has not been independently reproduced at the exact current point.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70" name="Picture"/>
            <a:graphic>
              <a:graphicData uri="http://schemas.openxmlformats.org/drawingml/2006/picture">
                <pic:pic>
                  <pic:nvPicPr>
                    <pic:cNvPr descr="../../figures/rated_orbit_crosscheck.png" id="71" name="Picture"/>
                    <pic:cNvPicPr>
                      <a:picLocks noChangeArrowheads="1" noChangeAspect="1"/>
                    </pic:cNvPicPr>
                  </pic:nvPicPr>
                  <pic:blipFill>
                    <a:blip r:embed="rId69"/>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73" name="Picture"/>
            <a:graphic>
              <a:graphicData uri="http://schemas.openxmlformats.org/drawingml/2006/picture">
                <pic:pic>
                  <pic:nvPicPr>
                    <pic:cNvPr descr="../../source/figures/F04_life.png" id="74" name="Picture"/>
                    <pic:cNvPicPr>
                      <a:picLocks noChangeArrowheads="1" noChangeAspect="1"/>
                    </pic:cNvPicPr>
                  </pic:nvPicPr>
                  <pic:blipFill>
                    <a:blip r:embed="rId72"/>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75"/>
    <w:bookmarkStart w:id="79"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77" name="Picture"/>
            <a:graphic>
              <a:graphicData uri="http://schemas.openxmlformats.org/drawingml/2006/picture">
                <pic:pic>
                  <pic:nvPicPr>
                    <pic:cNvPr descr="../../source/figures/A35_ledger.png" id="78" name="Picture"/>
                    <pic:cNvPicPr>
                      <a:picLocks noChangeArrowheads="1" noChangeAspect="1"/>
                    </pic:cNvPicPr>
                  </pic:nvPicPr>
                  <pic:blipFill>
                    <a:blip r:embed="rId76"/>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79"/>
    <w:bookmarkStart w:id="85"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0">
        <w:r>
          <w:rPr>
            <w:rStyle w:val="Hyperlink"/>
          </w:rPr>
          <w:t xml:space="preserve">CAD review report</w:t>
        </w:r>
      </w:hyperlink>
      <w:r>
        <w:t xml:space="preserve"> </w:t>
      </w:r>
      <w:r>
        <w:t xml:space="preserve">identifies source revisions and checks, while</w:t>
      </w:r>
      <w:r>
        <w:t xml:space="preserve"> </w:t>
      </w:r>
      <w:hyperlink r:id="rId81">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This fails that packaging arrangement.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83" name="Picture"/>
            <a:graphic>
              <a:graphicData uri="http://schemas.openxmlformats.org/drawingml/2006/picture">
                <pic:pic>
                  <pic:nvPicPr>
                    <pic:cNvPr descr="../../figures/gen5_packaging_section.png" id="84" name="Picture"/>
                    <pic:cNvPicPr>
                      <a:picLocks noChangeArrowheads="1" noChangeAspect="1"/>
                    </pic:cNvPicPr>
                  </pic:nvPicPr>
                  <pic:blipFill>
                    <a:blip r:embed="rId82"/>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85"/>
    <w:bookmarkStart w:id="86" w:name="decision-and-evidence-boundary"/>
    <w:p>
      <w:pPr>
        <w:pStyle w:val="Heading2"/>
      </w:pPr>
      <w:r>
        <w:t xml:space="preserve">Decision and evidence boundary</w:t>
      </w:r>
    </w:p>
    <w:p>
      <w:pPr>
        <w:pStyle w:val="FirstParagraph"/>
      </w:pPr>
      <w:r>
        <w:t xml:space="preserve">The analytical result has four parts. The model supports a commandable release and conditional orbital-energy benefit;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86"/>
    <w:bookmarkEnd w:id="87"/>
    <w:bookmarkStart w:id="88"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88"/>
    <w:bookmarkStart w:id="89"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89"/>
    <w:bookmarkStart w:id="90"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82" Target="media/rId82.png" /><Relationship Type="http://schemas.openxmlformats.org/officeDocument/2006/relationships/image" Id="rId33" Target="media/rId33.png" /><Relationship Type="http://schemas.openxmlformats.org/officeDocument/2006/relationships/image" Id="rId69" Target="media/rId69.png" /><Relationship Type="http://schemas.openxmlformats.org/officeDocument/2006/relationships/image" Id="rId54" Target="media/rId54.png" /><Relationship Type="http://schemas.openxmlformats.org/officeDocument/2006/relationships/image" Id="rId76" Target="media/rId76.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hyperlink" Id="rId38" Target="../../MARKET_AND_CUSTOMER_FIT.md" TargetMode="External" /><Relationship Type="http://schemas.openxmlformats.org/officeDocument/2006/relationships/hyperlink" Id="rId28" Target="../../cad/FEEDER_CANDIDATE_R1.md" TargetMode="External" /><Relationship Type="http://schemas.openxmlformats.org/officeDocument/2006/relationships/hyperlink" Id="rId80" Target="../../cad/GEN5_CAD_REVIEW.pdf" TargetMode="External" /><Relationship Type="http://schemas.openxmlformats.org/officeDocument/2006/relationships/hyperlink" Id="rId32" Target="../../docs/MATCHED_MISSION_REFERENCE.md" TargetMode="External" /><Relationship Type="http://schemas.openxmlformats.org/officeDocument/2006/relationships/hyperlink" Id="rId81" Target="../../validation/P116_gen5_assembly_packaging.md" TargetMode="External" /><Relationship Type="http://schemas.openxmlformats.org/officeDocument/2006/relationships/hyperlink" Id="rId63"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42" Target="https://new.spacex.com/rideshare" TargetMode="External" /><Relationship Type="http://schemas.openxmlformats.org/officeDocument/2006/relationships/hyperlink" Id="rId41" Target="https://www.nasa.gov/smallsat-institute/sst-soa/integration-launch-and-deployment/" TargetMode="External" /><Relationship Type="http://schemas.openxmlformats.org/officeDocument/2006/relationships/hyperlink" Id="rId40" Target="https://www.sec.gov/Archives/edgar/data/1816017/000119312526116169/spir-20251231.htm" TargetMode="External" /><Relationship Type="http://schemas.openxmlformats.org/officeDocument/2006/relationships/hyperlink" Id="rId39"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38" Target="../../MARKET_AND_CUSTOMER_FIT.md" TargetMode="External" /><Relationship Type="http://schemas.openxmlformats.org/officeDocument/2006/relationships/hyperlink" Id="rId28" Target="../../cad/FEEDER_CANDIDATE_R1.md" TargetMode="External" /><Relationship Type="http://schemas.openxmlformats.org/officeDocument/2006/relationships/hyperlink" Id="rId80" Target="../../cad/GEN5_CAD_REVIEW.pdf" TargetMode="External" /><Relationship Type="http://schemas.openxmlformats.org/officeDocument/2006/relationships/hyperlink" Id="rId32" Target="../../docs/MATCHED_MISSION_REFERENCE.md" TargetMode="External" /><Relationship Type="http://schemas.openxmlformats.org/officeDocument/2006/relationships/hyperlink" Id="rId81" Target="../../validation/P116_gen5_assembly_packaging.md" TargetMode="External" /><Relationship Type="http://schemas.openxmlformats.org/officeDocument/2006/relationships/hyperlink" Id="rId63" Target="../../validation/P117_rated_energy_mass_audit.md" TargetMode="External" /><Relationship Type="http://schemas.openxmlformats.org/officeDocument/2006/relationships/hyperlink" Id="rId24" Target="../../validation/P118_gen5_finite_force_map.md" TargetMode="External" /><Relationship Type="http://schemas.openxmlformats.org/officeDocument/2006/relationships/hyperlink" Id="rId42" Target="https://new.spacex.com/rideshare" TargetMode="External" /><Relationship Type="http://schemas.openxmlformats.org/officeDocument/2006/relationships/hyperlink" Id="rId41" Target="https://www.nasa.gov/smallsat-institute/sst-soa/integration-launch-and-deployment/" TargetMode="External" /><Relationship Type="http://schemas.openxmlformats.org/officeDocument/2006/relationships/hyperlink" Id="rId40" Target="https://www.sec.gov/Archives/edgar/data/1816017/000119312526116169/spir-20251231.htm" TargetMode="External" /><Relationship Type="http://schemas.openxmlformats.org/officeDocument/2006/relationships/hyperlink" Id="rId39"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2026-10-09T11:34:06Z</dcterms:created>
  <dcterms:modified xsi:type="dcterms:W3CDTF">2026-10-09T11:34:06Z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