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historical model velocity; a real enclosure buildup exposed the mass failure; and an independent propagator check rejected an overbroad solar-activity claim. State that the old shot numbers remain traceable, but the finite-force discrepancy prevents a final speed rating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moves to a release station 1.5 m from the breech along 1.8 m structural longerons;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historical-modeled-shot"/>
    <w:p>
      <w:pPr>
        <w:pStyle w:val="Heading2"/>
      </w:pPr>
      <w:r>
        <w:t xml:space="preserve">13. Results — historical modeled shot</w:t>
      </w:r>
    </w:p>
    <w:p>
      <w:pPr>
        <w:pStyle w:val="FirstParagraph"/>
      </w:pPr>
      <w:r>
        <w:t xml:space="preserve">At the historical modeled 3U point, the periodic-force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checks simple identities and reconciles</w:t>
      </w:r>
      <w:r>
        <w:t xml:space="preserve"> </w:t>
      </w:r>
      <w:r>
        <w:rPr>
          <w:b/>
          <w:bCs/>
        </w:rPr>
        <w:t xml:space="preserve">124.488 J of compact-output remainder</w:t>
      </w:r>
      <w:r>
        <w:t xml:space="preserve"> </w:t>
      </w:r>
      <w:r>
        <w:t xml:space="preserve">to assumed converter, auxiliary and integration terms. P119’s 2-D FEM gives 1.082 kJ ideal work; P120’s assumed full-winding bank case gives 2.099 kJ gross under the finite force curve. Neither selects hardware or verifies a release speed.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For the assumed historical 16.029 m/s release state,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the revised evidence chain on the slide: P118’s finite-position force curve challenges the historical constant-force shot, P119 independently checks the 2-D field trend, and P120 reruns the bank trajectory conditionally. The common-input mission screen compares the assumed finite-force ideal upper speed with springs and the historical model. The accepted twelve-shot prefixes are limited and no case closes. The panel can inspect P118–P120, the matched-mission result JSON, scripts, FreeCAD documents and reports in this repository. If a script cannot run during review, the slide and handbook reproduce the captured outputs. Call this a</w:t>
      </w:r>
      <w:r>
        <w:t xml:space="preserve"> </w:t>
      </w:r>
      <w:r>
        <w:rPr>
          <w:b/>
          <w:bCs/>
        </w:rPr>
        <w:t xml:space="preserve">computational demonstration</w:t>
      </w:r>
      <w:r>
        <w:t xml:space="preserve">, never a motor test.</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historical periodic model predicts 16 m/s; finite-force checks challenge it, and no selected speed rating exists.</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2026-10-09T12:18:50Z</dcterms:created>
  <dcterms:modified xsi:type="dcterms:W3CDTF">2026-10-09T12:18:50Z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