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 Gen5</w:t>
      </w:r>
    </w:p>
    <w:p>
      <w:pPr>
        <w:jc w:val="center"/>
      </w:pPr>
      <w:r>
        <w:rPr>
          <w:b/>
          <w:sz w:val="32"/>
        </w:rPr>
        <w:t>Computational Feasibility and Engineering Disposition of a CubeSat Deployer</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21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completed result is a documented model-based decision against this Gen5 3U configuration, with Gen6 scale-up treated as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through 21 October 2026. It is issued for first similarity review; institutional approval and the similarity result are not asserted. Gen6 research does not alter the evaluated Gen5 configuration.</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Feed and release mechanics remain unresolved</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fabrication tolerance distributions, payload limits and host ICD limits are absent.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2"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End w:id="102"/>
    <w:bookmarkStart w:id="125" w:name="X1bd5bf48efd1a408c3d9bd410a7530bd0449ff6"/>
    <w:p>
      <w:pPr>
        <w:pStyle w:val="Heading1"/>
      </w:pPr>
      <w:r>
        <w:t>CHAPTER VIII — Orbital mechanics and matched mission comparison</w:t>
      </w:r>
    </w:p>
    <w:bookmarkStart w:id="109"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4" name="Picture"/>
            <a:graphic>
              <a:graphicData uri="http://schemas.openxmlformats.org/drawingml/2006/picture">
                <pic:pic>
                  <pic:nvPicPr>
                    <pic:cNvPr descr="../figures/rated_orbit_crosscheck.png" id="105" name="Picture"/>
                    <pic:cNvPicPr>
                      <a:picLocks noChangeArrowheads="1" noChangeAspect="1"/>
                    </pic:cNvPicPr>
                  </pic:nvPicPr>
                  <pic:blipFill>
                    <a:blip r:embed="rId103"/>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07" name="Picture"/>
            <a:graphic>
              <a:graphicData uri="http://schemas.openxmlformats.org/drawingml/2006/picture">
                <pic:pic>
                  <pic:nvPicPr>
                    <pic:cNvPr descr="../source/figures/F04_life.png" id="108" name="Picture"/>
                    <pic:cNvPicPr>
                      <a:picLocks noChangeArrowheads="1" noChangeAspect="1"/>
                    </pic:cNvPicPr>
                  </pic:nvPicPr>
                  <pic:blipFill>
                    <a:blip r:embed="rId106"/>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09"/>
    <w:bookmarkStart w:id="113"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1" name="Picture"/>
            <a:graphic>
              <a:graphicData uri="http://schemas.openxmlformats.org/drawingml/2006/picture">
                <pic:pic>
                  <pic:nvPicPr>
                    <pic:cNvPr descr="../figures/matched_mission_reference.png" id="112" name="Picture"/>
                    <pic:cNvPicPr>
                      <a:picLocks noChangeArrowheads="1" noChangeAspect="1"/>
                    </pic:cNvPicPr>
                  </pic:nvPicPr>
                  <pic:blipFill>
                    <a:blip r:embed="rId110"/>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Matched reference results; assumed host and device classes.</w:t>
      </w:r>
    </w:p>
    <w:bookmarkEnd w:id="113"/>
    <w:bookmarkStart w:id="118"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4">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16" name="Picture"/>
            <a:graphic>
              <a:graphicData uri="http://schemas.openxmlformats.org/drawingml/2006/picture">
                <pic:pic>
                  <pic:nvPicPr>
                    <pic:cNvPr descr="../figures/precision_delivery_design_space.png" id="117" name="Picture"/>
                    <pic:cNvPicPr>
                      <a:picLocks noChangeArrowheads="1" noChangeAspect="1"/>
                    </pic:cNvPicPr>
                  </pic:nvPicPr>
                  <pic:blipFill>
                    <a:blip r:embed="rId115"/>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Ideal acceleration required by speed on a 1.3 m stroke; not a VOLLEY motor rating.</w:t>
      </w:r>
    </w:p>
    <w:bookmarkEnd w:id="118"/>
    <w:bookmarkStart w:id="123" w:name="native-propagation-harmonization"/>
    <w:p>
      <w:pPr>
        <w:pStyle w:val="Heading2"/>
      </w:pPr>
      <w:r>
        <w:t>8.4 Native propagation harmonization</w:t>
      </w:r>
    </w:p>
    <w:p>
      <w:pPr>
        <w:pStyle w:val="FirstParagraph"/>
      </w:pPr>
      <w:r>
        <w:t xml:space="preserve">The</w:t>
      </w:r>
      <w:r>
        <w:t xml:space="preserve"> </w:t>
      </w:r>
      <w:hyperlink r:id="rId119">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1" name="Picture"/>
            <a:graphic>
              <a:graphicData uri="http://schemas.openxmlformats.org/drawingml/2006/picture">
                <pic:pic>
                  <pic:nvPicPr>
                    <pic:cNvPr descr="../validation/orbit_harmonization/figures/harmonization.png" id="122" name="Picture"/>
                    <pic:cNvPicPr>
                      <a:picLocks noChangeArrowheads="1" noChangeAspect="1"/>
                    </pic:cNvPicPr>
                  </pic:nvPicPr>
                  <pic:blipFill>
                    <a:blip r:embed="rId120"/>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Matched native solver result and diagnostic sequence; numerical model agreement only.</w:t>
      </w:r>
    </w:p>
    <w:bookmarkEnd w:id="123"/>
    <w:bookmarkStart w:id="124"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4"/>
    <w:bookmarkEnd w:id="125"/>
    <w:bookmarkStart w:id="126"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26"/>
    <w:bookmarkStart w:id="130" w:name="computational-resources-and-limitations"/>
    <w:p>
      <w:pPr>
        <w:pStyle w:val="Heading1"/>
      </w:pPr>
      <w:r>
        <w:t>CHAPTER X — Computational resources and limitations</w:t>
      </w:r>
    </w:p>
    <w:bookmarkStart w:id="127"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27"/>
    <w:bookmarkStart w:id="128"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28"/>
    <w:bookmarkStart w:id="129"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29"/>
    <w:bookmarkEnd w:id="130"/>
    <w:bookmarkStart w:id="132"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Start w:id="131"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and manoeuvring-host surrogate. Its 3–6 m/s first-article objective and distant 1 km/s research objective are distinct. No final feeder, physical prototype or hardware build release is asserted.</w:t>
      </w:r>
    </w:p>
    <w:bookmarkEnd w:id="131"/>
    <w:bookmarkEnd w:id="132"/>
    <w:bookmarkStart w:id="150"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3">
              <w:r>
                <w:rPr>
                  <w:rStyle w:val="VerbatimChar"/>
                </w:rPr>
                <w:t xml:space="preserve">analysis/results/motor_results.json</w:t>
              </w:r>
            </w:hyperlink>
            <w:r>
              <w:t xml:space="preserve">,</w:t>
            </w:r>
            <w:r>
              <w:t xml:space="preserve"> </w:t>
            </w:r>
            <w:hyperlink r:id="rId134">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35">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36">
              <w:r>
                <w:rPr>
                  <w:rStyle w:val="VerbatimChar"/>
                </w:rPr>
                <w:t xml:space="preserve">mass_properties.json</w:t>
              </w:r>
            </w:hyperlink>
            <w:r>
              <w:t xml:space="preserve">,</w:t>
            </w:r>
            <w:r>
              <w:t xml:space="preserve"> </w:t>
            </w:r>
            <w:hyperlink r:id="rId137">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38">
              <w:r>
                <w:rPr>
                  <w:rStyle w:val="VerbatimChar"/>
                </w:rPr>
                <w:t xml:space="preserve">Gen5_Review.FCStd</w:t>
              </w:r>
            </w:hyperlink>
            <w:r>
              <w:t xml:space="preserve">,</w:t>
            </w:r>
            <w:r>
              <w:t xml:space="preserve"> </w:t>
            </w:r>
            <w:hyperlink r:id="rId139">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0">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1">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49" w:name="current-technical-evidence-identity"/>
    <w:p>
      <w:pPr>
        <w:pStyle w:val="Heading2"/>
      </w:pPr>
      <w:r>
        <w:t>A.1 Current technical-evidence identity</w:t>
      </w:r>
    </w:p>
    <w:p>
      <w:pPr>
        <w:pStyle w:val="FirstParagraph"/>
      </w:pPr>
      <w:r>
        <w:t xml:space="preserve">The unchanged 68-file</w:t>
      </w:r>
      <w:r>
        <w:t xml:space="preserve"> </w:t>
      </w:r>
      <w:hyperlink r:id="rId142">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3">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19">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4">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45">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46">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47">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48">
              <w:r>
                <w:rPr>
                  <w:rStyle w:val="Hyperlink"/>
                </w:rPr>
                <w:t xml:space="preserve">CNR-01</w:t>
              </w:r>
            </w:hyperlink>
          </w:p>
        </w:tc>
        <w:tc>
          <w:tcPr/>
          <w:p>
            <w:pPr>
              <w:pStyle w:val="Compact"/>
              <w:jc w:val="left"/>
            </w:pPr>
            <w:r>
              <w:t xml:space="preserve">Numerical cross-check and assumed error budgets</w:t>
            </w:r>
          </w:p>
        </w:tc>
      </w:tr>
    </w:tbl>
    <w:bookmarkEnd w:id="149"/>
    <w:bookmarkEnd w:id="150"/>
    <w:bookmarkStart w:id="152" w:name="development-history"/>
    <w:p>
      <w:pPr>
        <w:pStyle w:val="Heading1"/>
      </w:pPr>
      <w:r>
        <w:t>APPENDIX B — Development history</w:t>
      </w:r>
    </w:p>
    <w:bookmarkStart w:id="151"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1"/>
    <w:bookmarkEnd w:id="152"/>
    <w:bookmarkStart w:id="224" w:name="separate-gen6-research-studies"/>
    <w:p>
      <w:pPr>
        <w:pStyle w:val="Heading1"/>
      </w:pPr>
      <w:r>
        <w:t>APPENDIX C — Separate Gen6 research studies</w:t>
      </w:r>
    </w:p>
    <w:bookmarkStart w:id="182"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3">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4">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55">
        <w:r>
          <w:rPr>
            <w:rStyle w:val="Hyperlink"/>
          </w:rPr>
          <w:t xml:space="preserve">P131</w:t>
        </w:r>
      </w:hyperlink>
      <w:r>
        <w:t xml:space="preserve"> </w:t>
      </w:r>
      <w:r>
        <w:t xml:space="preserve">gives an ideal 6 m/s moving-energy floor of about 82 J. At an assumed 10% wall-to-kinetic efficiency,</w:t>
      </w:r>
      <w:r>
        <w:t xml:space="preserve"> </w:t>
      </w:r>
      <w:hyperlink r:id="rId156">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57">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58">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59">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0">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1">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3" name="Picture"/>
            <a:graphic>
              <a:graphicData uri="http://schemas.openxmlformats.org/drawingml/2006/picture">
                <pic:pic>
                  <pic:nvPicPr>
                    <pic:cNvPr descr="../cad/gen6_four_cell_r0/release_paired/Four_Cell_R0_Plan.png" id="164" name="Picture"/>
                    <pic:cNvPicPr>
                      <a:picLocks noChangeArrowheads="1" noChangeAspect="1"/>
                    </pic:cNvPicPr>
                  </pic:nvPicPr>
                  <pic:blipFill>
                    <a:blip r:embed="rId162"/>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66" name="Picture"/>
            <a:graphic>
              <a:graphicData uri="http://schemas.openxmlformats.org/drawingml/2006/picture">
                <pic:pic>
                  <pic:nvPicPr>
                    <pic:cNvPr descr="../cad/gen6_integration_r2/release/Gen6_R1_R2_Handoff_Section.png" id="167" name="Picture"/>
                    <pic:cNvPicPr>
                      <a:picLocks noChangeArrowheads="1" noChangeAspect="1"/>
                    </pic:cNvPicPr>
                  </pic:nvPicPr>
                  <pic:blipFill>
                    <a:blip r:embed="rId165"/>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69" name="Picture"/>
            <a:graphic>
              <a:graphicData uri="http://schemas.openxmlformats.org/drawingml/2006/picture">
                <pic:pic>
                  <pic:nvPicPr>
                    <pic:cNvPr descr="../cad/gen6_feeder/release/Gen6_Feed_One_Cell_Storyboard.jpg" id="170" name="Picture"/>
                    <pic:cNvPicPr>
                      <a:picLocks noChangeArrowheads="1" noChangeAspect="1"/>
                    </pic:cNvPicPr>
                  </pic:nvPicPr>
                  <pic:blipFill>
                    <a:blip r:embed="rId168"/>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1">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3" name="Picture"/>
            <a:graphic>
              <a:graphicData uri="http://schemas.openxmlformats.org/drawingml/2006/picture">
                <pic:pic>
                  <pic:nvPicPr>
                    <pic:cNvPr descr="../cad/gen6_feeder/release/Gen6_Feeder_Provisional_Trade.png" id="174" name="Picture"/>
                    <pic:cNvPicPr>
                      <a:picLocks noChangeArrowheads="1" noChangeAspect="1"/>
                    </pic:cNvPicPr>
                  </pic:nvPicPr>
                  <pic:blipFill>
                    <a:blip r:embed="rId172"/>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75">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77" name="Picture"/>
            <a:graphic>
              <a:graphicData uri="http://schemas.openxmlformats.org/drawingml/2006/picture">
                <pic:pic>
                  <pic:nvPicPr>
                    <pic:cNvPr descr="../figures/gen6_matched_campaign.png" id="178" name="Picture"/>
                    <pic:cNvPicPr>
                      <a:picLocks noChangeArrowheads="1" noChangeAspect="1"/>
                    </pic:cNvPicPr>
                  </pic:nvPicPr>
                  <pic:blipFill>
                    <a:blip r:embed="rId176"/>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0" name="Picture"/>
            <a:graphic>
              <a:graphicData uri="http://schemas.openxmlformats.org/drawingml/2006/picture">
                <pic:pic>
                  <pic:nvPicPr>
                    <pic:cNvPr descr="../figures/gen6_go2_mass_gate.png" id="181" name="Picture"/>
                    <pic:cNvPicPr>
                      <a:picLocks noChangeArrowheads="1" noChangeAspect="1"/>
                    </pic:cNvPicPr>
                  </pic:nvPicPr>
                  <pic:blipFill>
                    <a:blip r:embed="rId179"/>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Gen6 first-article partial CAD material mass versus the remaining surrogate allowance. Unmodelled installed items are excluded.</w:t>
      </w:r>
    </w:p>
    <w:bookmarkEnd w:id="182"/>
    <w:bookmarkStart w:id="186" w:name="coupled-fourtwelve-payload-construction"/>
    <w:p>
      <w:pPr>
        <w:pStyle w:val="Heading2"/>
      </w:pPr>
      <w:r>
        <w:t>C.2 Coupled four/twelve-payload construction</w:t>
      </w:r>
    </w:p>
    <w:p>
      <w:pPr>
        <w:pStyle w:val="FirstParagraph"/>
      </w:pPr>
      <w:r>
        <w:t xml:space="preserve">The</w:t>
      </w:r>
      <w:r>
        <w:t xml:space="preserve"> </w:t>
      </w:r>
      <w:hyperlink r:id="rId144">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4" name="Picture"/>
            <a:graphic>
              <a:graphicData uri="http://schemas.openxmlformats.org/drawingml/2006/picture">
                <pic:pic>
                  <pic:nvPicPr>
                    <pic:cNvPr descr="../validation/coupled_delivery/release/figures/resource_comparison.png" id="185" name="Picture"/>
                    <pic:cNvPicPr>
                      <a:picLocks noChangeArrowheads="1" noChangeAspect="1"/>
                    </pic:cNvPicPr>
                  </pic:nvPicPr>
                  <pic:blipFill>
                    <a:blip r:embed="rId183"/>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Declared mass proxies and consumed fuel; no installed-system advantage inferred.</w:t>
      </w:r>
    </w:p>
    <w:bookmarkEnd w:id="186"/>
    <w:bookmarkStart w:id="190" w:name="seven-concept-engineering-evidence"/>
    <w:p>
      <w:pPr>
        <w:pStyle w:val="Heading2"/>
      </w:pPr>
      <w:r>
        <w:t>C.3 Seven-concept engineering evidence</w:t>
      </w:r>
    </w:p>
    <w:p>
      <w:pPr>
        <w:pStyle w:val="FirstParagraph"/>
      </w:pPr>
      <w:r>
        <w:t xml:space="preserve">The</w:t>
      </w:r>
      <w:r>
        <w:t xml:space="preserve"> </w:t>
      </w:r>
      <w:hyperlink r:id="rId145">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88" name="Picture"/>
            <a:graphic>
              <a:graphicData uri="http://schemas.openxmlformats.org/drawingml/2006/picture">
                <pic:pic>
                  <pic:nvPicPr>
                    <pic:cNvPr descr="../validation/feeder_review/release/figures/lead_screw_cad.png" id="189" name="Picture"/>
                    <pic:cNvPicPr>
                      <a:picLocks noChangeArrowheads="1" noChangeAspect="1"/>
                    </pic:cNvPicPr>
                  </pic:nvPicPr>
                  <pic:blipFill>
                    <a:blip r:embed="rId187"/>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Independent STEP-derived nominal lead-screw reference geometry; unselected mechanism with open handoff/contact verification.</w:t>
      </w:r>
    </w:p>
    <w:bookmarkEnd w:id="190"/>
    <w:bookmarkStart w:id="197"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46">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2" name="Picture"/>
            <a:graphic>
              <a:graphicData uri="http://schemas.openxmlformats.org/drawingml/2006/picture">
                <pic:pic>
                  <pic:nvPicPr>
                    <pic:cNvPr descr="../validation/captive_transfer_review/release/figures/step_sequence.png" id="193" name="Picture"/>
                    <pic:cNvPicPr>
                      <a:picLocks noChangeArrowheads="1" noChangeAspect="1"/>
                    </pic:cNvPicPr>
                  </pic:nvPicPr>
                  <pic:blipFill>
                    <a:blip r:embed="rId191"/>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No feeder selection or hardware release follows.</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195" name="Picture"/>
            <a:graphic>
              <a:graphicData uri="http://schemas.openxmlformats.org/drawingml/2006/picture">
                <pic:pic>
                  <pic:nvPicPr>
                    <pic:cNvPr descr="../validation/captive_transfer_review/release/FreeCAD_CT01_receiver.png" id="196" name="Picture"/>
                    <pic:cNvPicPr>
                      <a:picLocks noChangeArrowheads="1" noChangeAspect="1"/>
                    </pic:cNvPicPr>
                  </pic:nvPicPr>
                  <pic:blipFill>
                    <a:blip r:embed="rId194"/>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47">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197"/>
    <w:bookmarkStart w:id="201"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48">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199" name="Picture"/>
            <a:graphic>
              <a:graphicData uri="http://schemas.openxmlformats.org/drawingml/2006/picture">
                <pic:pic>
                  <pic:nvPicPr>
                    <pic:cNvPr descr="../validation/native_campaign_review/figures/control_sensitivity.png" id="200" name="Picture"/>
                    <pic:cNvPicPr>
                      <a:picLocks noChangeArrowheads="1" noChangeAspect="1"/>
                    </pic:cNvPicPr>
                  </pic:nvPicPr>
                  <pic:blipFill>
                    <a:blip r:embed="rId198"/>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1"/>
    <w:bookmarkStart w:id="206" w:name="finite-duration-host-targeting"/>
    <w:p>
      <w:pPr>
        <w:pStyle w:val="Heading2"/>
      </w:pPr>
      <w:r>
        <w:t>C.6 Finite-duration host targeting</w:t>
      </w:r>
    </w:p>
    <w:p>
      <w:pPr>
        <w:pStyle w:val="FirstParagraph"/>
      </w:pPr>
      <w:r>
        <w:t xml:space="preserve">The separately versioned</w:t>
      </w:r>
      <w:r>
        <w:t xml:space="preserve"> </w:t>
      </w:r>
      <w:hyperlink r:id="rId202">
        <w:r>
          <w:rPr>
            <w:rStyle w:val="Hyperlink"/>
          </w:rPr>
          <w:t xml:space="preserve">FBR-01 finite-force report</w:t>
        </w:r>
      </w:hyperlink>
      <w:r>
        <w:t xml:space="preserve"> </w:t>
      </w:r>
      <w:r>
        <w:t xml:space="preserve">targets actual finite-duration resultant-force windows with integrated mass consumption. Eighteen solutions vary the two-window fraction, numerical step and fuel reserve; 46 native Orekit runs include nominal replays, refinements and deterministic force/release/initial-state probes. Preparation from −900 s, 20 s post-release guards and recovery to 4200 s are counted. All payloads retain the common 90000 s assessment epoch. The inputs remain imposed release velocities and a fixed-axis J2 point-mass model.</w:t>
      </w:r>
    </w:p>
    <w:p>
      <w:pPr>
        <w:pStyle w:val="BodyText"/>
      </w:pPr>
      <w:r>
        <w:t xml:space="preserve">At the 35%/35% policy, four-release spring/VOLLEY inputs require 13.36/6.50 N peak and 6.056/1.895 kg fuel. Twelve-release inputs require 33.83/18.00 N and 23.122/6.123 kg. The twelve-spring 20 kg reserve is exhausted at 3509.06 s; subsequent formal trajectory is diagnostic only. With a common 30 kg reserve and 100 N limit, both twelve-release controls reach the constructed full-state targets. The 17.460 kg propellant saving remains smaller than the 42 kg device-proxy penalty.</w:t>
      </w:r>
    </w:p>
    <w:p>
      <w:pPr>
        <w:pStyle w:val="CaptionedFigure"/>
      </w:pPr>
      <w:r>
        <w:drawing>
          <wp:inline>
            <wp:extent cx="5389118" cy="3853385"/>
            <wp:effectExtent b="0" l="0" r="0" t="0"/>
            <wp:docPr descr="Retargeted finite-force schedules under common mission targets. Each point is a separate solution; limits and hardware resources are surrogate assumptions." title="" id="204" name="Picture"/>
            <a:graphic>
              <a:graphicData uri="http://schemas.openxmlformats.org/drawingml/2006/picture">
                <pic:pic>
                  <pic:nvPicPr>
                    <pic:cNvPr descr="../validation/finite_burn_review/figures/force_fuel_trade.png" id="205" name="Picture"/>
                    <pic:cNvPicPr>
                      <a:picLocks noChangeArrowheads="1" noChangeAspect="1"/>
                    </pic:cNvPicPr>
                  </pic:nvPicPr>
                  <pic:blipFill>
                    <a:blip r:embed="rId203"/>
                    <a:stretch>
                      <a:fillRect/>
                    </a:stretch>
                  </pic:blipFill>
                  <pic:spPr bwMode="auto">
                    <a:xfrm>
                      <a:off x="0" y="0"/>
                      <a:ext cx="5389118" cy="3853385"/>
                    </a:xfrm>
                    <a:prstGeom prst="rect">
                      <a:avLst/>
                    </a:prstGeom>
                    <a:noFill/>
                    <a:ln w="9525">
                      <a:noFill/>
                      <a:headEnd/>
                      <a:tailEnd/>
                    </a:ln>
                  </pic:spPr>
                </pic:pic>
              </a:graphicData>
            </a:graphic>
          </wp:inline>
        </w:drawing>
      </w:r>
    </w:p>
    <w:p>
      <w:pPr>
        <w:pStyle w:val="Caption"/>
      </w:pPr>
      <w:r>
        <w:t xml:space="preserve">Figure </w:t>
      </w:r>
      <w:fldSimple w:instr="SEQ Figure \* ARABIC">
        <w:r>
          <w:t>29</w:t>
        </w:r>
      </w:fldSimple>
      <w:r>
        <w:t>: Retargeted finite-force schedules under common mission targets. Each point is a separate solution; limits and hardware resources are surrogate assumptions.</w:t>
      </w:r>
    </w:p>
    <w:p>
      <w:pPr>
        <w:pStyle w:val="BodyText"/>
      </w:pPr>
      <w:r>
        <w:t xml:space="preserve">Native nominal terminal differences stay below 23 µm and eight numerical refinement differences below 13 µm. These verify numerical consistency, not real delivery accuracy. A single fixed-thruster interpretation requires nearly 9°/s mean direction reversal in some 20 s gaps, with no settling allowance. Opposed thrust allocation might avoid whole-host reversal, but its plumbing, mass, plume geometry and attitude requirements are undefined. Host compatibility, physical near-field safety, navigation feedback, installed hardware and the motor/circuit rating remain open; no operational service is established.</w:t>
      </w:r>
    </w:p>
    <w:bookmarkEnd w:id="206"/>
    <w:bookmarkStart w:id="211" w:name="X6b6553b04d77f522ccb9519af74536ecc2d3dd1"/>
    <w:p>
      <w:pPr>
        <w:pStyle w:val="Heading2"/>
      </w:pPr>
      <w:r>
        <w:t>C.7 Feeder actuation and revised custody geometry</w:t>
      </w:r>
    </w:p>
    <w:p>
      <w:pPr>
        <w:pStyle w:val="FirstParagraph"/>
      </w:pPr>
      <w:r>
        <w:t xml:space="preserve">The separate</w:t>
      </w:r>
      <w:r>
        <w:t xml:space="preserve"> </w:t>
      </w:r>
      <w:hyperlink r:id="rId207">
        <w:r>
          <w:rPr>
            <w:rStyle w:val="Hyperlink"/>
          </w:rPr>
          <w:t xml:space="preserve">FM-02 engineering review</w:t>
        </w:r>
      </w:hyperlink>
      <w:r>
        <w:t xml:space="preserve"> </w:t>
      </w:r>
      <w:r>
        <w:t xml:space="preserve">replaces the tall receiving latch with a 12 mm underfloor entry frame, two positive endpoint crosspins and a physically represented sled. Twenty-eight native FreeCAD/STEP poses and 26 continuous prescribed rigid-translation phases have no represented positive-volume penetration. The storage crossbolt and each receiving pin obstruct the tested adverse motions. Axial pin capture, actual release actuators, loaded contacts and complete deployment/reset remain unimplemented; no hardware containment or manufacturing release follows.</w:t>
      </w:r>
    </w:p>
    <w:p>
      <w:pPr>
        <w:pStyle w:val="CaptionedFigure"/>
      </w:pPr>
      <w:r>
        <w:drawing>
          <wp:inline>
            <wp:extent cx="5389118" cy="3406499"/>
            <wp:effectExtent b="0" l="0" r="0" t="0"/>
            <wp:docPr descr="FM-02 captive handling sequence from actual STEP exchanges. The payload remains retained during the illustrated 80 mm sled translation and return; no launch is represented." title="" id="209" name="Picture"/>
            <a:graphic>
              <a:graphicData uri="http://schemas.openxmlformats.org/drawingml/2006/picture">
                <pic:pic>
                  <pic:nvPicPr>
                    <pic:cNvPr descr="../validation/feeder_actuation_review/figures/step_sequence.png" id="210" name="Picture"/>
                    <pic:cNvPicPr>
                      <a:picLocks noChangeArrowheads="1" noChangeAspect="1"/>
                    </pic:cNvPicPr>
                  </pic:nvPicPr>
                  <pic:blipFill>
                    <a:blip r:embed="rId208"/>
                    <a:stretch>
                      <a:fillRect/>
                    </a:stretch>
                  </pic:blipFill>
                  <pic:spPr bwMode="auto">
                    <a:xfrm>
                      <a:off x="0" y="0"/>
                      <a:ext cx="5389118" cy="3406499"/>
                    </a:xfrm>
                    <a:prstGeom prst="rect">
                      <a:avLst/>
                    </a:prstGeom>
                    <a:noFill/>
                    <a:ln w="9525">
                      <a:noFill/>
                      <a:headEnd/>
                      <a:tailEnd/>
                    </a:ln>
                  </pic:spPr>
                </pic:pic>
              </a:graphicData>
            </a:graphic>
          </wp:inline>
        </w:drawing>
      </w:r>
    </w:p>
    <w:p>
      <w:pPr>
        <w:pStyle w:val="Caption"/>
      </w:pPr>
      <w:r>
        <w:t xml:space="preserve">Figure </w:t>
      </w:r>
      <w:fldSimple w:instr="SEQ Figure \* ARABIC">
        <w:r>
          <w:t>30</w:t>
        </w:r>
      </w:fldSimple>
      <w:r>
        <w:t>: FM-02 captive handling sequence from actual STEP exchanges. The payload remains retained during the illustrated 80 mm sled translation and return; no launch is represented.</w:t>
      </w:r>
    </w:p>
    <w:p>
      <w:pPr>
        <w:pStyle w:val="BodyText"/>
      </w:pPr>
      <w:r>
        <w:t xml:space="preserve">The integrated ball-screw candidate is a separate ambient component screen and is not installed in this CAD. A quintic rest-to-rest law, moving load, drag, rotational inertia and component limits are checked in 972 scenarios. Polynomial extrema and exact piecewise integrals reproduce every decision; at 801 samples the maximum relative torque and input-energy-proxy discrepancies are</w:t>
      </w:r>
      <w:r>
        <w:t xml:space="preserve"> </w:t>
      </w:r>
      <m:oMath>
        <m:r>
          <m:t>8.58</m:t>
        </m:r>
        <m:r>
          <m:rPr>
            <m:sty m:val="p"/>
          </m:rPr>
          <m:t>×</m:t>
        </m:r>
        <m:sSup>
          <m:e>
            <m:r>
              <m:t>10</m:t>
            </m:r>
          </m:e>
          <m:sup>
            <m:r>
              <m:rPr>
                <m:sty m:val="p"/>
              </m:rPr>
              <m:t>−</m:t>
            </m:r>
            <m:r>
              <m:t>8</m:t>
            </m:r>
          </m:sup>
        </m:sSup>
      </m:oMath>
      <w:r>
        <w:t xml:space="preserve"> </w:t>
      </w:r>
      <w:r>
        <w:t xml:space="preserve">and</w:t>
      </w:r>
      <w:r>
        <w:t xml:space="preserve"> </w:t>
      </w:r>
      <m:oMath>
        <m:r>
          <m:t>1.08</m:t>
        </m:r>
        <m:r>
          <m:rPr>
            <m:sty m:val="p"/>
          </m:rPr>
          <m:t>×</m:t>
        </m:r>
        <m:sSup>
          <m:e>
            <m:r>
              <m:t>10</m:t>
            </m:r>
          </m:e>
          <m:sup>
            <m:r>
              <m:rPr>
                <m:sty m:val="p"/>
              </m:rPr>
              <m:t>−</m:t>
            </m:r>
            <m:r>
              <m:t>6</m:t>
            </m:r>
          </m:sup>
        </m:sSup>
      </m:oMath>
      <w:r>
        <w:t xml:space="preserve">. These are numerical model errors, not physical uncertainties. The sampled 10, 15 and 20 s cases meet the declared ambient screen; 5 s cases fail.</w:t>
      </w:r>
    </w:p>
    <w:p>
      <w:pPr>
        <w:pStyle w:val="BodyText"/>
      </w:pPr>
      <w:r>
        <w:t xml:space="preserve">The study retains 115 of 324 nonpositive fit residuals, 12 of 54 winding-temperature failures, 96 no-stop brake sensitivities and 72 finite runouts above the proposed 24 mm allowance. Actual component temperature domains differ, and the two-node thermal model is uncorrelated. A slow 103.0 s handling assumption does not fit eleven later twelve-release coasts of 92.182 s; a faster 74.5 s assumption fits, without actuator, attitude, indexing or full campaign validation. These findings define remaining engineering requirements. All seven feeder alternatives remain unselected; Gen5’s achieved computational result is unchanged.</w:t>
      </w:r>
    </w:p>
    <w:bookmarkEnd w:id="211"/>
    <w:bookmarkStart w:id="223" w:name="X1b681701ec9e6e2d377679d56180e9ea2366932"/>
    <w:p>
      <w:pPr>
        <w:pStyle w:val="Heading2"/>
      </w:pPr>
      <w:r>
        <w:t>C.8 Feeder geometry, component stiffness and contact limitations: 21 October 2026</w:t>
      </w:r>
    </w:p>
    <w:p>
      <w:pPr>
        <w:pStyle w:val="FirstParagraph"/>
      </w:pPr>
      <w:r>
        <w:t xml:space="preserve">The separate</w:t>
      </w:r>
      <w:r>
        <w:t xml:space="preserve"> </w:t>
      </w:r>
      <w:hyperlink r:id="rId212">
        <w:r>
          <w:rPr>
            <w:rStyle w:val="Hyperlink"/>
          </w:rPr>
          <w:t xml:space="preserve">FM06-R1 record</w:t>
        </w:r>
      </w:hyperlink>
      <w:r>
        <w:t xml:space="preserve"> </w:t>
      </w:r>
      <w:r>
        <w:t xml:space="preserve">introduces integral support tines, a 12 mm front-restraint stroke and longer receiver guides. Thirty native FreeCAD/STEP poses, seventy individual part exchanges and 28 continuous prescribed rigid-translation checks retain no represented nominal positive-volume interference. An edge-only backstop/rail junction, missed by solid-validity checks, is corrected and all seventy component contact surfaces pass a closed, consistently wound mesh audit. These are reference geometries, not manufacturing drawings or physical qualification.</w:t>
      </w:r>
    </w:p>
    <w:p>
      <w:pPr>
        <w:pStyle w:val="CaptionedFigure"/>
      </w:pPr>
      <w:r>
        <w:drawing>
          <wp:inline>
            <wp:extent cx="5169154" cy="3692252"/>
            <wp:effectExtent b="0" l="0" r="0" t="0"/>
            <wp:docPr descr="FM06-R1 cassette-to-sled transfer state, rendered from native FreeCAD geometry using Blender Workbench. The payload remains retained; installed actuation, rail-end interfaces and free separation are unresolved." title="" id="214" name="Picture"/>
            <a:graphic>
              <a:graphicData uri="http://schemas.openxmlformats.org/drawingml/2006/picture">
                <pic:pic>
                  <pic:nvPicPr>
                    <pic:cNvPr descr="../validation/feeder_integrity_review/figures/FM06_Technical_transfer.png" id="215" name="Picture"/>
                    <pic:cNvPicPr>
                      <a:picLocks noChangeArrowheads="1" noChangeAspect="1"/>
                    </pic:cNvPicPr>
                  </pic:nvPicPr>
                  <pic:blipFill>
                    <a:blip r:embed="rId213"/>
                    <a:stretch>
                      <a:fillRect/>
                    </a:stretch>
                  </pic:blipFill>
                  <pic:spPr bwMode="auto">
                    <a:xfrm>
                      <a:off x="0" y="0"/>
                      <a:ext cx="5169154" cy="3692252"/>
                    </a:xfrm>
                    <a:prstGeom prst="rect">
                      <a:avLst/>
                    </a:prstGeom>
                    <a:noFill/>
                    <a:ln w="9525">
                      <a:noFill/>
                      <a:headEnd/>
                      <a:tailEnd/>
                    </a:ln>
                  </pic:spPr>
                </pic:pic>
              </a:graphicData>
            </a:graphic>
          </wp:inline>
        </w:drawing>
      </w:r>
    </w:p>
    <w:p>
      <w:pPr>
        <w:pStyle w:val="Caption"/>
      </w:pPr>
      <w:r>
        <w:t xml:space="preserve">Figure </w:t>
      </w:r>
      <w:fldSimple w:instr="SEQ Figure \* ARABIC">
        <w:r>
          <w:t>31</w:t>
        </w:r>
      </w:fldSimple>
      <w:r>
        <w:t>: FM06-R1 cassette-to-sled transfer state, rendered from native FreeCAD geometry using Blender Workbench. The payload remains retained; installed actuation, rail-end interfaces and free separation are unresolved.</w:t>
      </w:r>
    </w:p>
    <w:p>
      <w:pPr>
        <w:pStyle w:val="BodyText"/>
      </w:pPr>
      <w:r>
        <w:t xml:space="preserve">Twelve native FLR03 cases analyze the actual FM06-R1 receiver solid. Forty historical FLR01 cases provide a separately identified revision comparison. Under 1,000 N reference loads and assumed steel stiffness, the 3U one-dog mean loaded-face displacement changes from 1.8829 mm for FM02 to 0.05998 mm for current FM06. The historical FM03 result is 0.05811 mm and is not substituted for the current revision. The largest final FLR03 mesh-to-mesh compliance change is 0.200%. Both pin bores are fully clamped, so the reduction applies to this component fixture and does not bound assembled stiffness. Reaction force and moment balance are checked; no selected alloy allowable or assembled pin-contact acceptance follows.</w:t>
      </w:r>
    </w:p>
    <w:p>
      <w:pPr>
        <w:pStyle w:val="BodyText"/>
      </w:pPr>
      <w:r>
        <w:t xml:space="preserve">Four native unit-load tine meshes yield 0.0101446 mm/N mean end compliance at the finest 53,650-element mesh, with a final 0.0334% change. Forty linear-scaled load sensitivities retain large-deflection and gap failures. At 6 kg and 1 g, an assumed equal load split gives approximately 0.298 mm displacement per tine against a nominal 0.6 mm slot gap; one-tine loading nearly consumes that gap before root/frame flexibility and tolerances. The clamped isolated tine is not a qualification model.</w:t>
      </w:r>
    </w:p>
    <w:p>
      <w:pPr>
        <w:pStyle w:val="CaptionedFigure"/>
      </w:pPr>
      <w:r>
        <w:drawing>
          <wp:inline>
            <wp:extent cx="5279136" cy="2227135"/>
            <wp:effectExtent b="0" l="0" r="0" t="0"/>
            <wp:docPr descr="Native component-fixture compliance comparison. The logarithmic axis covers historical and current receiver revisions under identical reference loads; the supports are idealized clamped bores." title="" id="217" name="Picture"/>
            <a:graphic>
              <a:graphicData uri="http://schemas.openxmlformats.org/drawingml/2006/picture">
                <pic:pic>
                  <pic:nvPicPr>
                    <pic:cNvPr descr="../validation/feeder_integrity_review/figures/component_compliance.png" id="218" name="Picture"/>
                    <pic:cNvPicPr>
                      <a:picLocks noChangeArrowheads="1" noChangeAspect="1"/>
                    </pic:cNvPicPr>
                  </pic:nvPicPr>
                  <pic:blipFill>
                    <a:blip r:embed="rId216"/>
                    <a:stretch>
                      <a:fillRect/>
                    </a:stretch>
                  </pic:blipFill>
                  <pic:spPr bwMode="auto">
                    <a:xfrm>
                      <a:off x="0" y="0"/>
                      <a:ext cx="5279136" cy="2227135"/>
                    </a:xfrm>
                    <a:prstGeom prst="rect">
                      <a:avLst/>
                    </a:prstGeom>
                    <a:noFill/>
                    <a:ln w="9525">
                      <a:noFill/>
                      <a:headEnd/>
                      <a:tailEnd/>
                    </a:ln>
                  </pic:spPr>
                </pic:pic>
              </a:graphicData>
            </a:graphic>
          </wp:inline>
        </w:drawing>
      </w:r>
    </w:p>
    <w:p>
      <w:pPr>
        <w:pStyle w:val="Caption"/>
      </w:pPr>
      <w:r>
        <w:t xml:space="preserve">Figure </w:t>
      </w:r>
      <w:fldSimple w:instr="SEQ Figure \* ARABIC">
        <w:r>
          <w:t>32</w:t>
        </w:r>
      </w:fldSimple>
      <w:r>
        <w:t>: Native component-fixture compliance comparison. The logarithmic axis covers historical and current receiver revisions under identical reference loads; the supports are idealized clamped bores.</w:t>
      </w:r>
    </w:p>
    <w:p>
      <w:pPr>
        <w:pStyle w:val="BodyText"/>
      </w:pPr>
      <w:r>
        <w:t xml:space="preserve">Longer guides reduce the bounded rigid rocking excursion, but the tighter fit creates a separate manufacturing problem: 1,117 of 1,215 deterministic adverse width/alignment/thermal/deflection combinations have nonpositive residual width. The count is not a statistical hardware failure rate.</w:t>
      </w:r>
    </w:p>
    <w:p>
      <w:pPr>
        <w:pStyle w:val="BodyText"/>
      </w:pPr>
      <w:r>
        <w:t xml:space="preserve">The</w:t>
      </w:r>
      <w:r>
        <w:t xml:space="preserve"> </w:t>
      </w:r>
      <w:hyperlink r:id="rId219">
        <w:r>
          <w:rPr>
            <w:rStyle w:val="Hyperlink"/>
          </w:rPr>
          <w:t xml:space="preserve">FCE12 contact-verification study</w:t>
        </w:r>
      </w:hyperlink>
      <w:r>
        <w:t xml:space="preserve"> </w:t>
      </w:r>
      <w:r>
        <w:t xml:space="preserve">uses nine disjoint convex native payload cells and exact orthogonal mechanism cells, with full original body mass and inertia. Internal kg/mm/s scaling is checked against a no-contact SI replay. Fourteen analytical planar-gap controls detect imposed 10 µm–1 mm overlaps; the largest checked reported-gap error is 4.28 nm. This is a calibration of the stated planar controls, not a general contact-accuracy claim.</w:t>
      </w:r>
    </w:p>
    <w:p>
      <w:pPr>
        <w:pStyle w:val="BodyText"/>
      </w:pPr>
      <w:r>
        <w:t xml:space="preserve">Ten of twelve native sequences reach the 26.5 s transfer/capture/withdrawal endpoint; deliberate jam and stuck-pin cases abort at 11 s. Independent full-solid checks cover 84 targeted poses. Two residual material intersections, at most 0.000124 mm³, admit a nonintersecting pose after a 1 µm Y translation; original trajectories and residuals remain preserved. These discrete checks do not certify continuous loaded clearance.</w:t>
      </w:r>
    </w:p>
    <w:p>
      <w:pPr>
        <w:pStyle w:val="CaptionedFigure"/>
      </w:pPr>
      <w:r>
        <w:drawing>
          <wp:inline>
            <wp:extent cx="5279136" cy="2140982"/>
            <wp:effectExtent b="0" l="0" r="0" t="0"/>
            <wp:docPr descr="Analytical planar-gap controls and fixed-pose replay in the native contact solver. The millimetre-coordinate calculation resolves the imposed overlaps; calibration does not establish final-state convergence or measured precision." title="" id="221" name="Picture"/>
            <a:graphic>
              <a:graphicData uri="http://schemas.openxmlformats.org/drawingml/2006/picture">
                <pic:pic>
                  <pic:nvPicPr>
                    <pic:cNvPr descr="../validation/feeder_contact_verification/figures/contact_calibration.png" id="222" name="Picture"/>
                    <pic:cNvPicPr>
                      <a:picLocks noChangeArrowheads="1" noChangeAspect="1"/>
                    </pic:cNvPicPr>
                  </pic:nvPicPr>
                  <pic:blipFill>
                    <a:blip r:embed="rId220"/>
                    <a:stretch>
                      <a:fillRect/>
                    </a:stretch>
                  </pic:blipFill>
                  <pic:spPr bwMode="auto">
                    <a:xfrm>
                      <a:off x="0" y="0"/>
                      <a:ext cx="5279136" cy="2140982"/>
                    </a:xfrm>
                    <a:prstGeom prst="rect">
                      <a:avLst/>
                    </a:prstGeom>
                    <a:noFill/>
                    <a:ln w="9525">
                      <a:noFill/>
                      <a:headEnd/>
                      <a:tailEnd/>
                    </a:ln>
                  </pic:spPr>
                </pic:pic>
              </a:graphicData>
            </a:graphic>
          </wp:inline>
        </w:drawing>
      </w:r>
    </w:p>
    <w:p>
      <w:pPr>
        <w:pStyle w:val="Caption"/>
      </w:pPr>
      <w:r>
        <w:t xml:space="preserve">Figure </w:t>
      </w:r>
      <w:fldSimple w:instr="SEQ Figure \* ARABIC">
        <w:r>
          <w:t>33</w:t>
        </w:r>
      </w:fldSimple>
      <w:r>
        <w:t>: Analytical planar-gap controls and fixed-pose replay in the native contact solver. The millimetre-coordinate calculation resolves the imposed overlaps; calibration does not establish final-state convergence or measured precision.</w:t>
      </w:r>
    </w:p>
    <w:p>
      <w:pPr>
        <w:pStyle w:val="BodyText"/>
      </w:pPr>
      <w:r>
        <w:t xml:space="preserve">The 250-to-125 µs final centre-of-mass differences are 1.509 mm for 1U and 1.466 mm for 3U; the provisional 0.05 mm numerical criterion is not met. Impulsive rigid-contact peaks remain step-sensitive and are not design loads. The capture begins with the storage gate open and does not include free separation or a complete reset. Source-rated installed actuation, actual loaded joints, payload interface approval and mixed-size installed integration remain engineering acceptance requirements. The evidence-gated seven-architecture downselect remains open.</w:t>
      </w:r>
    </w:p>
    <w:bookmarkEnd w:id="223"/>
    <w:bookmarkEnd w:id="224"/>
    <w:bookmarkStart w:id="229" w:name="bibliography"/>
    <w:p>
      <w:pPr>
        <w:pStyle w:val="Heading1"/>
      </w:pPr>
      <w:r>
        <w:t xml:space="preserve">Bibliography</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25">
        <w:r>
          <w:rPr>
            <w:rStyle w:val="Hyperlink"/>
          </w:rPr>
          <w:t xml:space="preserve">Rev. 14.1, 2022</w:t>
        </w:r>
      </w:hyperlink>
      <w:r>
        <w:t xml:space="preserve">.</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26">
        <w:r>
          <w:rPr>
            <w:rStyle w:val="Hyperlink"/>
          </w:rPr>
          <w:t xml:space="preserve">10.3390/rs14174205</w:t>
        </w:r>
      </w:hyperlink>
      <w:r>
        <w:t xml:space="preserve">.</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27">
        <w:r>
          <w:rPr>
            <w:rStyle w:val="Hyperlink"/>
          </w:rPr>
          <w:t xml:space="preserve">10.3390/aerospace12060466</w:t>
        </w:r>
      </w:hyperlink>
      <w:r>
        <w:t xml:space="preserve">.</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pStyle w:val="Compact"/>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pStyle w:val="Compact"/>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28">
        <w:r>
          <w:rPr>
            <w:rStyle w:val="Hyperlink"/>
          </w:rPr>
          <w:t xml:space="preserve">10.1002/eej.23450</w:t>
        </w:r>
      </w:hyperlink>
      <w:r>
        <w:t xml:space="preserve">. Bibliographic context; not an experimental validation of VOLLEY.</w:t>
      </w:r>
    </w:p>
    <w:bookmarkEnd w:id="229"/>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8" Type="http://schemas.openxmlformats.org/officeDocument/2006/relationships/image" Target="media/rId168.jpg"/><Relationship Id="rId172" Type="http://schemas.openxmlformats.org/officeDocument/2006/relationships/image" Target="media/rId172.png"/><Relationship Id="rId162" Type="http://schemas.openxmlformats.org/officeDocument/2006/relationships/image" Target="media/rId162.png"/><Relationship Id="rId165" Type="http://schemas.openxmlformats.org/officeDocument/2006/relationships/image" Target="media/rId165.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79" Type="http://schemas.openxmlformats.org/officeDocument/2006/relationships/image" Target="media/rId179.png"/><Relationship Id="rId176" Type="http://schemas.openxmlformats.org/officeDocument/2006/relationships/image" Target="media/rId176.png"/><Relationship Id="rId110" Type="http://schemas.openxmlformats.org/officeDocument/2006/relationships/image" Target="media/rId110.png"/><Relationship Id="rId115" Type="http://schemas.openxmlformats.org/officeDocument/2006/relationships/image" Target="media/rId115.png"/><Relationship Id="rId103" Type="http://schemas.openxmlformats.org/officeDocument/2006/relationships/image" Target="media/rId103.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06" Type="http://schemas.openxmlformats.org/officeDocument/2006/relationships/image" Target="media/rId106.png"/><Relationship Id="rId194" Type="http://schemas.openxmlformats.org/officeDocument/2006/relationships/image" Target="media/rId194.png"/><Relationship Id="rId191" Type="http://schemas.openxmlformats.org/officeDocument/2006/relationships/image" Target="media/rId191.png"/><Relationship Id="rId183" Type="http://schemas.openxmlformats.org/officeDocument/2006/relationships/image" Target="media/rId183.png"/><Relationship Id="rId208" Type="http://schemas.openxmlformats.org/officeDocument/2006/relationships/image" Target="media/rId208.png"/><Relationship Id="rId220" Type="http://schemas.openxmlformats.org/officeDocument/2006/relationships/image" Target="media/rId220.png"/><Relationship Id="rId213" Type="http://schemas.openxmlformats.org/officeDocument/2006/relationships/image" Target="media/rId213.png"/><Relationship Id="rId216" Type="http://schemas.openxmlformats.org/officeDocument/2006/relationships/image" Target="media/rId216.png"/><Relationship Id="rId187" Type="http://schemas.openxmlformats.org/officeDocument/2006/relationships/image" Target="media/rId187.png"/><Relationship Id="rId203" Type="http://schemas.openxmlformats.org/officeDocument/2006/relationships/image" Target="media/rId203.png"/><Relationship Id="rId198" Type="http://schemas.openxmlformats.org/officeDocument/2006/relationships/image" Target="media/rId198.png"/><Relationship Id="rId120" Type="http://schemas.openxmlformats.org/officeDocument/2006/relationships/image" Target="media/rId120.png"/><Relationship Id="rId228" Type="http://schemas.openxmlformats.org/officeDocument/2006/relationships/hyperlink" Target="https://doi.org/10.1002/eej.23450" TargetMode="External"/><Relationship Id="rId227" Type="http://schemas.openxmlformats.org/officeDocument/2006/relationships/hyperlink" Target="https://doi.org/10.3390/aerospace12060466" TargetMode="External"/><Relationship Id="rId226" Type="http://schemas.openxmlformats.org/officeDocument/2006/relationships/hyperlink" Target="https://doi.org/10.3390/rs14174205" TargetMode="External"/><Relationship Id="rId175" Type="http://schemas.openxmlformats.org/officeDocument/2006/relationships/hyperlink" Target="https://github.com/aaaaaaaaaaaavm/VOLLEY-thesis/blob/44aeca6a566c093c0defab1d32f98b629cf20bf4/GO3_ACADEMIC_RELEASE_REVIEW.md" TargetMode="External"/><Relationship Id="rId23" Type="http://schemas.openxmlformats.org/officeDocument/2006/relationships/hyperlink" Target="https://github.com/aaaaaaaaaaaavm/VOLLEY-thesis/blob/44aeca6a566c093c0defab1d32f98b629cf20bf4/MARKET_AND_CUSTOMER_FIT.md" TargetMode="External"/><Relationship Id="rId134" Type="http://schemas.openxmlformats.org/officeDocument/2006/relationships/hyperlink" Target="https://github.com/aaaaaaaaaaaavm/VOLLEY-thesis/blob/44aeca6a566c093c0defab1d32f98b629cf20bf4/analysis/motor_model.py" TargetMode="External"/><Relationship Id="rId135" Type="http://schemas.openxmlformats.org/officeDocument/2006/relationships/hyperlink" Target="https://github.com/aaaaaaaaaaaavm/VOLLEY-thesis/blob/44aeca6a566c093c0defab1d32f98b629cf20bf4/analysis/rated_orbit_independent.py" TargetMode="External"/><Relationship Id="rId136" Type="http://schemas.openxmlformats.org/officeDocument/2006/relationships/hyperlink" Target="https://github.com/aaaaaaaaaaaavm/VOLLEY-thesis/blob/44aeca6a566c093c0defab1d32f98b629cf20bf4/analysis/results/mass_properties.json" TargetMode="External"/><Relationship Id="rId133" Type="http://schemas.openxmlformats.org/officeDocument/2006/relationships/hyperlink" Target="https://github.com/aaaaaaaaaaaavm/VOLLEY-thesis/blob/44aeca6a566c093c0defab1d32f98b629cf20bf4/analysis/results/motor_results.json" TargetMode="External"/><Relationship Id="rId137" Type="http://schemas.openxmlformats.org/officeDocument/2006/relationships/hyperlink" Target="https://github.com/aaaaaaaaaaaavm/VOLLEY-thesis/blob/44aeca6a566c093c0defab1d32f98b629cf20bf4/appendix/BASELINE.md" TargetMode="External"/><Relationship Id="rId141" Type="http://schemas.openxmlformats.org/officeDocument/2006/relationships/hyperlink" Target="https://github.com/aaaaaaaaaaaavm/VOLLEY-thesis/blob/44aeca6a566c093c0defab1d32f98b629cf20bf4/appendix/OPEN_PROBLEMS.md" TargetMode="External"/><Relationship Id="rId94" Type="http://schemas.openxmlformats.org/officeDocument/2006/relationships/hyperlink" Target="https://github.com/aaaaaaaaaaaavm/VOLLEY-thesis/blob/44aeca6a566c093c0defab1d32f98b629cf20bf4/cad/FEEDER_CANDIDATE_R1.md" TargetMode="External"/><Relationship Id="rId95" Type="http://schemas.openxmlformats.org/officeDocument/2006/relationships/hyperlink" Target="https://github.com/aaaaaaaaaaaavm/VOLLEY-thesis/blob/44aeca6a566c093c0defab1d32f98b629cf20bf4/cad/FEEDER_R1_TOLERANCE_SCREEN.md" TargetMode="External"/><Relationship Id="rId139" Type="http://schemas.openxmlformats.org/officeDocument/2006/relationships/hyperlink" Target="https://github.com/aaaaaaaaaaaavm/VOLLEY-thesis/blob/44aeca6a566c093c0defab1d32f98b629cf20bf4/cad/FREECAD_EXPORT.json" TargetMode="External"/><Relationship Id="rId88" Type="http://schemas.openxmlformats.org/officeDocument/2006/relationships/hyperlink" Target="https://github.com/aaaaaaaaaaaavm/VOLLEY-thesis/blob/44aeca6a566c093c0defab1d32f98b629cf20bf4/cad/GEN5_CAD_REVIEW.pdf" TargetMode="External"/><Relationship Id="rId89" Type="http://schemas.openxmlformats.org/officeDocument/2006/relationships/hyperlink" Target="https://github.com/aaaaaaaaaaaavm/VOLLEY-thesis/blob/44aeca6a566c093c0defab1d32f98b629cf20bf4/cad/GEN5_FULL_INTERFERENCE_AUDIT_2026_10_12.md" TargetMode="External"/><Relationship Id="rId160" Type="http://schemas.openxmlformats.org/officeDocument/2006/relationships/hyperlink" Target="https://github.com/aaaaaaaaaaaavm/VOLLEY-thesis/blob/44aeca6a566c093c0defab1d32f98b629cf20bf4/cad/GEN6_INTEGRATION_AUDIT_2026_10_12.md" TargetMode="External"/><Relationship Id="rId157" Type="http://schemas.openxmlformats.org/officeDocument/2006/relationships/hyperlink" Target="https://github.com/aaaaaaaaaaaavm/VOLLEY-thesis/blob/44aeca6a566c093c0defab1d32f98b629cf20bf4/cad/gen6_feeder/README.md" TargetMode="External"/><Relationship Id="rId171" Type="http://schemas.openxmlformats.org/officeDocument/2006/relationships/hyperlink" Target="https://github.com/aaaaaaaaaaaavm/VOLLEY-thesis/blob/44aeca6a566c093c0defab1d32f98b629cf20bf4/cad/gen6_feeder/WEIGHTED_TRADE_SCREEN_2026_10_12.md" TargetMode="External"/><Relationship Id="rId159" Type="http://schemas.openxmlformats.org/officeDocument/2006/relationships/hyperlink" Target="https://github.com/aaaaaaaaaaaavm/VOLLEY-thesis/blob/44aeca6a566c093c0defab1d32f98b629cf20bf4/cad/gen6_feeder/cycle_and_faults.md" TargetMode="External"/><Relationship Id="rId154" Type="http://schemas.openxmlformats.org/officeDocument/2006/relationships/hyperlink" Target="https://github.com/aaaaaaaaaaaavm/VOLLEY-thesis/blob/44aeca6a566c093c0defab1d32f98b629cf20bf4/cad/gen6_first_article/README.md" TargetMode="External"/><Relationship Id="rId161" Type="http://schemas.openxmlformats.org/officeDocument/2006/relationships/hyperlink" Target="https://github.com/aaaaaaaaaaaavm/VOLLEY-thesis/blob/44aeca6a566c093c0defab1d32f98b629cf20bf4/cad/gen6_four_cell_r0/README.md" TargetMode="External"/><Relationship Id="rId158" Type="http://schemas.openxmlformats.org/officeDocument/2006/relationships/hyperlink" Target="https://github.com/aaaaaaaaaaaavm/VOLLEY-thesis/blob/44aeca6a566c093c0defab1d32f98b629cf20bf4/cad/gen6_integration_r2/README.md" TargetMode="External"/><Relationship Id="rId138" Type="http://schemas.openxmlformats.org/officeDocument/2006/relationships/hyperlink" Target="https://github.com/aaaaaaaaaaaavm/VOLLEY-thesis/blob/44aeca6a566c093c0defab1d32f98b629cf20bf4/cad/native/Gen5_Review.FCStd" TargetMode="External"/><Relationship Id="rId35" Type="http://schemas.openxmlformats.org/officeDocument/2006/relationships/hyperlink" Target="https://github.com/aaaaaaaaaaaavm/VOLLEY-thesis/blob/44aeca6a566c093c0defab1d32f98b629cf20bf4/docs/FEEDER_FULL_TEXT_REVIEW_2026_10_19.md" TargetMode="External"/><Relationship Id="rId142" Type="http://schemas.openxmlformats.org/officeDocument/2006/relationships/hyperlink" Target="https://github.com/aaaaaaaaaaaavm/VOLLEY-thesis/blob/44aeca6a566c093c0defab1d32f98b629cf20bf4/docs/GEN5_TECHNICAL_BASELINE.json" TargetMode="External"/><Relationship Id="rId143" Type="http://schemas.openxmlformats.org/officeDocument/2006/relationships/hyperlink" Target="https://github.com/aaaaaaaaaaaavm/VOLLEY-thesis/blob/44aeca6a566c093c0defab1d32f98b629cf20bf4/docs/GEN5_UNCERTAINTY_AND_ACCEPTANCE.md" TargetMode="External"/><Relationship Id="rId46" Type="http://schemas.openxmlformats.org/officeDocument/2006/relationships/hyperlink" Target="https://github.com/aaaaaaaaaaaavm/VOLLEY-thesis/blob/44aeca6a566c093c0defab1d32f98b629cf20bf4/docs/MATCHED_MISSION_REFERENCE.md" TargetMode="External"/><Relationship Id="rId140" Type="http://schemas.openxmlformats.org/officeDocument/2006/relationships/hyperlink" Target="https://github.com/aaaaaaaaaaaavm/VOLLEY-thesis/blob/44aeca6a566c093c0defab1d32f98b629cf20bf4/reports/GEN5_COMPUTATIONAL_REVIEW.pdf" TargetMode="External"/><Relationship Id="rId47" Type="http://schemas.openxmlformats.org/officeDocument/2006/relationships/hyperlink" Target="https://github.com/aaaaaaaaaaaavm/VOLLEY-thesis/blob/44aeca6a566c093c0defab1d32f98b629cf20bf4/validation/P115_rated_orbit_cartesian.md" TargetMode="External"/><Relationship Id="rId38" Type="http://schemas.openxmlformats.org/officeDocument/2006/relationships/hyperlink" Target="https://github.com/aaaaaaaaaaaavm/VOLLEY-thesis/blob/44aeca6a566c093c0defab1d32f98b629cf20bf4/validation/P116_gen5_assembly_packaging.md" TargetMode="External"/><Relationship Id="rId44" Type="http://schemas.openxmlformats.org/officeDocument/2006/relationships/hyperlink" Target="https://github.com/aaaaaaaaaaaavm/VOLLEY-thesis/blob/44aeca6a566c093c0defab1d32f98b629cf20bf4/validation/P117_rated_energy_mass_audit.md" TargetMode="External"/><Relationship Id="rId39" Type="http://schemas.openxmlformats.org/officeDocument/2006/relationships/hyperlink" Target="https://github.com/aaaaaaaaaaaavm/VOLLEY-thesis/blob/44aeca6a566c093c0defab1d32f98b629cf20bf4/validation/P118_gen5_finite_force_map.md" TargetMode="External"/><Relationship Id="rId40" Type="http://schemas.openxmlformats.org/officeDocument/2006/relationships/hyperlink" Target="https://github.com/aaaaaaaaaaaavm/VOLLEY-thesis/blob/44aeca6a566c093c0defab1d32f98b629cf20bf4/validation/P119_gen5_finite_force_fem2d.md" TargetMode="External"/><Relationship Id="rId42" Type="http://schemas.openxmlformats.org/officeDocument/2006/relationships/hyperlink" Target="https://github.com/aaaaaaaaaaaavm/VOLLEY-thesis/blob/44aeca6a566c093c0defab1d32f98b629cf20bf4/validation/P120_gen5_finite_coupled_shot.md" TargetMode="External"/><Relationship Id="rId41" Type="http://schemas.openxmlformats.org/officeDocument/2006/relationships/hyperlink" Target="https://github.com/aaaaaaaaaaaavm/VOLLEY-thesis/blob/44aeca6a566c093c0defab1d32f98b629cf20bf4/validation/P121_gen5_finite_force_surface3d.md" TargetMode="External"/><Relationship Id="rId71" Type="http://schemas.openxmlformats.org/officeDocument/2006/relationships/hyperlink" Target="https://github.com/aaaaaaaaaaaavm/VOLLEY-thesis/blob/44aeca6a566c093c0defab1d32f98b629cf20bf4/validation/P122_gen5_finite_force_sensitivity.md" TargetMode="External"/><Relationship Id="rId45" Type="http://schemas.openxmlformats.org/officeDocument/2006/relationships/hyperlink" Target="https://github.com/aaaaaaaaaaaavm/VOLLEY-thesis/blob/44aeca6a566c093c0defab1d32f98b629cf20bf4/validation/P123_gen5_one_event_mass_screen.md" TargetMode="External"/><Relationship Id="rId114" Type="http://schemas.openxmlformats.org/officeDocument/2006/relationships/hyperlink" Target="https://github.com/aaaaaaaaaaaavm/VOLLEY-thesis/blob/44aeca6a566c093c0defab1d32f98b629cf20bf4/validation/P124_precision_delivery_design_space.md" TargetMode="External"/><Relationship Id="rId43" Type="http://schemas.openxmlformats.org/officeDocument/2006/relationships/hyperlink" Target="https://github.com/aaaaaaaaaaaavm/VOLLEY-thesis/blob/44aeca6a566c093c0defab1d32f98b629cf20bf4/validation/P125_gen5_voltage_limited_screen.md" TargetMode="External"/><Relationship Id="rId96" Type="http://schemas.openxmlformats.org/officeDocument/2006/relationships/hyperlink" Target="https://github.com/aaaaaaaaaaaavm/VOLLEY-thesis/blob/44aeca6a566c093c0defab1d32f98b629cf20bf4/validation/P127_gen5_release_arrest_bounds.md" TargetMode="External"/><Relationship Id="rId153" Type="http://schemas.openxmlformats.org/officeDocument/2006/relationships/hyperlink" Target="https://github.com/aaaaaaaaaaaavm/VOLLEY-thesis/blob/44aeca6a566c093c0defab1d32f98b629cf20bf4/validation/P130_gen6_matched_campaign.md" TargetMode="External"/><Relationship Id="rId155" Type="http://schemas.openxmlformats.org/officeDocument/2006/relationships/hyperlink" Target="https://github.com/aaaaaaaaaaaavm/VOLLEY-thesis/blob/44aeca6a566c093c0defab1d32f98b629cf20bf4/validation/P131_gen6_go2_article_bounds.md" TargetMode="External"/><Relationship Id="rId156" Type="http://schemas.openxmlformats.org/officeDocument/2006/relationships/hyperlink" Target="https://github.com/aaaaaaaaaaaavm/VOLLEY-thesis/blob/44aeca6a566c093c0defab1d32f98b629cf20bf4/validation/P132_gen6_go2_power_instrument_screen.md" TargetMode="External"/><Relationship Id="rId146" Type="http://schemas.openxmlformats.org/officeDocument/2006/relationships/hyperlink" Target="https://github.com/aaaaaaaaaaaavm/VOLLEY-thesis/blob/44aeca6a566c093c0defab1d32f98b629cf20bf4/validation/captive_transfer_review/README.md" TargetMode="External"/><Relationship Id="rId144" Type="http://schemas.openxmlformats.org/officeDocument/2006/relationships/hyperlink" Target="https://github.com/aaaaaaaaaaaavm/VOLLEY-thesis/blob/44aeca6a566c093c0defab1d32f98b629cf20bf4/validation/coupled_delivery/README.md" TargetMode="External"/><Relationship Id="rId207" Type="http://schemas.openxmlformats.org/officeDocument/2006/relationships/hyperlink" Target="https://github.com/aaaaaaaaaaaavm/VOLLEY-thesis/blob/44aeca6a566c093c0defab1d32f98b629cf20bf4/validation/feeder_actuation_review/README.md" TargetMode="External"/><Relationship Id="rId219" Type="http://schemas.openxmlformats.org/officeDocument/2006/relationships/hyperlink" Target="https://github.com/aaaaaaaaaaaavm/VOLLEY-thesis/blob/44aeca6a566c093c0defab1d32f98b629cf20bf4/validation/feeder_contact_verification/README.md" TargetMode="External"/><Relationship Id="rId212" Type="http://schemas.openxmlformats.org/officeDocument/2006/relationships/hyperlink" Target="https://github.com/aaaaaaaaaaaavm/VOLLEY-thesis/blob/44aeca6a566c093c0defab1d32f98b629cf20bf4/validation/feeder_integrity_review/README.md" TargetMode="External"/><Relationship Id="rId145" Type="http://schemas.openxmlformats.org/officeDocument/2006/relationships/hyperlink" Target="https://github.com/aaaaaaaaaaaavm/VOLLEY-thesis/blob/44aeca6a566c093c0defab1d32f98b629cf20bf4/validation/feeder_review/README.md" TargetMode="External"/><Relationship Id="rId202" Type="http://schemas.openxmlformats.org/officeDocument/2006/relationships/hyperlink" Target="https://github.com/aaaaaaaaaaaavm/VOLLEY-thesis/blob/44aeca6a566c093c0defab1d32f98b629cf20bf4/validation/finite_burn_review/README.md" TargetMode="External"/><Relationship Id="rId148" Type="http://schemas.openxmlformats.org/officeDocument/2006/relationships/hyperlink" Target="https://github.com/aaaaaaaaaaaavm/VOLLEY-thesis/blob/44aeca6a566c093c0defab1d32f98b629cf20bf4/validation/native_campaign_review/README.md" TargetMode="External"/><Relationship Id="rId119" Type="http://schemas.openxmlformats.org/officeDocument/2006/relationships/hyperlink" Target="https://github.com/aaaaaaaaaaaavm/VOLLEY-thesis/blob/44aeca6a566c093c0defab1d32f98b629cf20bf4/validation/orbit_harmonization/README.md" TargetMode="External"/><Relationship Id="rId147" Type="http://schemas.openxmlformats.org/officeDocument/2006/relationships/hyperlink" Target="https://github.com/aaaaaaaaaaaavm/VOLLEY-thesis/blob/44aeca6a566c093c0defab1d32f98b629cf20bf4/validation/replenishment_feasibility/README.md" TargetMode="External"/><Relationship Id="rId27" Type="http://schemas.openxmlformats.org/officeDocument/2006/relationships/hyperlink" Target="https://new.spacex.com/rideshare" TargetMode="External"/><Relationship Id="rId225"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28" Type="http://schemas.openxmlformats.org/officeDocument/2006/relationships/hyperlink" Target="https://doi.org/10.1002/eej.23450" TargetMode="External"/><Relationship Id="rId227" Type="http://schemas.openxmlformats.org/officeDocument/2006/relationships/hyperlink" Target="https://doi.org/10.3390/aerospace12060466" TargetMode="External"/><Relationship Id="rId226" Type="http://schemas.openxmlformats.org/officeDocument/2006/relationships/hyperlink" Target="https://doi.org/10.3390/rs14174205" TargetMode="External"/><Relationship Id="rId175" Type="http://schemas.openxmlformats.org/officeDocument/2006/relationships/hyperlink" Target="https://github.com/aaaaaaaaaaaavm/VOLLEY-thesis/blob/44aeca6a566c093c0defab1d32f98b629cf20bf4/GO3_ACADEMIC_RELEASE_REVIEW.md" TargetMode="External"/><Relationship Id="rId23" Type="http://schemas.openxmlformats.org/officeDocument/2006/relationships/hyperlink" Target="https://github.com/aaaaaaaaaaaavm/VOLLEY-thesis/blob/44aeca6a566c093c0defab1d32f98b629cf20bf4/MARKET_AND_CUSTOMER_FIT.md" TargetMode="External"/><Relationship Id="rId134" Type="http://schemas.openxmlformats.org/officeDocument/2006/relationships/hyperlink" Target="https://github.com/aaaaaaaaaaaavm/VOLLEY-thesis/blob/44aeca6a566c093c0defab1d32f98b629cf20bf4/analysis/motor_model.py" TargetMode="External"/><Relationship Id="rId135" Type="http://schemas.openxmlformats.org/officeDocument/2006/relationships/hyperlink" Target="https://github.com/aaaaaaaaaaaavm/VOLLEY-thesis/blob/44aeca6a566c093c0defab1d32f98b629cf20bf4/analysis/rated_orbit_independent.py" TargetMode="External"/><Relationship Id="rId136" Type="http://schemas.openxmlformats.org/officeDocument/2006/relationships/hyperlink" Target="https://github.com/aaaaaaaaaaaavm/VOLLEY-thesis/blob/44aeca6a566c093c0defab1d32f98b629cf20bf4/analysis/results/mass_properties.json" TargetMode="External"/><Relationship Id="rId133" Type="http://schemas.openxmlformats.org/officeDocument/2006/relationships/hyperlink" Target="https://github.com/aaaaaaaaaaaavm/VOLLEY-thesis/blob/44aeca6a566c093c0defab1d32f98b629cf20bf4/analysis/results/motor_results.json" TargetMode="External"/><Relationship Id="rId137" Type="http://schemas.openxmlformats.org/officeDocument/2006/relationships/hyperlink" Target="https://github.com/aaaaaaaaaaaavm/VOLLEY-thesis/blob/44aeca6a566c093c0defab1d32f98b629cf20bf4/appendix/BASELINE.md" TargetMode="External"/><Relationship Id="rId141" Type="http://schemas.openxmlformats.org/officeDocument/2006/relationships/hyperlink" Target="https://github.com/aaaaaaaaaaaavm/VOLLEY-thesis/blob/44aeca6a566c093c0defab1d32f98b629cf20bf4/appendix/OPEN_PROBLEMS.md" TargetMode="External"/><Relationship Id="rId94" Type="http://schemas.openxmlformats.org/officeDocument/2006/relationships/hyperlink" Target="https://github.com/aaaaaaaaaaaavm/VOLLEY-thesis/blob/44aeca6a566c093c0defab1d32f98b629cf20bf4/cad/FEEDER_CANDIDATE_R1.md" TargetMode="External"/><Relationship Id="rId95" Type="http://schemas.openxmlformats.org/officeDocument/2006/relationships/hyperlink" Target="https://github.com/aaaaaaaaaaaavm/VOLLEY-thesis/blob/44aeca6a566c093c0defab1d32f98b629cf20bf4/cad/FEEDER_R1_TOLERANCE_SCREEN.md" TargetMode="External"/><Relationship Id="rId139" Type="http://schemas.openxmlformats.org/officeDocument/2006/relationships/hyperlink" Target="https://github.com/aaaaaaaaaaaavm/VOLLEY-thesis/blob/44aeca6a566c093c0defab1d32f98b629cf20bf4/cad/FREECAD_EXPORT.json" TargetMode="External"/><Relationship Id="rId88" Type="http://schemas.openxmlformats.org/officeDocument/2006/relationships/hyperlink" Target="https://github.com/aaaaaaaaaaaavm/VOLLEY-thesis/blob/44aeca6a566c093c0defab1d32f98b629cf20bf4/cad/GEN5_CAD_REVIEW.pdf" TargetMode="External"/><Relationship Id="rId89" Type="http://schemas.openxmlformats.org/officeDocument/2006/relationships/hyperlink" Target="https://github.com/aaaaaaaaaaaavm/VOLLEY-thesis/blob/44aeca6a566c093c0defab1d32f98b629cf20bf4/cad/GEN5_FULL_INTERFERENCE_AUDIT_2026_10_12.md" TargetMode="External"/><Relationship Id="rId160" Type="http://schemas.openxmlformats.org/officeDocument/2006/relationships/hyperlink" Target="https://github.com/aaaaaaaaaaaavm/VOLLEY-thesis/blob/44aeca6a566c093c0defab1d32f98b629cf20bf4/cad/GEN6_INTEGRATION_AUDIT_2026_10_12.md" TargetMode="External"/><Relationship Id="rId157" Type="http://schemas.openxmlformats.org/officeDocument/2006/relationships/hyperlink" Target="https://github.com/aaaaaaaaaaaavm/VOLLEY-thesis/blob/44aeca6a566c093c0defab1d32f98b629cf20bf4/cad/gen6_feeder/README.md" TargetMode="External"/><Relationship Id="rId171" Type="http://schemas.openxmlformats.org/officeDocument/2006/relationships/hyperlink" Target="https://github.com/aaaaaaaaaaaavm/VOLLEY-thesis/blob/44aeca6a566c093c0defab1d32f98b629cf20bf4/cad/gen6_feeder/WEIGHTED_TRADE_SCREEN_2026_10_12.md" TargetMode="External"/><Relationship Id="rId159" Type="http://schemas.openxmlformats.org/officeDocument/2006/relationships/hyperlink" Target="https://github.com/aaaaaaaaaaaavm/VOLLEY-thesis/blob/44aeca6a566c093c0defab1d32f98b629cf20bf4/cad/gen6_feeder/cycle_and_faults.md" TargetMode="External"/><Relationship Id="rId154" Type="http://schemas.openxmlformats.org/officeDocument/2006/relationships/hyperlink" Target="https://github.com/aaaaaaaaaaaavm/VOLLEY-thesis/blob/44aeca6a566c093c0defab1d32f98b629cf20bf4/cad/gen6_first_article/README.md" TargetMode="External"/><Relationship Id="rId161" Type="http://schemas.openxmlformats.org/officeDocument/2006/relationships/hyperlink" Target="https://github.com/aaaaaaaaaaaavm/VOLLEY-thesis/blob/44aeca6a566c093c0defab1d32f98b629cf20bf4/cad/gen6_four_cell_r0/README.md" TargetMode="External"/><Relationship Id="rId158" Type="http://schemas.openxmlformats.org/officeDocument/2006/relationships/hyperlink" Target="https://github.com/aaaaaaaaaaaavm/VOLLEY-thesis/blob/44aeca6a566c093c0defab1d32f98b629cf20bf4/cad/gen6_integration_r2/README.md" TargetMode="External"/><Relationship Id="rId138" Type="http://schemas.openxmlformats.org/officeDocument/2006/relationships/hyperlink" Target="https://github.com/aaaaaaaaaaaavm/VOLLEY-thesis/blob/44aeca6a566c093c0defab1d32f98b629cf20bf4/cad/native/Gen5_Review.FCStd" TargetMode="External"/><Relationship Id="rId35" Type="http://schemas.openxmlformats.org/officeDocument/2006/relationships/hyperlink" Target="https://github.com/aaaaaaaaaaaavm/VOLLEY-thesis/blob/44aeca6a566c093c0defab1d32f98b629cf20bf4/docs/FEEDER_FULL_TEXT_REVIEW_2026_10_19.md" TargetMode="External"/><Relationship Id="rId142" Type="http://schemas.openxmlformats.org/officeDocument/2006/relationships/hyperlink" Target="https://github.com/aaaaaaaaaaaavm/VOLLEY-thesis/blob/44aeca6a566c093c0defab1d32f98b629cf20bf4/docs/GEN5_TECHNICAL_BASELINE.json" TargetMode="External"/><Relationship Id="rId143" Type="http://schemas.openxmlformats.org/officeDocument/2006/relationships/hyperlink" Target="https://github.com/aaaaaaaaaaaavm/VOLLEY-thesis/blob/44aeca6a566c093c0defab1d32f98b629cf20bf4/docs/GEN5_UNCERTAINTY_AND_ACCEPTANCE.md" TargetMode="External"/><Relationship Id="rId46" Type="http://schemas.openxmlformats.org/officeDocument/2006/relationships/hyperlink" Target="https://github.com/aaaaaaaaaaaavm/VOLLEY-thesis/blob/44aeca6a566c093c0defab1d32f98b629cf20bf4/docs/MATCHED_MISSION_REFERENCE.md" TargetMode="External"/><Relationship Id="rId140" Type="http://schemas.openxmlformats.org/officeDocument/2006/relationships/hyperlink" Target="https://github.com/aaaaaaaaaaaavm/VOLLEY-thesis/blob/44aeca6a566c093c0defab1d32f98b629cf20bf4/reports/GEN5_COMPUTATIONAL_REVIEW.pdf" TargetMode="External"/><Relationship Id="rId47" Type="http://schemas.openxmlformats.org/officeDocument/2006/relationships/hyperlink" Target="https://github.com/aaaaaaaaaaaavm/VOLLEY-thesis/blob/44aeca6a566c093c0defab1d32f98b629cf20bf4/validation/P115_rated_orbit_cartesian.md" TargetMode="External"/><Relationship Id="rId38" Type="http://schemas.openxmlformats.org/officeDocument/2006/relationships/hyperlink" Target="https://github.com/aaaaaaaaaaaavm/VOLLEY-thesis/blob/44aeca6a566c093c0defab1d32f98b629cf20bf4/validation/P116_gen5_assembly_packaging.md" TargetMode="External"/><Relationship Id="rId44" Type="http://schemas.openxmlformats.org/officeDocument/2006/relationships/hyperlink" Target="https://github.com/aaaaaaaaaaaavm/VOLLEY-thesis/blob/44aeca6a566c093c0defab1d32f98b629cf20bf4/validation/P117_rated_energy_mass_audit.md" TargetMode="External"/><Relationship Id="rId39" Type="http://schemas.openxmlformats.org/officeDocument/2006/relationships/hyperlink" Target="https://github.com/aaaaaaaaaaaavm/VOLLEY-thesis/blob/44aeca6a566c093c0defab1d32f98b629cf20bf4/validation/P118_gen5_finite_force_map.md" TargetMode="External"/><Relationship Id="rId40" Type="http://schemas.openxmlformats.org/officeDocument/2006/relationships/hyperlink" Target="https://github.com/aaaaaaaaaaaavm/VOLLEY-thesis/blob/44aeca6a566c093c0defab1d32f98b629cf20bf4/validation/P119_gen5_finite_force_fem2d.md" TargetMode="External"/><Relationship Id="rId42" Type="http://schemas.openxmlformats.org/officeDocument/2006/relationships/hyperlink" Target="https://github.com/aaaaaaaaaaaavm/VOLLEY-thesis/blob/44aeca6a566c093c0defab1d32f98b629cf20bf4/validation/P120_gen5_finite_coupled_shot.md" TargetMode="External"/><Relationship Id="rId41" Type="http://schemas.openxmlformats.org/officeDocument/2006/relationships/hyperlink" Target="https://github.com/aaaaaaaaaaaavm/VOLLEY-thesis/blob/44aeca6a566c093c0defab1d32f98b629cf20bf4/validation/P121_gen5_finite_force_surface3d.md" TargetMode="External"/><Relationship Id="rId71" Type="http://schemas.openxmlformats.org/officeDocument/2006/relationships/hyperlink" Target="https://github.com/aaaaaaaaaaaavm/VOLLEY-thesis/blob/44aeca6a566c093c0defab1d32f98b629cf20bf4/validation/P122_gen5_finite_force_sensitivity.md" TargetMode="External"/><Relationship Id="rId45" Type="http://schemas.openxmlformats.org/officeDocument/2006/relationships/hyperlink" Target="https://github.com/aaaaaaaaaaaavm/VOLLEY-thesis/blob/44aeca6a566c093c0defab1d32f98b629cf20bf4/validation/P123_gen5_one_event_mass_screen.md" TargetMode="External"/><Relationship Id="rId114" Type="http://schemas.openxmlformats.org/officeDocument/2006/relationships/hyperlink" Target="https://github.com/aaaaaaaaaaaavm/VOLLEY-thesis/blob/44aeca6a566c093c0defab1d32f98b629cf20bf4/validation/P124_precision_delivery_design_space.md" TargetMode="External"/><Relationship Id="rId43" Type="http://schemas.openxmlformats.org/officeDocument/2006/relationships/hyperlink" Target="https://github.com/aaaaaaaaaaaavm/VOLLEY-thesis/blob/44aeca6a566c093c0defab1d32f98b629cf20bf4/validation/P125_gen5_voltage_limited_screen.md" TargetMode="External"/><Relationship Id="rId96" Type="http://schemas.openxmlformats.org/officeDocument/2006/relationships/hyperlink" Target="https://github.com/aaaaaaaaaaaavm/VOLLEY-thesis/blob/44aeca6a566c093c0defab1d32f98b629cf20bf4/validation/P127_gen5_release_arrest_bounds.md" TargetMode="External"/><Relationship Id="rId153" Type="http://schemas.openxmlformats.org/officeDocument/2006/relationships/hyperlink" Target="https://github.com/aaaaaaaaaaaavm/VOLLEY-thesis/blob/44aeca6a566c093c0defab1d32f98b629cf20bf4/validation/P130_gen6_matched_campaign.md" TargetMode="External"/><Relationship Id="rId155" Type="http://schemas.openxmlformats.org/officeDocument/2006/relationships/hyperlink" Target="https://github.com/aaaaaaaaaaaavm/VOLLEY-thesis/blob/44aeca6a566c093c0defab1d32f98b629cf20bf4/validation/P131_gen6_go2_article_bounds.md" TargetMode="External"/><Relationship Id="rId156" Type="http://schemas.openxmlformats.org/officeDocument/2006/relationships/hyperlink" Target="https://github.com/aaaaaaaaaaaavm/VOLLEY-thesis/blob/44aeca6a566c093c0defab1d32f98b629cf20bf4/validation/P132_gen6_go2_power_instrument_screen.md" TargetMode="External"/><Relationship Id="rId146" Type="http://schemas.openxmlformats.org/officeDocument/2006/relationships/hyperlink" Target="https://github.com/aaaaaaaaaaaavm/VOLLEY-thesis/blob/44aeca6a566c093c0defab1d32f98b629cf20bf4/validation/captive_transfer_review/README.md" TargetMode="External"/><Relationship Id="rId144" Type="http://schemas.openxmlformats.org/officeDocument/2006/relationships/hyperlink" Target="https://github.com/aaaaaaaaaaaavm/VOLLEY-thesis/blob/44aeca6a566c093c0defab1d32f98b629cf20bf4/validation/coupled_delivery/README.md" TargetMode="External"/><Relationship Id="rId207" Type="http://schemas.openxmlformats.org/officeDocument/2006/relationships/hyperlink" Target="https://github.com/aaaaaaaaaaaavm/VOLLEY-thesis/blob/44aeca6a566c093c0defab1d32f98b629cf20bf4/validation/feeder_actuation_review/README.md" TargetMode="External"/><Relationship Id="rId219" Type="http://schemas.openxmlformats.org/officeDocument/2006/relationships/hyperlink" Target="https://github.com/aaaaaaaaaaaavm/VOLLEY-thesis/blob/44aeca6a566c093c0defab1d32f98b629cf20bf4/validation/feeder_contact_verification/README.md" TargetMode="External"/><Relationship Id="rId212" Type="http://schemas.openxmlformats.org/officeDocument/2006/relationships/hyperlink" Target="https://github.com/aaaaaaaaaaaavm/VOLLEY-thesis/blob/44aeca6a566c093c0defab1d32f98b629cf20bf4/validation/feeder_integrity_review/README.md" TargetMode="External"/><Relationship Id="rId145" Type="http://schemas.openxmlformats.org/officeDocument/2006/relationships/hyperlink" Target="https://github.com/aaaaaaaaaaaavm/VOLLEY-thesis/blob/44aeca6a566c093c0defab1d32f98b629cf20bf4/validation/feeder_review/README.md" TargetMode="External"/><Relationship Id="rId202" Type="http://schemas.openxmlformats.org/officeDocument/2006/relationships/hyperlink" Target="https://github.com/aaaaaaaaaaaavm/VOLLEY-thesis/blob/44aeca6a566c093c0defab1d32f98b629cf20bf4/validation/finite_burn_review/README.md" TargetMode="External"/><Relationship Id="rId148" Type="http://schemas.openxmlformats.org/officeDocument/2006/relationships/hyperlink" Target="https://github.com/aaaaaaaaaaaavm/VOLLEY-thesis/blob/44aeca6a566c093c0defab1d32f98b629cf20bf4/validation/native_campaign_review/README.md" TargetMode="External"/><Relationship Id="rId119" Type="http://schemas.openxmlformats.org/officeDocument/2006/relationships/hyperlink" Target="https://github.com/aaaaaaaaaaaavm/VOLLEY-thesis/blob/44aeca6a566c093c0defab1d32f98b629cf20bf4/validation/orbit_harmonization/README.md" TargetMode="External"/><Relationship Id="rId147" Type="http://schemas.openxmlformats.org/officeDocument/2006/relationships/hyperlink" Target="https://github.com/aaaaaaaaaaaavm/VOLLEY-thesis/blob/44aeca6a566c093c0defab1d32f98b629cf20bf4/validation/replenishment_feasibility/README.md" TargetMode="External"/><Relationship Id="rId27" Type="http://schemas.openxmlformats.org/officeDocument/2006/relationships/hyperlink" Target="https://new.spacex.com/rideshare" TargetMode="External"/><Relationship Id="rId225"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Gen5: Computational Feasibility and Engineering Disposition of a CubeSat Deployer</dc:title>
  <dc:creator>Adityavardhan Mishra; Pratham Chawla</dc:creator>
  <dc:language>en-GB</dc:language>
  <cp:keywords/>
  <dcterms:created xsi:type="dcterms:W3CDTF">2026-10-21T12:20:08Z</dcterms:created>
  <dcterms:modified xsi:type="dcterms:W3CDTF">2026-10-21T12:20:08Z</dcterms:modified>
  <dc:subject>First similarity-review issue,21 October2026;no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