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FB81" w14:textId="577A2C15" w:rsidR="00C5010B" w:rsidRDefault="00EC1B46" w:rsidP="00C5010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Kunjungan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Kelompok</w:t>
      </w:r>
      <w:proofErr w:type="spellEnd"/>
      <w:r>
        <w:rPr>
          <w:b/>
          <w:bCs/>
          <w:sz w:val="32"/>
          <w:szCs w:val="32"/>
        </w:rPr>
        <w:t xml:space="preserve"> Tani </w:t>
      </w:r>
      <w:proofErr w:type="spellStart"/>
      <w:r>
        <w:rPr>
          <w:b/>
          <w:bCs/>
          <w:sz w:val="32"/>
          <w:szCs w:val="32"/>
        </w:rPr>
        <w:t>Buah</w:t>
      </w:r>
      <w:proofErr w:type="spellEnd"/>
      <w:r>
        <w:rPr>
          <w:b/>
          <w:bCs/>
          <w:sz w:val="32"/>
          <w:szCs w:val="32"/>
        </w:rPr>
        <w:t xml:space="preserve"> di </w:t>
      </w:r>
      <w:proofErr w:type="spellStart"/>
      <w:r>
        <w:rPr>
          <w:b/>
          <w:bCs/>
          <w:sz w:val="32"/>
          <w:szCs w:val="32"/>
        </w:rPr>
        <w:t>Banyuwangi</w:t>
      </w:r>
      <w:proofErr w:type="spellEnd"/>
    </w:p>
    <w:p w14:paraId="516014CE" w14:textId="77777777" w:rsidR="00FD7EC8" w:rsidRDefault="005F4409" w:rsidP="00FD7EC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193A018" wp14:editId="3711F70D">
            <wp:extent cx="2667000" cy="2000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5" cy="20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drawing>
          <wp:inline distT="0" distB="0" distL="0" distR="0" wp14:anchorId="7BA1A6EC" wp14:editId="7174921A">
            <wp:extent cx="2647950" cy="1986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661" cy="19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ab/>
      </w:r>
    </w:p>
    <w:p w14:paraId="04F9F9AC" w14:textId="3FABB40D" w:rsidR="005F4409" w:rsidRDefault="005F4409" w:rsidP="00FD7EC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B874A6" wp14:editId="1A357DFC">
            <wp:extent cx="1765886" cy="23545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381" cy="23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EC8">
        <w:rPr>
          <w:b/>
          <w:bCs/>
          <w:sz w:val="32"/>
          <w:szCs w:val="32"/>
        </w:rPr>
        <w:tab/>
      </w:r>
      <w:r w:rsidR="00FD7EC8">
        <w:rPr>
          <w:b/>
          <w:bCs/>
          <w:noProof/>
          <w:sz w:val="32"/>
          <w:szCs w:val="32"/>
        </w:rPr>
        <w:drawing>
          <wp:inline distT="0" distB="0" distL="0" distR="0" wp14:anchorId="6A98C259" wp14:editId="0164CE4A">
            <wp:extent cx="1752527" cy="2336768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114" cy="23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EC8"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drawing>
          <wp:inline distT="0" distB="0" distL="0" distR="0" wp14:anchorId="47FF6E3A" wp14:editId="1FBD63D5">
            <wp:extent cx="1743075" cy="2325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35" cy="23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1677" w14:textId="7F8A25D2" w:rsidR="00EC1B46" w:rsidRDefault="00EC1B46" w:rsidP="00D65F91">
      <w:pPr>
        <w:jc w:val="both"/>
        <w:rPr>
          <w:sz w:val="24"/>
          <w:szCs w:val="24"/>
        </w:rPr>
      </w:pPr>
      <w:r>
        <w:rPr>
          <w:sz w:val="24"/>
          <w:szCs w:val="24"/>
        </w:rPr>
        <w:t>Sabtu</w:t>
      </w:r>
      <w:r w:rsidR="00C5010B">
        <w:rPr>
          <w:sz w:val="24"/>
          <w:szCs w:val="24"/>
        </w:rPr>
        <w:t xml:space="preserve"> (</w:t>
      </w:r>
      <w:r>
        <w:rPr>
          <w:sz w:val="24"/>
          <w:szCs w:val="24"/>
        </w:rPr>
        <w:t>1/6</w:t>
      </w:r>
      <w:r w:rsidR="00C5010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Export Center Surabaya </w:t>
      </w:r>
      <w:proofErr w:type="spellStart"/>
      <w:r>
        <w:rPr>
          <w:sz w:val="24"/>
          <w:szCs w:val="24"/>
        </w:rPr>
        <w:t>mengunjungi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Banyuwangi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PT.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Bumi Bahagia. </w:t>
      </w:r>
      <w:proofErr w:type="spellStart"/>
      <w:r>
        <w:rPr>
          <w:sz w:val="24"/>
          <w:szCs w:val="24"/>
        </w:rPr>
        <w:t>Perwakilan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Export Center Surabaya, Jalian </w:t>
      </w:r>
      <w:proofErr w:type="spellStart"/>
      <w:r>
        <w:rPr>
          <w:sz w:val="24"/>
          <w:szCs w:val="24"/>
        </w:rPr>
        <w:t>Setiarsa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Emmy </w:t>
      </w:r>
      <w:proofErr w:type="spellStart"/>
      <w:r>
        <w:rPr>
          <w:sz w:val="24"/>
          <w:szCs w:val="24"/>
        </w:rPr>
        <w:t>Pandowo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owner PT.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Bumi Bahagia dan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Dimas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Tani. </w:t>
      </w:r>
    </w:p>
    <w:p w14:paraId="08E61524" w14:textId="5CC57B7F" w:rsidR="00305B3E" w:rsidRDefault="00EC1B46" w:rsidP="00D65F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Dimas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memanen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65F91">
        <w:rPr>
          <w:sz w:val="24"/>
          <w:szCs w:val="24"/>
        </w:rPr>
        <w:t>sesuai</w:t>
      </w:r>
      <w:proofErr w:type="spellEnd"/>
      <w:r w:rsidR="00D65F91">
        <w:rPr>
          <w:sz w:val="24"/>
          <w:szCs w:val="24"/>
        </w:rPr>
        <w:t xml:space="preserve"> </w:t>
      </w:r>
      <w:proofErr w:type="spellStart"/>
      <w:r w:rsidR="00D65F91">
        <w:rPr>
          <w:sz w:val="24"/>
          <w:szCs w:val="24"/>
        </w:rPr>
        <w:t>standar</w:t>
      </w:r>
      <w:proofErr w:type="spellEnd"/>
      <w:r w:rsidR="00D65F91">
        <w:rPr>
          <w:sz w:val="24"/>
          <w:szCs w:val="24"/>
        </w:rPr>
        <w:t xml:space="preserve"> </w:t>
      </w:r>
      <w:proofErr w:type="spellStart"/>
      <w:r w:rsidR="00D65F91">
        <w:rPr>
          <w:sz w:val="24"/>
          <w:szCs w:val="24"/>
        </w:rPr>
        <w:t>ekspor</w:t>
      </w:r>
      <w:proofErr w:type="spellEnd"/>
      <w:r>
        <w:rPr>
          <w:sz w:val="24"/>
          <w:szCs w:val="24"/>
        </w:rPr>
        <w:t xml:space="preserve"> oleh Tenaga Teknis Export Center Surabaya, Jalian </w:t>
      </w:r>
      <w:proofErr w:type="spellStart"/>
      <w:r>
        <w:rPr>
          <w:sz w:val="24"/>
          <w:szCs w:val="24"/>
        </w:rPr>
        <w:t>Setiarsa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samb</w:t>
      </w:r>
      <w:r w:rsidR="00D65F91">
        <w:rPr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berkeliling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perkebunan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papaya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Hawaii dan </w:t>
      </w:r>
      <w:proofErr w:type="spellStart"/>
      <w:r>
        <w:rPr>
          <w:sz w:val="24"/>
          <w:szCs w:val="24"/>
        </w:rPr>
        <w:t>perkebunan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</w:t>
      </w:r>
      <w:proofErr w:type="spellEnd"/>
      <w:r>
        <w:rPr>
          <w:sz w:val="24"/>
          <w:szCs w:val="24"/>
        </w:rPr>
        <w:t xml:space="preserve"> </w:t>
      </w:r>
      <w:r w:rsidR="00305B3E">
        <w:rPr>
          <w:sz w:val="24"/>
          <w:szCs w:val="24"/>
        </w:rPr>
        <w:t xml:space="preserve">yang </w:t>
      </w:r>
      <w:proofErr w:type="spellStart"/>
      <w:r w:rsidR="00305B3E">
        <w:rPr>
          <w:sz w:val="24"/>
          <w:szCs w:val="24"/>
        </w:rPr>
        <w:t>ada</w:t>
      </w:r>
      <w:proofErr w:type="spellEnd"/>
      <w:r w:rsidR="00305B3E">
        <w:rPr>
          <w:sz w:val="24"/>
          <w:szCs w:val="24"/>
        </w:rPr>
        <w:t xml:space="preserve"> di </w:t>
      </w:r>
      <w:proofErr w:type="spellStart"/>
      <w:r w:rsidR="00305B3E">
        <w:rPr>
          <w:sz w:val="24"/>
          <w:szCs w:val="24"/>
        </w:rPr>
        <w:t>daerah</w:t>
      </w:r>
      <w:proofErr w:type="spellEnd"/>
      <w:r w:rsidR="00305B3E">
        <w:rPr>
          <w:sz w:val="24"/>
          <w:szCs w:val="24"/>
        </w:rPr>
        <w:t xml:space="preserve"> </w:t>
      </w:r>
      <w:proofErr w:type="spellStart"/>
      <w:r w:rsidR="00305B3E">
        <w:rPr>
          <w:sz w:val="24"/>
          <w:szCs w:val="24"/>
        </w:rPr>
        <w:t>Banyuwangi</w:t>
      </w:r>
      <w:proofErr w:type="spellEnd"/>
      <w:r w:rsidR="00305B3E">
        <w:rPr>
          <w:sz w:val="24"/>
          <w:szCs w:val="24"/>
        </w:rPr>
        <w:t xml:space="preserve">. </w:t>
      </w:r>
    </w:p>
    <w:p w14:paraId="1F1F8F41" w14:textId="7DF8FF45" w:rsidR="00D65F91" w:rsidRDefault="00D65F91" w:rsidP="00D65F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kesiapan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segar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perkebunan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melebihi</w:t>
      </w:r>
      <w:proofErr w:type="spellEnd"/>
      <w:r>
        <w:rPr>
          <w:sz w:val="24"/>
          <w:szCs w:val="24"/>
        </w:rPr>
        <w:t xml:space="preserve"> 300 Hektar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pepaya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melainkan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nanas,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manggis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melon, dan </w:t>
      </w:r>
      <w:proofErr w:type="spellStart"/>
      <w:r>
        <w:rPr>
          <w:sz w:val="24"/>
          <w:szCs w:val="24"/>
        </w:rPr>
        <w:t>ketela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pohon</w:t>
      </w:r>
      <w:proofErr w:type="spellEnd"/>
      <w:r>
        <w:rPr>
          <w:sz w:val="24"/>
          <w:szCs w:val="24"/>
        </w:rPr>
        <w:t>.</w:t>
      </w:r>
    </w:p>
    <w:p w14:paraId="56408FF0" w14:textId="31B30DA2" w:rsidR="00D65F91" w:rsidRDefault="00D65F91" w:rsidP="00D65F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Export Center Surabaya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perpanjangan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Ekspor</w:t>
      </w:r>
      <w:proofErr w:type="spellEnd"/>
      <w:r>
        <w:rPr>
          <w:sz w:val="24"/>
          <w:szCs w:val="24"/>
        </w:rPr>
        <w:t xml:space="preserve"> Nasional (DJPEN) </w:t>
      </w:r>
      <w:proofErr w:type="spellStart"/>
      <w:r>
        <w:rPr>
          <w:sz w:val="24"/>
          <w:szCs w:val="24"/>
        </w:rPr>
        <w:t>berkewajiban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potensial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Perwakilan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Indonesia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mempromosikan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produk-produk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komoditi</w:t>
      </w:r>
      <w:proofErr w:type="spellEnd"/>
      <w:r>
        <w:rPr>
          <w:sz w:val="24"/>
          <w:szCs w:val="24"/>
        </w:rPr>
        <w:t xml:space="preserve"> Indonesia di pasar global. Maka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Export Center Surabaya </w:t>
      </w:r>
      <w:proofErr w:type="spellStart"/>
      <w:r>
        <w:rPr>
          <w:sz w:val="24"/>
          <w:szCs w:val="24"/>
        </w:rPr>
        <w:lastRenderedPageBreak/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Perwakilan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Perdagagan</w:t>
      </w:r>
      <w:proofErr w:type="spellEnd"/>
      <w:r>
        <w:rPr>
          <w:sz w:val="24"/>
          <w:szCs w:val="24"/>
        </w:rPr>
        <w:t xml:space="preserve"> Indonesia di 5 Negara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: ITPC Dubai, ITPC Jeddah, </w:t>
      </w:r>
      <w:proofErr w:type="spellStart"/>
      <w:r>
        <w:rPr>
          <w:sz w:val="24"/>
          <w:szCs w:val="24"/>
        </w:rPr>
        <w:t>Atdag</w:t>
      </w:r>
      <w:proofErr w:type="spellEnd"/>
      <w:r>
        <w:rPr>
          <w:sz w:val="24"/>
          <w:szCs w:val="24"/>
        </w:rPr>
        <w:t xml:space="preserve"> Australia, </w:t>
      </w:r>
      <w:r w:rsidR="00BA5DBC">
        <w:rPr>
          <w:sz w:val="24"/>
          <w:szCs w:val="24"/>
        </w:rPr>
        <w:t xml:space="preserve">ITPC Chicago dan </w:t>
      </w:r>
      <w:proofErr w:type="spellStart"/>
      <w:r w:rsidR="00BA5DBC">
        <w:rPr>
          <w:sz w:val="24"/>
          <w:szCs w:val="24"/>
        </w:rPr>
        <w:t>Atdag</w:t>
      </w:r>
      <w:proofErr w:type="spellEnd"/>
      <w:r w:rsidR="00BA5DBC">
        <w:rPr>
          <w:sz w:val="24"/>
          <w:szCs w:val="24"/>
        </w:rPr>
        <w:t xml:space="preserve"> Malaysia.</w:t>
      </w:r>
    </w:p>
    <w:p w14:paraId="4136F2B6" w14:textId="46FBADAF" w:rsidR="00BA5DBC" w:rsidRDefault="00BA5DBC" w:rsidP="00D65F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perwakilan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mempromosikan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Indonesia di </w:t>
      </w:r>
      <w:proofErr w:type="spellStart"/>
      <w:r>
        <w:rPr>
          <w:sz w:val="24"/>
          <w:szCs w:val="24"/>
        </w:rPr>
        <w:t>negaranya</w:t>
      </w:r>
      <w:proofErr w:type="spellEnd"/>
      <w:r>
        <w:rPr>
          <w:sz w:val="24"/>
          <w:szCs w:val="24"/>
        </w:rPr>
        <w:t xml:space="preserve"> masing-masing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panen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negeri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. </w:t>
      </w:r>
    </w:p>
    <w:p w14:paraId="4ECA763D" w14:textId="77777777" w:rsidR="00305B3E" w:rsidRPr="00C5010B" w:rsidRDefault="00305B3E" w:rsidP="00EC1B46">
      <w:pPr>
        <w:rPr>
          <w:sz w:val="24"/>
          <w:szCs w:val="24"/>
        </w:rPr>
      </w:pPr>
    </w:p>
    <w:p w14:paraId="505F6B24" w14:textId="6FBCA870" w:rsidR="007B01A4" w:rsidRPr="00C5010B" w:rsidRDefault="007B01A4" w:rsidP="00C5010B">
      <w:pPr>
        <w:rPr>
          <w:sz w:val="24"/>
          <w:szCs w:val="24"/>
        </w:rPr>
      </w:pPr>
    </w:p>
    <w:sectPr w:rsidR="007B01A4" w:rsidRPr="00C50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0B"/>
    <w:rsid w:val="00305B3E"/>
    <w:rsid w:val="005F4409"/>
    <w:rsid w:val="007B01A4"/>
    <w:rsid w:val="00BA5DBC"/>
    <w:rsid w:val="00C5010B"/>
    <w:rsid w:val="00D65F91"/>
    <w:rsid w:val="00EC1B46"/>
    <w:rsid w:val="00F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82AF"/>
  <w15:chartTrackingRefBased/>
  <w15:docId w15:val="{DD7C6C85-2B68-45EA-938C-7E295A7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Export Center Surabaya</dc:creator>
  <cp:keywords/>
  <dc:description/>
  <cp:lastModifiedBy>Export Center Surabaya</cp:lastModifiedBy>
  <cp:revision>2</cp:revision>
  <dcterms:created xsi:type="dcterms:W3CDTF">2024-06-05T04:23:00Z</dcterms:created>
  <dcterms:modified xsi:type="dcterms:W3CDTF">2024-06-05T06:45:00Z</dcterms:modified>
</cp:coreProperties>
</file>