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tabs>
          <w:tab w:val="left" w:leader="none" w:pos="2835"/>
        </w:tabs>
        <w:rPr>
          <w:rFonts w:ascii="Bookman Old Style" w:cs="Bookman Old Style" w:eastAsia="Bookman Old Style" w:hAnsi="Bookman Old Style"/>
          <w:b w:val="0"/>
          <w:bCs w:val="0"/>
          <w:sz w:val="32"/>
          <w:szCs w:val="32"/>
          <w:vertAlign w:val="baseline"/>
        </w:rPr>
      </w:pPr>
      <w:r w:rsidDel="00000000" w:rsidR="00000000" w:rsidRPr="00000000">
        <w:rPr>
          <w:rtl w:val="0"/>
        </w:rPr>
      </w:r>
    </w:p>
    <w:p w:rsidR="00000000" w:rsidDel="00000000" w:rsidP="00000000" w:rsidRDefault="00000000" w:rsidRPr="00000000" w14:paraId="00000003">
      <w:pPr>
        <w:jc w:val="center"/>
        <w:rPr>
          <w:rFonts w:ascii="Bookman Old Style" w:cs="Bookman Old Style" w:eastAsia="Bookman Old Style" w:hAnsi="Bookman Old Style"/>
          <w:b w:val="0"/>
          <w:bCs w:val="0"/>
          <w:sz w:val="28"/>
          <w:szCs w:val="28"/>
          <w:vertAlign w:val="baseline"/>
        </w:rPr>
      </w:pPr>
      <w:r w:rsidDel="00000000" w:rsidR="00000000" w:rsidRPr="00000000">
        <w:rPr>
          <w:rFonts w:ascii="Bookman Old Style" w:cs="Bookman Old Style" w:eastAsia="Bookman Old Style" w:hAnsi="Bookman Old Style"/>
          <w:b w:val="1"/>
          <w:bCs w:val="1"/>
          <w:sz w:val="28"/>
          <w:szCs w:val="28"/>
          <w:vertAlign w:val="baseline"/>
        </w:rPr>
        <w:drawing>
          <wp:inline distB="0" distT="0" distL="114300" distR="114300">
            <wp:extent cx="2730500" cy="1318260"/>
            <wp:effectExtent b="0" l="0" r="0" t="0"/>
            <wp:docPr id="10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30500" cy="131826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05">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06">
      <w:pPr>
        <w:spacing w:before="1" w:line="250" w:lineRule="auto"/>
        <w:ind w:left="109" w:right="109" w:firstLine="0"/>
        <w:jc w:val="center"/>
        <w:rPr>
          <w:rFonts w:ascii="Bookman Old Style" w:cs="Bookman Old Style" w:eastAsia="Bookman Old Style" w:hAnsi="Bookman Old Style"/>
          <w:sz w:val="40"/>
          <w:szCs w:val="40"/>
          <w:vertAlign w:val="baseline"/>
        </w:rPr>
      </w:pPr>
      <w:r w:rsidDel="00000000" w:rsidR="00000000" w:rsidRPr="00000000">
        <w:rPr>
          <w:rFonts w:ascii="Bookman Old Style" w:cs="Bookman Old Style" w:eastAsia="Bookman Old Style" w:hAnsi="Bookman Old Style"/>
          <w:b w:val="1"/>
          <w:bCs w:val="1"/>
          <w:sz w:val="40"/>
          <w:szCs w:val="40"/>
          <w:vertAlign w:val="baseline"/>
          <w:rtl w:val="0"/>
        </w:rPr>
        <w:t xml:space="preserve">Design &amp; Innovation Project (DIP)</w:t>
      </w:r>
      <w:r w:rsidDel="00000000" w:rsidR="00000000" w:rsidRPr="00000000">
        <w:rPr>
          <w:rtl w:val="0"/>
        </w:rPr>
      </w:r>
    </w:p>
    <w:p w:rsidR="00000000" w:rsidDel="00000000" w:rsidP="00000000" w:rsidRDefault="00000000" w:rsidRPr="00000000" w14:paraId="00000007">
      <w:pPr>
        <w:spacing w:after="120" w:lineRule="auto"/>
        <w:jc w:val="center"/>
        <w:rPr>
          <w:rFonts w:ascii="Bookman Old Style" w:cs="Bookman Old Style" w:eastAsia="Bookman Old Style" w:hAnsi="Bookman Old Style"/>
          <w:b w:val="0"/>
          <w:bCs w:val="0"/>
          <w:sz w:val="40"/>
          <w:szCs w:val="40"/>
          <w:vertAlign w:val="baseline"/>
        </w:rPr>
      </w:pPr>
      <w:r w:rsidDel="00000000" w:rsidR="00000000" w:rsidRPr="00000000">
        <w:rPr>
          <w:rtl w:val="0"/>
        </w:rPr>
      </w:r>
    </w:p>
    <w:p w:rsidR="00000000" w:rsidDel="00000000" w:rsidP="00000000" w:rsidRDefault="00000000" w:rsidRPr="00000000" w14:paraId="00000008">
      <w:pPr>
        <w:spacing w:after="120" w:lineRule="auto"/>
        <w:jc w:val="center"/>
        <w:rPr>
          <w:rFonts w:ascii="Bookman Old Style" w:cs="Bookman Old Style" w:eastAsia="Bookman Old Style" w:hAnsi="Bookman Old Style"/>
          <w:b w:val="0"/>
          <w:bCs w:val="0"/>
          <w:sz w:val="40"/>
          <w:szCs w:val="40"/>
          <w:vertAlign w:val="baseline"/>
        </w:rPr>
      </w:pPr>
      <w:r w:rsidDel="00000000" w:rsidR="00000000" w:rsidRPr="00000000">
        <w:rPr>
          <w:rFonts w:ascii="Bookman Old Style" w:cs="Bookman Old Style" w:eastAsia="Bookman Old Style" w:hAnsi="Bookman Old Style"/>
          <w:b w:val="1"/>
          <w:bCs w:val="1"/>
          <w:sz w:val="40"/>
          <w:szCs w:val="40"/>
          <w:vertAlign w:val="baseline"/>
          <w:rtl w:val="0"/>
        </w:rPr>
        <w:t xml:space="preserve">Project Charter</w:t>
      </w:r>
      <w:r w:rsidDel="00000000" w:rsidR="00000000" w:rsidRPr="00000000">
        <w:rPr>
          <w:rtl w:val="0"/>
        </w:rPr>
      </w:r>
    </w:p>
    <w:p w:rsidR="00000000" w:rsidDel="00000000" w:rsidP="00000000" w:rsidRDefault="00000000" w:rsidRPr="00000000" w14:paraId="00000009">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rFonts w:ascii="Bookman Old Style" w:cs="Bookman Old Style" w:eastAsia="Bookman Old Style" w:hAnsi="Bookman Old Style"/>
          <w:b w:val="0"/>
          <w:bCs w:val="0"/>
          <w:sz w:val="40"/>
          <w:szCs w:val="40"/>
          <w:vertAlign w:val="baseline"/>
        </w:rPr>
      </w:pPr>
      <w:r w:rsidDel="00000000" w:rsidR="00000000" w:rsidRPr="00000000">
        <w:rPr>
          <w:rFonts w:ascii="Bookman Old Style" w:cs="Bookman Old Style" w:eastAsia="Bookman Old Style" w:hAnsi="Bookman Old Style"/>
          <w:b w:val="1"/>
          <w:bCs w:val="1"/>
          <w:sz w:val="40"/>
          <w:szCs w:val="40"/>
          <w:rtl w:val="0"/>
        </w:rPr>
        <w:t xml:space="preserve">Large Language Model Assisted Control Design and Auto Tuning for Underactuated Robotic Systems </w:t>
      </w:r>
      <w:r w:rsidDel="00000000" w:rsidR="00000000" w:rsidRPr="00000000">
        <w:rPr>
          <w:rtl w:val="0"/>
        </w:rPr>
      </w:r>
    </w:p>
    <w:p w:rsidR="00000000" w:rsidDel="00000000" w:rsidP="00000000" w:rsidRDefault="00000000" w:rsidRPr="00000000" w14:paraId="0000000C">
      <w:pPr>
        <w:jc w:val="center"/>
        <w:rPr>
          <w:rFonts w:ascii="Bookman Old Style" w:cs="Bookman Old Style" w:eastAsia="Bookman Old Style" w:hAnsi="Bookman Old Style"/>
          <w:b w:val="0"/>
          <w:bCs w:val="0"/>
          <w:sz w:val="40"/>
          <w:szCs w:val="40"/>
          <w:vertAlign w:val="baseline"/>
        </w:rPr>
      </w:pPr>
      <w:r w:rsidDel="00000000" w:rsidR="00000000" w:rsidRPr="00000000">
        <w:rPr>
          <w:rtl w:val="0"/>
        </w:rPr>
      </w:r>
    </w:p>
    <w:p w:rsidR="00000000" w:rsidDel="00000000" w:rsidP="00000000" w:rsidRDefault="00000000" w:rsidRPr="00000000" w14:paraId="0000000D">
      <w:pPr>
        <w:jc w:val="center"/>
        <w:rPr>
          <w:rFonts w:ascii="Bookman Old Style" w:cs="Bookman Old Style" w:eastAsia="Bookman Old Style" w:hAnsi="Bookman Old Style"/>
          <w:b w:val="0"/>
          <w:bCs w:val="0"/>
          <w:sz w:val="40"/>
          <w:szCs w:val="40"/>
          <w:vertAlign w:val="baseline"/>
        </w:rPr>
      </w:pPr>
      <w:r w:rsidDel="00000000" w:rsidR="00000000" w:rsidRPr="00000000">
        <w:rPr>
          <w:rFonts w:ascii="Bookman Old Style" w:cs="Bookman Old Style" w:eastAsia="Bookman Old Style" w:hAnsi="Bookman Old Style"/>
          <w:b w:val="1"/>
          <w:bCs w:val="1"/>
          <w:sz w:val="40"/>
          <w:szCs w:val="40"/>
          <w:vertAlign w:val="baseline"/>
          <w:rtl w:val="0"/>
        </w:rPr>
        <w:t xml:space="preserve">Project Group: </w:t>
      </w:r>
      <w:r w:rsidDel="00000000" w:rsidR="00000000" w:rsidRPr="00000000">
        <w:rPr>
          <w:rFonts w:ascii="Bookman Old Style" w:cs="Bookman Old Style" w:eastAsia="Bookman Old Style" w:hAnsi="Bookman Old Style"/>
          <w:b w:val="1"/>
          <w:bCs w:val="1"/>
          <w:sz w:val="40"/>
          <w:szCs w:val="40"/>
          <w:rtl w:val="0"/>
        </w:rPr>
        <w:t xml:space="preserve">E026</w:t>
      </w:r>
      <w:r w:rsidDel="00000000" w:rsidR="00000000" w:rsidRPr="00000000">
        <w:rPr>
          <w:rtl w:val="0"/>
        </w:rPr>
      </w:r>
    </w:p>
    <w:p w:rsidR="00000000" w:rsidDel="00000000" w:rsidP="00000000" w:rsidRDefault="00000000" w:rsidRPr="00000000" w14:paraId="0000000E">
      <w:pPr>
        <w:jc w:val="center"/>
        <w:rPr>
          <w:rFonts w:ascii="Bookman Old Style" w:cs="Bookman Old Style" w:eastAsia="Bookman Old Style" w:hAnsi="Bookman Old Style"/>
          <w:b w:val="0"/>
          <w:bCs w:val="0"/>
          <w:sz w:val="40"/>
          <w:szCs w:val="40"/>
          <w:vertAlign w:val="baseline"/>
        </w:rPr>
      </w:pPr>
      <w:r w:rsidDel="00000000" w:rsidR="00000000" w:rsidRPr="00000000">
        <w:rPr>
          <w:rtl w:val="0"/>
        </w:rPr>
      </w:r>
    </w:p>
    <w:p w:rsidR="00000000" w:rsidDel="00000000" w:rsidP="00000000" w:rsidRDefault="00000000" w:rsidRPr="00000000" w14:paraId="0000000F">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0">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5">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6">
      <w:pPr>
        <w:jc w:val="center"/>
        <w:rPr>
          <w:rFonts w:ascii="Bookman Old Style" w:cs="Bookman Old Style" w:eastAsia="Bookman Old Style" w:hAnsi="Bookman Old Style"/>
          <w:b w:val="0"/>
          <w:bCs w:val="0"/>
          <w:sz w:val="28"/>
          <w:szCs w:val="28"/>
          <w:vertAlign w:val="baseline"/>
        </w:rPr>
      </w:pPr>
      <w:r w:rsidDel="00000000" w:rsidR="00000000" w:rsidRPr="00000000">
        <w:rPr>
          <w:rFonts w:ascii="Bookman Old Style" w:cs="Bookman Old Style" w:eastAsia="Bookman Old Style" w:hAnsi="Bookman Old Style"/>
          <w:b w:val="1"/>
          <w:bCs w:val="1"/>
          <w:sz w:val="28"/>
          <w:szCs w:val="28"/>
          <w:vertAlign w:val="baseline"/>
          <w:rtl w:val="0"/>
        </w:rPr>
        <w:t xml:space="preserve">School of Electrical and Electronic Engineering</w:t>
      </w:r>
      <w:r w:rsidDel="00000000" w:rsidR="00000000" w:rsidRPr="00000000">
        <w:rPr>
          <w:rtl w:val="0"/>
        </w:rPr>
      </w:r>
    </w:p>
    <w:p w:rsidR="00000000" w:rsidDel="00000000" w:rsidP="00000000" w:rsidRDefault="00000000" w:rsidRPr="00000000" w14:paraId="00000017">
      <w:pPr>
        <w:jc w:val="center"/>
        <w:rPr>
          <w:rFonts w:ascii="Bookman Old Style" w:cs="Bookman Old Style" w:eastAsia="Bookman Old Style" w:hAnsi="Bookman Old Style"/>
          <w:b w:val="0"/>
          <w:bCs w:val="0"/>
          <w:sz w:val="28"/>
          <w:szCs w:val="28"/>
          <w:vertAlign w:val="baseline"/>
        </w:rPr>
      </w:pPr>
      <w:r w:rsidDel="00000000" w:rsidR="00000000" w:rsidRPr="00000000">
        <w:rPr>
          <w:rFonts w:ascii="Bookman Old Style" w:cs="Bookman Old Style" w:eastAsia="Bookman Old Style" w:hAnsi="Bookman Old Style"/>
          <w:b w:val="1"/>
          <w:bCs w:val="1"/>
          <w:sz w:val="28"/>
          <w:szCs w:val="28"/>
          <w:vertAlign w:val="baseline"/>
          <w:rtl w:val="0"/>
        </w:rPr>
        <w:t xml:space="preserve">Academic Year 20</w:t>
      </w:r>
      <w:r w:rsidDel="00000000" w:rsidR="00000000" w:rsidRPr="00000000">
        <w:rPr>
          <w:rFonts w:ascii="Bookman Old Style" w:cs="Bookman Old Style" w:eastAsia="Bookman Old Style" w:hAnsi="Bookman Old Style"/>
          <w:b w:val="1"/>
          <w:bCs w:val="1"/>
          <w:sz w:val="28"/>
          <w:szCs w:val="28"/>
          <w:rtl w:val="0"/>
        </w:rPr>
        <w:t xml:space="preserve">26</w:t>
      </w:r>
      <w:r w:rsidDel="00000000" w:rsidR="00000000" w:rsidRPr="00000000">
        <w:rPr>
          <w:rFonts w:ascii="Bookman Old Style" w:cs="Bookman Old Style" w:eastAsia="Bookman Old Style" w:hAnsi="Bookman Old Style"/>
          <w:b w:val="1"/>
          <w:bCs w:val="1"/>
          <w:sz w:val="28"/>
          <w:szCs w:val="28"/>
          <w:vertAlign w:val="baseline"/>
          <w:rtl w:val="0"/>
        </w:rPr>
        <w:t xml:space="preserve">/</w:t>
      </w:r>
      <w:r w:rsidDel="00000000" w:rsidR="00000000" w:rsidRPr="00000000">
        <w:rPr>
          <w:rFonts w:ascii="Bookman Old Style" w:cs="Bookman Old Style" w:eastAsia="Bookman Old Style" w:hAnsi="Bookman Old Style"/>
          <w:b w:val="1"/>
          <w:bCs w:val="1"/>
          <w:sz w:val="28"/>
          <w:szCs w:val="28"/>
          <w:rtl w:val="0"/>
        </w:rPr>
        <w:t xml:space="preserve">27</w:t>
      </w:r>
      <w:r w:rsidDel="00000000" w:rsidR="00000000" w:rsidRPr="00000000">
        <w:rPr>
          <w:rtl w:val="0"/>
        </w:rPr>
      </w:r>
    </w:p>
    <w:p w:rsidR="00000000" w:rsidDel="00000000" w:rsidP="00000000" w:rsidRDefault="00000000" w:rsidRPr="00000000" w14:paraId="00000018">
      <w:pPr>
        <w:jc w:val="center"/>
        <w:rPr>
          <w:rFonts w:ascii="Bookman Old Style" w:cs="Bookman Old Style" w:eastAsia="Bookman Old Style" w:hAnsi="Bookman Old Style"/>
          <w:b w:val="0"/>
          <w:bCs w:val="0"/>
          <w:sz w:val="28"/>
          <w:szCs w:val="28"/>
          <w:vertAlign w:val="baseline"/>
        </w:rPr>
      </w:pPr>
      <w:r w:rsidDel="00000000" w:rsidR="00000000" w:rsidRPr="00000000">
        <w:rPr>
          <w:rFonts w:ascii="Bookman Old Style" w:cs="Bookman Old Style" w:eastAsia="Bookman Old Style" w:hAnsi="Bookman Old Style"/>
          <w:b w:val="1"/>
          <w:bCs w:val="1"/>
          <w:sz w:val="28"/>
          <w:szCs w:val="28"/>
          <w:vertAlign w:val="baseline"/>
          <w:rtl w:val="0"/>
        </w:rPr>
        <w:t xml:space="preserve">Semester 1/2</w:t>
      </w:r>
      <w:r w:rsidDel="00000000" w:rsidR="00000000" w:rsidRPr="00000000">
        <w:rPr>
          <w:rtl w:val="0"/>
        </w:rPr>
      </w:r>
    </w:p>
    <w:p w:rsidR="00000000" w:rsidDel="00000000" w:rsidP="00000000" w:rsidRDefault="00000000" w:rsidRPr="00000000" w14:paraId="00000019">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A">
      <w:pPr>
        <w:spacing w:before="200" w:after="200"/>
        <w:rPr>
          <w:vertAlign w:val="baseline"/>
        </w:rPr>
      </w:pPr>
      <w:commentRangeStart w:id="86"/>
      <w:r>
        <w:rPr>
          <w:color w:val="000000"/>
          <w:sz w:val="20"/>
          <w:highlight w:val="yellow"/>
          <w:rtl w:val="0"/>
        </w:rPr>
        <w:t>Revision dated 4 September 2026. Yellow highlighting identifies revised or added text. Word comments explain the changes. A revision map is included at the end.</w:t>
      </w:r>
      <w:commentRangeEnd w:id="86"/>
      <w:r>
        <w:rPr>
          <w:rStyle w:val="CommentReference"/>
        </w:rPr>
        <w:commentReference w:id="86"/>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rtl w:val="0"/>
        </w:rPr>
      </w:r>
    </w:p>
    <w:tbl>
      <w:tblPr>
        <w:tblStyle w:val="Table1"/>
        <w:tblW w:w="4210.0" w:type="dxa"/>
        <w:jc w:val="left"/>
        <w:tblInd w:w="5520.0" w:type="dxa"/>
        <w:tblLayout w:type="fixed"/>
        <w:tblLook w:val="0000"/>
      </w:tblPr>
      <w:tblGrid>
        <w:gridCol w:w="1969"/>
        <w:gridCol w:w="2241"/>
        <w:tblGridChange w:id="0">
          <w:tblGrid>
            <w:gridCol w:w="1969"/>
            <w:gridCol w:w="2241"/>
          </w:tblGrid>
        </w:tblGridChange>
      </w:tblGrid>
      <w:tr>
        <w:trPr>
          <w:cantSplit w:val="0"/>
          <w:tblHeader w:val="0"/>
        </w:trPr>
        <w:tc>
          <w:tcPr>
            <w:vAlign w:val="top"/>
          </w:tcPr>
          <w:p w:rsidR="00000000" w:rsidDel="00000000" w:rsidP="00000000" w:rsidRDefault="00000000" w:rsidRPr="00000000" w14:paraId="00000029">
            <w:pPr>
              <w:widowControl/>
              <w:rPr>
                <w:b w:val="0"/>
                <w:bCs w:val="0"/>
                <w:vertAlign w:val="baseline"/>
              </w:rPr>
            </w:pPr>
            <w:r w:rsidDel="00000000" w:rsidR="00000000" w:rsidRPr="00000000">
              <w:rPr>
                <w:b w:val="1"/>
                <w:bCs w:val="1"/>
                <w:vertAlign w:val="baseline"/>
                <w:rtl w:val="0"/>
              </w:rPr>
              <w:t xml:space="preserve">Date Prepared:</w:t>
            </w:r>
            <w:r w:rsidDel="00000000" w:rsidR="00000000" w:rsidRPr="00000000">
              <w:rPr>
                <w:rtl w:val="0"/>
              </w:rPr>
            </w:r>
          </w:p>
        </w:tc>
        <w:tc>
          <w:tcPr>
            <w:tcBorders>
              <w:bottom w:color="000000" w:space="0" w:sz="4" w:val="dotted"/>
            </w:tcBorders>
            <w:vAlign w:val="top"/>
          </w:tcPr>
          <w:p w:rsidR="00000000" w:rsidDel="00000000" w:rsidP="00000000" w:rsidRDefault="00000000" w:rsidRPr="00000000" w14:paraId="0000002A">
            <w:pPr>
              <w:widowControl/>
              <w:jc w:val="center"/>
              <w:rPr>
                <w:vertAlign w:val="baseline"/>
              </w:rPr>
            </w:pPr>
            <w:r w:rsidDel="00000000" w:rsidR="00000000" w:rsidRPr="00000000">
              <w:rPr>
                <w:rtl w:val="0"/>
              </w:rPr>
              <w:t xml:space="preserve">2026.9.3</w:t>
            </w:r>
            <w:r w:rsidDel="00000000" w:rsidR="00000000" w:rsidRPr="00000000">
              <w:rPr>
                <w:rtl w:val="0"/>
              </w:rPr>
            </w:r>
          </w:p>
        </w:tc>
      </w:tr>
    </w:tbl>
    <w:p w:rsidR="00000000" w:rsidDel="00000000" w:rsidP="00000000" w:rsidRDefault="00000000" w:rsidRPr="00000000" w14:paraId="0000002B">
      <w:pPr>
        <w:rPr>
          <w:vertAlign w:val="baseline"/>
        </w:rPr>
      </w:pPr>
      <w:r w:rsidDel="00000000" w:rsidR="00000000" w:rsidRPr="00000000">
        <w:rPr>
          <w:vertAlign w:val="baseline"/>
          <w:rtl w:val="0"/>
        </w:rPr>
        <w:tab/>
      </w:r>
    </w:p>
    <w:tbl>
      <w:tblPr>
        <w:tblStyle w:val="Table2"/>
        <w:tblW w:w="9838.0" w:type="dxa"/>
        <w:jc w:val="left"/>
        <w:tblInd w:w="-108.0" w:type="dxa"/>
        <w:tblBorders>
          <w:top w:color="000000" w:space="0" w:sz="4" w:val="single"/>
          <w:left w:color="000000" w:space="0" w:sz="4" w:val="single"/>
          <w:bottom w:color="000000" w:space="0" w:sz="4" w:val="single"/>
          <w:right w:color="000000" w:space="0" w:sz="4" w:val="single"/>
          <w:insideH w:color="000000" w:space="0" w:sz="4" w:val="dotted"/>
          <w:insideV w:color="000000" w:space="0" w:sz="4" w:val="single"/>
        </w:tblBorders>
        <w:tblLayout w:type="fixed"/>
        <w:tblLook w:val="0000"/>
      </w:tblPr>
      <w:tblGrid>
        <w:gridCol w:w="2518"/>
        <w:gridCol w:w="7320"/>
        <w:tblGridChange w:id="0">
          <w:tblGrid>
            <w:gridCol w:w="2518"/>
            <w:gridCol w:w="7320"/>
          </w:tblGrid>
        </w:tblGridChange>
      </w:tblGrid>
      <w:tr>
        <w:trPr>
          <w:cantSplit w:val="0"/>
          <w:tblHeader w:val="0"/>
        </w:trPr>
        <w:tc>
          <w:tcPr>
            <w:vAlign w:val="top"/>
          </w:tcPr>
          <w:p w:rsidR="00000000" w:rsidDel="00000000" w:rsidP="00000000" w:rsidRDefault="00000000" w:rsidRPr="00000000" w14:paraId="0000002C">
            <w:pPr>
              <w:widowControl/>
              <w:spacing w:after="60" w:before="60" w:lineRule="auto"/>
              <w:rPr>
                <w:b w:val="0"/>
                <w:bCs w:val="0"/>
                <w:vertAlign w:val="baseline"/>
              </w:rPr>
            </w:pPr>
            <w:r w:rsidDel="00000000" w:rsidR="00000000" w:rsidRPr="00000000">
              <w:rPr>
                <w:b w:val="1"/>
                <w:bCs w:val="1"/>
                <w:vertAlign w:val="baseline"/>
                <w:rtl w:val="0"/>
              </w:rPr>
              <w:t xml:space="preserve">Project Name: </w:t>
            </w:r>
            <w:r w:rsidDel="00000000" w:rsidR="00000000" w:rsidRPr="00000000">
              <w:rPr>
                <w:rtl w:val="0"/>
              </w:rPr>
            </w:r>
          </w:p>
        </w:tc>
        <w:tc>
          <w:tcPr>
            <w:vAlign w:val="top"/>
          </w:tcPr>
          <w:p w:rsidR="00000000" w:rsidDel="00000000" w:rsidP="00000000" w:rsidRDefault="00000000" w:rsidRPr="00000000" w14:paraId="0000002D">
            <w:pPr>
              <w:widowControl/>
              <w:spacing w:after="60" w:before="60" w:lineRule="auto"/>
              <w:rPr>
                <w:vertAlign w:val="baseline"/>
              </w:rPr>
            </w:pPr>
            <w:r w:rsidDel="00000000" w:rsidR="00000000" w:rsidRPr="00000000">
              <w:rPr>
                <w:rtl w:val="0"/>
              </w:rPr>
              <w:t xml:space="preserve">Large Language Model Assisted Control Design and Auto Tuning for Underactuated Robotic Systems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widowControl/>
              <w:spacing w:after="60" w:before="60" w:lineRule="auto"/>
              <w:rPr>
                <w:b w:val="0"/>
                <w:bCs w:val="0"/>
                <w:vertAlign w:val="baseline"/>
              </w:rPr>
            </w:pPr>
            <w:r w:rsidDel="00000000" w:rsidR="00000000" w:rsidRPr="00000000">
              <w:rPr>
                <w:b w:val="1"/>
                <w:bCs w:val="1"/>
                <w:vertAlign w:val="baseline"/>
                <w:rtl w:val="0"/>
              </w:rPr>
              <w:t xml:space="preserve">Project Supervisor: </w:t>
            </w:r>
            <w:r w:rsidDel="00000000" w:rsidR="00000000" w:rsidRPr="00000000">
              <w:rPr>
                <w:rtl w:val="0"/>
              </w:rPr>
            </w:r>
          </w:p>
        </w:tc>
        <w:tc>
          <w:tcPr>
            <w:vAlign w:val="top"/>
          </w:tcPr>
          <w:p w:rsidR="00000000" w:rsidDel="00000000" w:rsidP="00000000" w:rsidRDefault="00000000" w:rsidRPr="00000000" w14:paraId="0000002F">
            <w:pPr>
              <w:widowControl/>
              <w:spacing w:after="60" w:before="60" w:lineRule="auto"/>
              <w:rPr>
                <w:vertAlign w:val="baseline"/>
              </w:rPr>
            </w:pPr>
            <w:r w:rsidDel="00000000" w:rsidR="00000000" w:rsidRPr="00000000">
              <w:rPr>
                <w:rtl w:val="0"/>
              </w:rPr>
              <w:t xml:space="preserve">Professor Xie Lihua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widowControl/>
              <w:spacing w:after="60" w:before="60" w:lineRule="auto"/>
              <w:rPr>
                <w:b w:val="0"/>
                <w:bCs w:val="0"/>
                <w:vertAlign w:val="baseline"/>
              </w:rPr>
            </w:pPr>
            <w:r w:rsidDel="00000000" w:rsidR="00000000" w:rsidRPr="00000000">
              <w:rPr>
                <w:b w:val="1"/>
                <w:bCs w:val="1"/>
                <w:vertAlign w:val="baseline"/>
                <w:rtl w:val="0"/>
              </w:rPr>
              <w:t xml:space="preserve">Project Manager:</w:t>
            </w:r>
            <w:r w:rsidDel="00000000" w:rsidR="00000000" w:rsidRPr="00000000">
              <w:rPr>
                <w:rtl w:val="0"/>
              </w:rPr>
            </w:r>
          </w:p>
        </w:tc>
        <w:tc>
          <w:tcPr>
            <w:vAlign w:val="top"/>
          </w:tcPr>
          <w:p w:rsidR="00000000" w:rsidDel="00000000" w:rsidP="00000000" w:rsidRDefault="00000000" w:rsidRPr="00000000" w14:paraId="00000031">
            <w:pPr>
              <w:widowControl/>
              <w:spacing w:after="60" w:before="60" w:lineRule="auto"/>
              <w:rPr>
                <w:vertAlign w:val="baseline"/>
              </w:rPr>
            </w:pPr>
            <w:r w:rsidDel="00000000" w:rsidR="00000000" w:rsidRPr="00000000">
              <w:rPr>
                <w:rtl w:val="0"/>
              </w:rPr>
              <w:t xml:space="preserve">He Song Rui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widowControl/>
              <w:spacing w:after="60" w:before="60" w:lineRule="auto"/>
              <w:rPr>
                <w:b w:val="0"/>
                <w:bCs w:val="0"/>
                <w:vertAlign w:val="baseline"/>
              </w:rPr>
            </w:pPr>
            <w:r w:rsidDel="00000000" w:rsidR="00000000" w:rsidRPr="00000000">
              <w:rPr>
                <w:b w:val="1"/>
                <w:bCs w:val="1"/>
                <w:vertAlign w:val="baseline"/>
                <w:rtl w:val="0"/>
              </w:rPr>
              <w:t xml:space="preserve">Treasurer:</w:t>
            </w:r>
            <w:r w:rsidDel="00000000" w:rsidR="00000000" w:rsidRPr="00000000">
              <w:rPr>
                <w:rtl w:val="0"/>
              </w:rPr>
            </w:r>
          </w:p>
        </w:tc>
        <w:tc>
          <w:tcPr>
            <w:vAlign w:val="top"/>
          </w:tcPr>
          <w:p w:rsidR="00000000" w:rsidDel="00000000" w:rsidP="00000000" w:rsidRDefault="00000000" w:rsidRPr="00000000" w14:paraId="00000033">
            <w:pPr>
              <w:widowControl/>
              <w:spacing w:after="60" w:before="60" w:lineRule="auto"/>
              <w:rPr>
                <w:vertAlign w:val="baseline"/>
              </w:rPr>
            </w:pPr>
            <w:r w:rsidDel="00000000" w:rsidR="00000000" w:rsidRPr="00000000">
              <w:rPr>
                <w:rtl w:val="0"/>
              </w:rPr>
              <w:t xml:space="preserve">Zheng Yuxin</w:t>
            </w:r>
            <w:r w:rsidDel="00000000" w:rsidR="00000000" w:rsidRPr="00000000">
              <w:rPr>
                <w:rtl w:val="0"/>
              </w:rPr>
            </w:r>
          </w:p>
        </w:tc>
      </w:tr>
    </w:tbl>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widowControl/>
        <w:rPr>
          <w:b w:val="0"/>
          <w:bCs w:val="0"/>
          <w:vertAlign w:val="baseline"/>
        </w:rPr>
      </w:pPr>
      <w:r w:rsidDel="00000000" w:rsidR="00000000" w:rsidRPr="00000000">
        <w:rPr>
          <w:b w:val="1"/>
          <w:bCs w:val="1"/>
          <w:vertAlign w:val="baseline"/>
          <w:rtl w:val="0"/>
        </w:rPr>
        <w:t xml:space="preserve">Project Purpose or Justification: </w:t>
      </w:r>
      <w:r w:rsidDel="00000000" w:rsidR="00000000" w:rsidRPr="00000000">
        <w:rPr>
          <w:rtl w:val="0"/>
        </w:rPr>
      </w:r>
    </w:p>
    <w:p w:rsidR="00000000" w:rsidDel="00000000" w:rsidP="00000000" w:rsidRDefault="00000000" w:rsidRPr="00000000" w14:paraId="00000037">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jc w:val="both"/>
        <w:rPr/>
      </w:pPr>
      <w:commentRangeStart w:id="0"/>
      <w:r>
        <w:rPr>
          <w:b w:val="0"/>
          <w:color w:val="000000"/>
          <w:highlight w:val="yellow"/>
          <w:rtl w:val="0"/>
        </w:rPr>
        <w:t>This project investigates large language models (LLMs) as assistants for control design and auto-tuning of an underactuated two-wheel self-balancing robot. Two teams develop complete, independent approaches: Pipeline A combines a harnessed LLM workflow with PID/LQR tuning; Pipeline B combines researcher-mediated, non-harness LLM interaction with reinforcement learning (RL) reward design.</w:t>
      </w:r>
      <w:commentRangeEnd w:id="0"/>
      <w:r>
        <w:rPr>
          <w:rStyle w:val="CommentReference"/>
        </w:rPr>
        <w:commentReference w:id="0"/>
      </w:r>
    </w:p>
    <w:p w:rsidR="00000000" w:rsidDel="00000000" w:rsidP="00000000" w:rsidRDefault="00000000" w:rsidRPr="00000000" w14:paraId="00000038">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jc w:val="both"/>
        <w:rPr/>
      </w:pPr>
      <w:commentRangeStart w:id="1"/>
      <w:r>
        <w:rPr>
          <w:b w:val="0"/>
          <w:color w:val="000000"/>
          <w:highlight w:val="yellow"/>
          <w:rtl w:val="0"/>
        </w:rPr>
        <w:t>The teams first establish a reproducible simulation environment, a verified common PID baseline, and fixed platform interfaces. Each team then owns its controller development, simulation validation, hardware deployment, and experiments. Deliverables include the shared benchmark, an automated PID/LQR tuning framework, a reproducible PPO reward-design and training workflow, validated controllers, safety mechanisms, and comparative results. The project evaluates the contribution of LLM assistance within each approach and the practical suitability of the two complete engineering solutions.</w:t>
      </w:r>
      <w:commentRangeEnd w:id="1"/>
      <w:r>
        <w:rPr>
          <w:rStyle w:val="CommentReference"/>
        </w:rPr>
        <w:commentReference w:id="1"/>
      </w:r>
    </w:p>
    <w:p w:rsidR="00000000" w:rsidDel="00000000" w:rsidP="00000000" w:rsidRDefault="00000000" w:rsidRPr="00000000" w14:paraId="00000039">
      <w:pPr>
        <w:rPr>
          <w:sz w:val="16"/>
          <w:szCs w:val="16"/>
          <w:vertAlign w:val="baseline"/>
        </w:rPr>
      </w:pPr>
      <w:r w:rsidDel="00000000" w:rsidR="00000000" w:rsidRPr="00000000">
        <w:rPr>
          <w:rtl w:val="0"/>
        </w:rPr>
      </w:r>
    </w:p>
    <w:p w:rsidR="00000000" w:rsidDel="00000000" w:rsidP="00000000" w:rsidRDefault="00000000" w:rsidRPr="00000000" w14:paraId="0000003A">
      <w:pPr>
        <w:widowControl/>
        <w:rPr>
          <w:b w:val="0"/>
          <w:bCs w:val="0"/>
          <w:vertAlign w:val="baseline"/>
        </w:rPr>
      </w:pPr>
      <w:r w:rsidDel="00000000" w:rsidR="00000000" w:rsidRPr="00000000">
        <w:rPr>
          <w:b w:val="1"/>
          <w:bCs w:val="1"/>
          <w:vertAlign w:val="baseline"/>
          <w:rtl w:val="0"/>
        </w:rPr>
        <w:t xml:space="preserve">Project Description:</w:t>
      </w:r>
      <w:r w:rsidDel="00000000" w:rsidR="00000000" w:rsidRPr="00000000">
        <w:rPr>
          <w:rtl w:val="0"/>
        </w:rPr>
      </w:r>
    </w:p>
    <w:p w:rsidR="00000000" w:rsidDel="00000000" w:rsidP="00000000" w:rsidRDefault="00000000" w:rsidRPr="00000000" w14:paraId="0000003B">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Overview</w:t>
      </w:r>
    </w:p>
    <w:p w:rsidR="00000000" w:rsidDel="00000000" w:rsidP="00000000" w:rsidRDefault="00000000" w:rsidRPr="00000000" w14:paraId="0000003C">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2"/>
      <w:r>
        <w:rPr>
          <w:b w:val="0"/>
          <w:color w:val="000000"/>
          <w:highlight w:val="yellow"/>
          <w:rtl w:val="0"/>
        </w:rPr>
        <w:t>The project uses a Yahboom STM32 robot and a reproducible MuJoCo/Gymnasium simulation suite. Team A develops Harness + LLM-assisted PID/LQR tuning. Team B develops Non-harness + LLM-assisted RL reward design. Each team owns simulation, validation, and hardware deployment. Harness means programmatic LLM integration through structured interfaces, automated experiment execution, deterministic validation, and acceptance or rollback rules. Non-harness means researcher-mediated LLM interaction: members review and implement suggestions before launching experiments. The distinction concerns LLM integration, not online versus offline operation or the presence of safety mechanisms.</w:t>
      </w:r>
      <w:commentRangeEnd w:id="2"/>
      <w:r>
        <w:rPr>
          <w:rStyle w:val="CommentReference"/>
        </w:rPr>
        <w:commentReference w:id="2"/>
      </w:r>
    </w:p>
    <w:p w:rsidR="00000000" w:rsidDel="00000000" w:rsidP="00000000" w:rsidRDefault="00000000" w:rsidRPr="00000000" w14:paraId="0000003D">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commentRangeStart w:id="3"/>
      <w:r>
        <w:rPr>
          <w:rFonts w:ascii="Calibri" w:cs="Calibri" w:eastAsia="Calibri" w:hAnsi="Calibri"/>
          <w:b w:val="1"/>
          <w:bCs w:val="1"/>
          <w:color w:val="000000"/>
          <w:sz w:val="26"/>
          <w:szCs w:val="26"/>
          <w:highlight w:val="yellow"/>
          <w:rtl w:val="0"/>
        </w:rPr>
        <w:t>2. Non Harness Workflow for Pipeline B</w:t>
      </w:r>
      <w:commentRangeEnd w:id="3"/>
      <w:r>
        <w:rPr>
          <w:rStyle w:val="CommentReference"/>
        </w:rPr>
        <w:commentReference w:id="3"/>
      </w:r>
    </w:p>
    <w:p w:rsidR="00000000" w:rsidDel="00000000" w:rsidP="00000000" w:rsidRDefault="00000000" w:rsidRPr="00000000" w14:paraId="0000003E">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4"/>
      <w:r>
        <w:rPr>
          <w:b w:val="0"/>
          <w:color w:val="000000"/>
          <w:highlight w:val="yellow"/>
          <w:rtl w:val="0"/>
        </w:rPr>
        <w:t>Researchers provide selected PPO training logs and evaluation metrics to the LLM through dialogue, review its reward-design suggestions, and manually update versioned experiment configurations. Training, logging, and evaluation may be automated, but the LLM does not directly invoke the experiment execution system. The resulting compact PPO policy is validated and deployed as a bounded residual around the frozen common PID baseline. The LLM remains outside hardware operation.</w:t>
      </w:r>
      <w:commentRangeEnd w:id="4"/>
      <w:r>
        <w:rPr>
          <w:rStyle w:val="CommentReference"/>
        </w:rPr>
        <w:commentReference w:id="4"/>
      </w:r>
    </w:p>
    <w:p w:rsidR="00000000" w:rsidDel="00000000" w:rsidP="00000000" w:rsidRDefault="00000000" w:rsidRPr="00000000" w14:paraId="0000003F">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commentRangeStart w:id="5"/>
      <w:r>
        <w:rPr>
          <w:rFonts w:ascii="Calibri" w:cs="Calibri" w:eastAsia="Calibri" w:hAnsi="Calibri"/>
          <w:b w:val="1"/>
          <w:bCs w:val="1"/>
          <w:color w:val="000000"/>
          <w:sz w:val="26"/>
          <w:szCs w:val="26"/>
          <w:highlight w:val="yellow"/>
          <w:rtl w:val="0"/>
        </w:rPr>
        <w:t>3. Harness Workflow for Pipeline A</w:t>
      </w:r>
      <w:commentRangeEnd w:id="5"/>
      <w:r>
        <w:rPr>
          <w:rStyle w:val="CommentReference"/>
        </w:rPr>
        <w:commentReference w:id="5"/>
      </w:r>
    </w:p>
    <w:p w:rsidR="00000000" w:rsidDel="00000000" w:rsidP="00000000" w:rsidRDefault="00000000" w:rsidRPr="00000000" w14:paraId="00000040">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6"/>
      <w:r>
        <w:rPr>
          <w:b w:val="0"/>
          <w:color w:val="000000"/>
          <w:highlight w:val="yellow"/>
          <w:rtl w:val="0"/>
        </w:rPr>
        <w:t>A programmatic harness summarises telemetry, calls the LLM through a structured API, validates proposed PID gains or LQR weights, runs simulation evaluations, and accepts or rolls back changes under predefined rules. Hardware deployment follows deterministic checks and supervised test approval. The STM32 retains the continuous real-time control loop; LLM calls run asynchronously off-board and never issue high-frequency motor commands.</w:t>
      </w:r>
      <w:commentRangeEnd w:id="6"/>
      <w:r>
        <w:rPr>
          <w:rStyle w:val="CommentReference"/>
        </w:rPr>
        <w:commentReference w:id="6"/>
      </w:r>
    </w:p>
    <w:p w:rsidR="00000000" w:rsidDel="00000000" w:rsidP="00000000" w:rsidRDefault="00000000" w:rsidRPr="00000000" w14:paraId="00000041">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7"/>
      <w:r>
        <w:rPr>
          <w:b w:val="0"/>
          <w:color w:val="000000"/>
          <w:highlight w:val="yellow"/>
          <w:rtl w:val="0"/>
        </w:rPr>
        <w:t>The core deliverable is a reproducible episode-based automatic tuning loop. Short-window adaptation is an optional extension after this loop is validated. Both deployed approaches shall meet a 200 Hz control rate and a full sensor-to-output execution time below 5 ms; Pipeline B targets an MLP forward pass within 1.5 ms.</w:t>
      </w:r>
      <w:commentRangeEnd w:id="7"/>
      <w:r>
        <w:rPr>
          <w:rStyle w:val="CommentReference"/>
        </w:rPr>
        <w:commentReference w:id="7"/>
      </w:r>
    </w:p>
    <w:p w:rsidR="00000000" w:rsidDel="00000000" w:rsidP="00000000" w:rsidRDefault="00000000" w:rsidRPr="00000000" w14:paraId="00000042">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commentRangeStart w:id="8"/>
      <w:r>
        <w:rPr>
          <w:rFonts w:ascii="Calibri" w:cs="Calibri" w:eastAsia="Calibri" w:hAnsi="Calibri"/>
          <w:b w:val="1"/>
          <w:bCs w:val="1"/>
          <w:color w:val="000000"/>
          <w:sz w:val="26"/>
          <w:szCs w:val="26"/>
          <w:highlight w:val="yellow"/>
          <w:rtl w:val="0"/>
        </w:rPr>
        <w:t>4. Comparison of the Two Approaches</w:t>
      </w:r>
      <w:commentRangeEnd w:id="8"/>
      <w:r>
        <w:rPr>
          <w:rStyle w:val="CommentReference"/>
        </w:rPr>
        <w:commentReference w:id="8"/>
      </w:r>
    </w:p>
    <w:p w:rsidR="00000000" w:rsidDel="00000000" w:rsidP="00000000" w:rsidRDefault="00000000" w:rsidRPr="00000000" w14:paraId="00000043">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9"/>
      <w:r>
        <w:rPr>
          <w:b w:val="0"/>
          <w:color w:val="000000"/>
          <w:highlight w:val="yellow"/>
          <w:rtl w:val="0"/>
        </w:rPr>
        <w:t>Within Pipeline A, compare manual and LLM-assisted tuning using the same controller structure. Within Pipeline B, compare human-designed and LLM-assisted rewards using the same PPO architecture, frozen PID baseline, training budget, and seed set. Then compare the final approaches under common test conditions for control performance, compute requirements, development effort, and automation. The cross-pipeline comparison evaluates complete engineering approaches; it does not isolate the causal effect of harness versus non-harness interaction because the control methods also differ.</w:t>
      </w:r>
      <w:commentRangeEnd w:id="9"/>
      <w:r>
        <w:rPr>
          <w:rStyle w:val="CommentReference"/>
        </w:rPr>
        <w:commentReference w:id="9"/>
      </w:r>
    </w:p>
    <w:p w:rsidR="00000000" w:rsidDel="00000000" w:rsidP="00000000" w:rsidRDefault="00000000" w:rsidRPr="00000000" w14:paraId="00000044">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 Methodology</w:t>
      </w:r>
    </w:p>
    <w:p w:rsidR="00000000" w:rsidDel="00000000" w:rsidP="00000000" w:rsidRDefault="00000000" w:rsidRPr="00000000" w14:paraId="00000045">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10"/>
      <w:r>
        <w:rPr>
          <w:b w:val="0"/>
          <w:color w:val="000000"/>
          <w:highlight w:val="yellow"/>
          <w:rtl w:val="0"/>
        </w:rPr>
        <w:t>First verify and version the common robot model, PID baseline, observation/action definitions, control timing, safety limits, telemetry schema, and evaluation scripts. Freeze these interfaces before independent development. Each team develops and validates its approach in simulation, passes safety and quantitative transferability gates, and performs supervised hardware trials. Shared-interface changes require versioning and agreement on whether comparative tests must be repeated. Neither team depends on the other team's evolving controller results.</w:t>
      </w:r>
      <w:commentRangeEnd w:id="10"/>
      <w:r>
        <w:rPr>
          <w:rStyle w:val="CommentReference"/>
        </w:rPr>
        <w:commentReference w:id="10"/>
      </w:r>
    </w:p>
    <w:p w:rsidR="00000000" w:rsidDel="00000000" w:rsidP="00000000" w:rsidRDefault="00000000" w:rsidRPr="00000000" w14:paraId="00000046">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 Deliverables and Expected Outcome</w:t>
      </w:r>
    </w:p>
    <w:p w:rsidR="00000000" w:rsidDel="00000000" w:rsidP="00000000" w:rsidRDefault="00000000" w:rsidRPr="00000000" w14:paraId="00000047">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i w:val="1"/>
          <w:iCs w:val="1"/>
        </w:rPr>
      </w:pPr>
      <w:commentRangeStart w:id="11"/>
      <w:r>
        <w:rPr>
          <w:b w:val="0"/>
          <w:color w:val="000000"/>
          <w:highlight w:val="yellow"/>
          <w:rtl w:val="0"/>
        </w:rPr>
        <w:t>Common deliverables are a reproducible simulation benchmark, instrumented robot, frozen baseline, safety interfaces, and evaluation protocol. Team A delivers its harness, tuned classical controller, deployment package, and manual-versus-LLM tuning experiments. Team B delivers reward-design interaction records, training configurations, compact PPO residual policies, deployment package, and human-versus-LLM reward experiments. Both contribute datasets, robustness tests, and a comparison of the complete approaches.</w:t>
      </w:r>
      <w:commentRangeEnd w:id="11"/>
      <w:r>
        <w:rPr>
          <w:rStyle w:val="CommentReference"/>
        </w:rPr>
        <w:commentReference w:id="11"/>
      </w:r>
    </w:p>
    <w:p w:rsidR="00000000" w:rsidDel="00000000" w:rsidP="00000000" w:rsidRDefault="00000000" w:rsidRPr="00000000" w14:paraId="00000048">
      <w:pPr>
        <w:rPr>
          <w:sz w:val="16"/>
          <w:szCs w:val="16"/>
          <w:vertAlign w:val="baseline"/>
        </w:rPr>
      </w:pPr>
      <w:r w:rsidDel="00000000" w:rsidR="00000000" w:rsidRPr="00000000">
        <w:rPr>
          <w:rtl w:val="0"/>
        </w:rPr>
      </w:r>
    </w:p>
    <w:p w:rsidR="00000000" w:rsidDel="00000000" w:rsidP="00000000" w:rsidRDefault="00000000" w:rsidRPr="00000000" w14:paraId="00000049">
      <w:pPr>
        <w:widowControl/>
        <w:rPr>
          <w:b w:val="0"/>
          <w:bCs w:val="0"/>
          <w:vertAlign w:val="baseline"/>
        </w:rPr>
      </w:pPr>
      <w:r w:rsidDel="00000000" w:rsidR="00000000" w:rsidRPr="00000000">
        <w:rPr>
          <w:b w:val="1"/>
          <w:bCs w:val="1"/>
          <w:vertAlign w:val="baseline"/>
          <w:rtl w:val="0"/>
        </w:rPr>
        <w:t xml:space="preserve">High-level Project and Product Requirements:</w:t>
      </w:r>
      <w:r w:rsidDel="00000000" w:rsidR="00000000" w:rsidRPr="00000000">
        <w:rPr>
          <w:rtl w:val="0"/>
        </w:rPr>
      </w:r>
    </w:p>
    <w:p w:rsidR="00000000" w:rsidDel="00000000" w:rsidP="00000000" w:rsidRDefault="00000000" w:rsidRPr="00000000" w14:paraId="0000004A">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Hardware &amp; Platform Specifications</w:t>
      </w:r>
    </w:p>
    <w:p w:rsidR="00000000" w:rsidDel="00000000" w:rsidP="00000000" w:rsidRDefault="00000000" w:rsidRPr="00000000" w14:paraId="0000004B">
      <w:pPr>
        <w:widowControl/>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Target Platform:</w:t>
      </w:r>
      <w:r w:rsidDel="00000000" w:rsidR="00000000" w:rsidRPr="00000000">
        <w:rPr>
          <w:sz w:val="19"/>
          <w:szCs w:val="19"/>
          <w:rtl w:val="0"/>
        </w:rPr>
        <w:t xml:space="preserve"> The system shall be implemented on a Yahboom STM32 two-wheel self-balancing robot.</w:t>
      </w:r>
    </w:p>
    <w:p w:rsidR="00000000" w:rsidDel="00000000" w:rsidP="00000000" w:rsidRDefault="00000000" w:rsidRPr="00000000" w14:paraId="0000004C">
      <w:pPr>
        <w:widowControl/>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sz w:val="19"/>
          <w:szCs w:val="19"/>
          <w:rtl w:val="0"/>
        </w:rPr>
        <w:t xml:space="preserve">Operating Objective (0-degree regulation): The robot shall operate as an inverted pendulum, regulating its pitch angle to maintain a target 0-degree upright position.</w:t>
      </w:r>
    </w:p>
    <w:p w:rsidR="00000000" w:rsidDel="00000000" w:rsidP="00000000" w:rsidRDefault="00000000" w:rsidRPr="00000000" w14:paraId="0000004D">
      <w:pPr>
        <w:widowControl/>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b w:val="1"/>
          <w:bCs w:val="1"/>
          <w:sz w:val="19"/>
          <w:szCs w:val="19"/>
          <w:rtl w:val="0"/>
        </w:rPr>
        <w:t xml:space="preserve">Resource Constraints:</w:t>
      </w:r>
      <w:r w:rsidDel="00000000" w:rsidR="00000000" w:rsidRPr="00000000">
        <w:rPr>
          <w:sz w:val="19"/>
          <w:szCs w:val="19"/>
          <w:rtl w:val="0"/>
        </w:rPr>
        <w:t xml:space="preserve"> All deployed control policies and algorithms shall satisfy the computational, memory, motor-output, and control-loop limits of the STM32 microcontroller.</w:t>
      </w:r>
    </w:p>
    <w:p w:rsidR="00000000" w:rsidDel="00000000" w:rsidP="00000000" w:rsidRDefault="00000000" w:rsidRPr="00000000" w14:paraId="0000004E">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Dynamic Performance &amp; Convergence Limits</w:t>
      </w:r>
    </w:p>
    <w:p w:rsidR="00000000" w:rsidDel="00000000" w:rsidP="00000000" w:rsidRDefault="00000000" w:rsidRPr="00000000" w14:paraId="0000004F">
      <w:pPr>
        <w:widowControl/>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Convergence &amp; Transient Response:</w:t>
      </w:r>
      <w:r w:rsidDel="00000000" w:rsidR="00000000" w:rsidRPr="00000000">
        <w:rPr>
          <w:sz w:val="19"/>
          <w:szCs w:val="19"/>
          <w:rtl w:val="0"/>
        </w:rPr>
        <w:t xml:space="preserve"> Following a bounded initial disturbance (e.g. +/-10 degrees tilt), the control system shall return the pitch angle to the upright position with settling time &lt; 1.5 s and maximum overshoot &lt; 3 degrees.</w:t>
      </w:r>
    </w:p>
    <w:p w:rsidR="00000000" w:rsidDel="00000000" w:rsidP="00000000" w:rsidRDefault="00000000" w:rsidRPr="00000000" w14:paraId="00000050">
      <w:pPr>
        <w:widowControl/>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Steady-State Stability (Accounting for Hardware):</w:t>
      </w:r>
      <w:r w:rsidDel="00000000" w:rsidR="00000000" w:rsidRPr="00000000">
        <w:rPr>
          <w:sz w:val="19"/>
          <w:szCs w:val="19"/>
          <w:rtl w:val="0"/>
        </w:rPr>
        <w:t xml:space="preserve"> Recognising motor backlash and IMU noise, the steady-state RMS tilt error shall be maintained within a realistic band of +/-1.0 to +/-1.5 degrees from the 0-degree setpoint.</w:t>
      </w:r>
    </w:p>
    <w:p w:rsidR="00000000" w:rsidDel="00000000" w:rsidP="00000000" w:rsidRDefault="00000000" w:rsidRPr="00000000" w14:paraId="00000051">
      <w:pPr>
        <w:widowControl/>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commentRangeStart w:id="12"/>
      <w:r>
        <w:rPr>
          <w:b w:val="0"/>
          <w:bCs w:val="1"/>
          <w:color w:val="000000"/>
          <w:sz w:val="19"/>
          <w:szCs w:val="19"/>
          <w:highlight w:val="yellow"/>
          <w:rtl w:val="0"/>
        </w:rPr>
        <w:t>Control Loop Latency: Each deployed control cycle, including sensing, state estimation, and the applicable controller, shall execute in &lt; 5 ms at a control frequency of at least 200 Hz. Pipeline B includes residual-policy inference within this budget and targets an MLP forward pass within 1.5 ms.</w:t>
      </w:r>
      <w:commentRangeEnd w:id="12"/>
      <w:r>
        <w:rPr>
          <w:rStyle w:val="CommentReference"/>
        </w:rPr>
        <w:commentReference w:id="12"/>
      </w:r>
    </w:p>
    <w:p w:rsidR="00000000" w:rsidDel="00000000" w:rsidP="00000000" w:rsidRDefault="00000000" w:rsidRPr="00000000" w14:paraId="00000052">
      <w:pPr>
        <w:widowControl/>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commentRangeStart w:id="13"/>
      <w:r>
        <w:rPr>
          <w:b w:val="0"/>
          <w:bCs w:val="1"/>
          <w:color w:val="000000"/>
          <w:sz w:val="19"/>
          <w:szCs w:val="19"/>
          <w:highlight w:val="yellow"/>
          <w:rtl w:val="0"/>
        </w:rPr>
        <w:t>Baseline-Relative Performance: Both approaches shall be evaluated against the frozen manually tuned PID baseline using common metrics, including steady-state error and motor PWM variance. Pipeline A shall also compare manual and LLM tuning of the same controller structure; Pipeline B shall compare human-designed and LLM-assisted rewards under matched PPO training conditions.</w:t>
      </w:r>
      <w:commentRangeEnd w:id="13"/>
      <w:r>
        <w:rPr>
          <w:rStyle w:val="CommentReference"/>
        </w:rPr>
        <w:commentReference w:id="13"/>
      </w:r>
    </w:p>
    <w:p w:rsidR="00000000" w:rsidDel="00000000" w:rsidP="00000000" w:rsidRDefault="00000000" w:rsidRPr="00000000" w14:paraId="00000053">
      <w:pPr>
        <w:widowControl/>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b w:val="1"/>
          <w:bCs w:val="1"/>
          <w:sz w:val="19"/>
          <w:szCs w:val="19"/>
          <w:rtl w:val="0"/>
        </w:rPr>
        <w:t xml:space="preserve">RL Rapid Stabilisation (Pipeline B): </w:t>
      </w:r>
      <w:r w:rsidDel="00000000" w:rsidR="00000000" w:rsidRPr="00000000">
        <w:rPr>
          <w:sz w:val="19"/>
          <w:szCs w:val="19"/>
          <w:rtl w:val="0"/>
        </w:rPr>
        <w:t xml:space="preserve">The LLM-assisted PPO policy shall be evaluated from extreme initial pitch angles in [-40 degrees, +40 degrees] on flat ground and for recovery after manual disturbances. Final time-to-upright and recovery targets shall be benchmarked against baseline characterisation.</w:t>
      </w:r>
    </w:p>
    <w:p w:rsidR="00000000" w:rsidDel="00000000" w:rsidP="00000000" w:rsidRDefault="00000000" w:rsidRPr="00000000" w14:paraId="00000054">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Control Architecture &amp; Dual Pipelines</w:t>
      </w:r>
    </w:p>
    <w:p w:rsidR="00000000" w:rsidDel="00000000" w:rsidP="00000000" w:rsidRDefault="00000000" w:rsidRPr="00000000" w14:paraId="00000055">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commentRangeStart w:id="14"/>
      <w:r>
        <w:rPr>
          <w:rFonts w:ascii="Calibri" w:cs="Calibri" w:eastAsia="Calibri" w:hAnsi="Calibri"/>
          <w:b w:val="1"/>
          <w:bCs w:val="1"/>
          <w:color w:val="000000"/>
          <w:sz w:val="20"/>
          <w:szCs w:val="20"/>
          <w:highlight w:val="yellow"/>
          <w:rtl w:val="0"/>
        </w:rPr>
        <w:t>Pipeline A Harnessed LLM Assisted PID and LQR Tuning</w:t>
      </w:r>
      <w:commentRangeEnd w:id="14"/>
      <w:r>
        <w:rPr>
          <w:rStyle w:val="CommentReference"/>
        </w:rPr>
        <w:commentReference w:id="14"/>
      </w:r>
    </w:p>
    <w:p w:rsidR="00000000" w:rsidDel="00000000" w:rsidP="00000000" w:rsidRDefault="00000000" w:rsidRPr="00000000" w14:paraId="00000056">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15"/>
      <w:r>
        <w:rPr>
          <w:b w:val="0"/>
          <w:color w:val="000000"/>
          <w:highlight w:val="yellow"/>
          <w:rtl w:val="0"/>
        </w:rPr>
        <w:t>Team A owns the programmatic tuning harness, classical controller, simulation validation, deployment, and evaluation. Fix the controller structure for each comparison and allow the LLM to propose only predefined PID gains or, where applicable, LQR weights within declared bounds.</w:t>
      </w:r>
      <w:commentRangeEnd w:id="15"/>
      <w:r>
        <w:rPr>
          <w:rStyle w:val="CommentReference"/>
        </w:rPr>
        <w:commentReference w:id="15"/>
      </w:r>
    </w:p>
    <w:p w:rsidR="00000000" w:rsidDel="00000000" w:rsidP="00000000" w:rsidRDefault="00000000" w:rsidRPr="00000000" w14:paraId="00000057">
      <w:pPr>
        <w:widowControl/>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commentRangeStart w:id="16"/>
      <w:r>
        <w:rPr>
          <w:b w:val="0"/>
          <w:bCs w:val="1"/>
          <w:color w:val="000000"/>
          <w:sz w:val="19"/>
          <w:szCs w:val="19"/>
          <w:highlight w:val="yellow"/>
          <w:rtl w:val="0"/>
        </w:rPr>
        <w:t>Core Tuning Loop: Summarise complete episodes using overshoot, settling time, steady-state error, and control effort. Automatically request structured LLM proposals, validate their schema and bounds, run simulation trials, and accept or roll back changes using predefined performance and safety criteria. Record every proposal and decision.</w:t>
      </w:r>
      <w:commentRangeEnd w:id="16"/>
      <w:r>
        <w:rPr>
          <w:rStyle w:val="CommentReference"/>
        </w:rPr>
        <w:commentReference w:id="16"/>
      </w:r>
    </w:p>
    <w:p w:rsidR="00000000" w:rsidDel="00000000" w:rsidP="00000000" w:rsidRDefault="00000000" w:rsidRPr="00000000" w14:paraId="00000058">
      <w:pPr>
        <w:widowControl/>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commentRangeStart w:id="17"/>
      <w:r>
        <w:rPr>
          <w:b w:val="0"/>
          <w:bCs w:val="1"/>
          <w:color w:val="000000"/>
          <w:sz w:val="19"/>
          <w:szCs w:val="19"/>
          <w:highlight w:val="yellow"/>
          <w:rtl w:val="0"/>
        </w:rPr>
        <w:t>Optional Short-Window Adaptation: After validating the core loop, summarise moving 0.5- to 1.0-second telemetry windows to support slower, bounded gain adjustments. This extension is not required for the core deliverable, and the LLM remains outside the high-frequency motor loop.</w:t>
      </w:r>
      <w:commentRangeEnd w:id="17"/>
      <w:r>
        <w:rPr>
          <w:rStyle w:val="CommentReference"/>
        </w:rPr>
        <w:commentReference w:id="17"/>
      </w:r>
    </w:p>
    <w:p w:rsidR="00000000" w:rsidDel="00000000" w:rsidP="00000000" w:rsidRDefault="00000000" w:rsidRPr="00000000" w14:paraId="00000059">
      <w:pPr>
        <w:widowControl/>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b w:val="1"/>
          <w:bCs w:val="1"/>
          <w:sz w:val="19"/>
          <w:szCs w:val="19"/>
          <w:rtl w:val="0"/>
        </w:rPr>
        <w:t xml:space="preserve">Safety Gate: </w:t>
      </w:r>
      <w:r w:rsidDel="00000000" w:rsidR="00000000" w:rsidRPr="00000000">
        <w:rPr>
          <w:sz w:val="19"/>
          <w:szCs w:val="19"/>
          <w:rtl w:val="0"/>
        </w:rPr>
        <w:t xml:space="preserve">All metric-driven updates must pass parameter bounds, simulation validation, and hardware safety checks before deployment.</w:t>
      </w:r>
    </w:p>
    <w:p w:rsidR="00000000" w:rsidDel="00000000" w:rsidP="00000000" w:rsidRDefault="00000000" w:rsidRPr="00000000" w14:paraId="0000005A">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commentRangeStart w:id="18"/>
      <w:r>
        <w:rPr>
          <w:rFonts w:ascii="Calibri" w:cs="Calibri" w:eastAsia="Calibri" w:hAnsi="Calibri"/>
          <w:b w:val="1"/>
          <w:bCs w:val="1"/>
          <w:color w:val="000000"/>
          <w:sz w:val="20"/>
          <w:szCs w:val="20"/>
          <w:highlight w:val="yellow"/>
          <w:rtl w:val="0"/>
        </w:rPr>
        <w:t>Pipeline B Non Harness LLM Assisted RL Reward Design</w:t>
      </w:r>
      <w:commentRangeEnd w:id="18"/>
      <w:r>
        <w:rPr>
          <w:rStyle w:val="CommentReference"/>
        </w:rPr>
        <w:commentReference w:id="18"/>
      </w:r>
    </w:p>
    <w:p w:rsidR="00000000" w:rsidDel="00000000" w:rsidP="00000000" w:rsidRDefault="00000000" w:rsidRPr="00000000" w14:paraId="0000005B">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19"/>
      <w:r>
        <w:rPr>
          <w:b w:val="0"/>
          <w:color w:val="000000"/>
          <w:highlight w:val="yellow"/>
          <w:rtl w:val="0"/>
        </w:rPr>
        <w:t>Team B owns researcher-mediated reward design, PPO training, simulation validation, compact-policy deployment, and evaluation. The core deliverable is one validated residual policy; a multi-skill library, policy selection, and interpolation are optional extensions.</w:t>
      </w:r>
      <w:commentRangeEnd w:id="19"/>
      <w:r>
        <w:rPr>
          <w:rStyle w:val="CommentReference"/>
        </w:rPr>
        <w:commentReference w:id="19"/>
      </w:r>
    </w:p>
    <w:p w:rsidR="00000000" w:rsidDel="00000000" w:rsidP="00000000" w:rsidRDefault="00000000" w:rsidRPr="00000000" w14:paraId="0000005C">
      <w:pPr>
        <w:widowControl/>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commentRangeStart w:id="20"/>
      <w:r>
        <w:rPr>
          <w:b w:val="0"/>
          <w:bCs w:val="1"/>
          <w:color w:val="000000"/>
          <w:sz w:val="19"/>
          <w:szCs w:val="19"/>
          <w:highlight w:val="yellow"/>
          <w:rtl w:val="0"/>
        </w:rPr>
        <w:t>Non-Harness Training: Researchers select MuJoCo/Gymnasium PPO logs, discuss reward revisions with the LLM, review the suggestions, and manually update experiment configurations. The LLM does not invoke training tools. Candidate reward terms include angle, angular velocity, acceleration, control effort, position, survival, and disturbance resilience. Normalise component weights within [0, 1] with sum(w_i) = 1, and document term scaling and signs.</w:t>
      </w:r>
      <w:commentRangeEnd w:id="20"/>
      <w:r>
        <w:rPr>
          <w:rStyle w:val="CommentReference"/>
        </w:rPr>
        <w:commentReference w:id="20"/>
      </w:r>
    </w:p>
    <w:p w:rsidR="00000000" w:rsidDel="00000000" w:rsidP="00000000" w:rsidRDefault="00000000" w:rsidRPr="00000000" w14:paraId="0000005D">
      <w:pPr>
        <w:widowControl/>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commentRangeStart w:id="21"/>
      <w:r>
        <w:rPr>
          <w:b w:val="0"/>
          <w:bCs w:val="1"/>
          <w:color w:val="000000"/>
          <w:sz w:val="19"/>
          <w:szCs w:val="19"/>
          <w:highlight w:val="yellow"/>
          <w:rtl w:val="0"/>
        </w:rPr>
        <w:t>Hardware Execution: Deploy the validated compact PPO policy as a bounded residual around the frozen common PID baseline. The LLM remains outside hardware operation and issues no real-time motor commands or reward updates. Apply deterministic output limits, timing checks, fallback, and emergency-stop protections.</w:t>
      </w:r>
      <w:commentRangeEnd w:id="21"/>
      <w:r>
        <w:rPr>
          <w:rStyle w:val="CommentReference"/>
        </w:rPr>
        <w:commentReference w:id="21"/>
      </w:r>
    </w:p>
    <w:p w:rsidR="00000000" w:rsidDel="00000000" w:rsidP="00000000" w:rsidRDefault="00000000" w:rsidRPr="00000000" w14:paraId="0000005E">
      <w:pPr>
        <w:widowControl/>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commentRangeStart w:id="22"/>
      <w:r>
        <w:rPr>
          <w:b w:val="0"/>
          <w:bCs w:val="1"/>
          <w:color w:val="000000"/>
          <w:sz w:val="19"/>
          <w:szCs w:val="19"/>
          <w:highlight w:val="yellow"/>
          <w:rtl w:val="0"/>
        </w:rPr>
        <w:t>Baseline Independence: Version and freeze the common PID baseline during platform setup. Pipeline B shall not depend on later controller updates from Pipeline A. Use the same frozen baseline for both reward-design variants. Log every fallback event separately; baseline takeover shall not be counted as successful RL operation.</w:t>
      </w:r>
      <w:commentRangeEnd w:id="22"/>
      <w:r>
        <w:rPr>
          <w:rStyle w:val="CommentReference"/>
        </w:rPr>
        <w:commentReference w:id="22"/>
      </w:r>
    </w:p>
    <w:p w:rsidR="00000000" w:rsidDel="00000000" w:rsidP="00000000" w:rsidRDefault="00000000" w:rsidRPr="00000000" w14:paraId="0000005F">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 LLM Integration &amp; Role</w:t>
      </w:r>
    </w:p>
    <w:p w:rsidR="00000000" w:rsidDel="00000000" w:rsidP="00000000" w:rsidRDefault="00000000" w:rsidRPr="00000000" w14:paraId="00000060">
      <w:pPr>
        <w:widowControl/>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Supervisory &amp; Offline Constraint: </w:t>
      </w:r>
      <w:r w:rsidDel="00000000" w:rsidR="00000000" w:rsidRPr="00000000">
        <w:rPr>
          <w:sz w:val="19"/>
          <w:szCs w:val="19"/>
          <w:rtl w:val="0"/>
        </w:rPr>
        <w:t xml:space="preserve">The LLM shall function as an offline or asynchronous supervisory assistant. It shall not process the raw high-frequency sensor stream or generate high-frequency motor commands.</w:t>
      </w:r>
    </w:p>
    <w:p w:rsidR="00000000" w:rsidDel="00000000" w:rsidP="00000000" w:rsidRDefault="00000000" w:rsidRPr="00000000" w14:paraId="00000061">
      <w:pPr>
        <w:widowControl/>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commentRangeStart w:id="23"/>
      <w:r>
        <w:rPr>
          <w:b w:val="0"/>
          <w:bCs w:val="1"/>
          <w:color w:val="000000"/>
          <w:sz w:val="19"/>
          <w:szCs w:val="19"/>
          <w:highlight w:val="yellow"/>
          <w:rtl w:val="0"/>
        </w:rPr>
        <w:t>Pipeline A Constraints: The harness shall use structured API inputs and outputs, bounded parameter proposals, deterministic validation, simulation evaluation, and explicit acceptance or rollback rules. Hardware changes require the applicable deployment safety checks.</w:t>
      </w:r>
      <w:commentRangeEnd w:id="23"/>
      <w:r>
        <w:rPr>
          <w:rStyle w:val="CommentReference"/>
        </w:rPr>
        <w:commentReference w:id="23"/>
      </w:r>
    </w:p>
    <w:p w:rsidR="00000000" w:rsidDel="00000000" w:rsidP="00000000" w:rsidRDefault="00000000" w:rsidRPr="00000000" w14:paraId="00000062">
      <w:pPr>
        <w:widowControl/>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commentRangeStart w:id="24"/>
      <w:r>
        <w:rPr>
          <w:b w:val="0"/>
          <w:bCs w:val="1"/>
          <w:color w:val="000000"/>
          <w:sz w:val="19"/>
          <w:szCs w:val="19"/>
          <w:highlight w:val="yellow"/>
          <w:rtl w:val="0"/>
        </w:rPr>
        <w:t>Pipeline B Constraints: Researchers shall review LLM suggestions before editing reward functions or agreed training settings. Archive prompts, responses, decisions, configuration versions, and seed sets. Match network architecture and training budget between reward variants; the deployed network must meet the 5 ms full-cycle budget.</w:t>
      </w:r>
      <w:commentRangeEnd w:id="24"/>
      <w:r>
        <w:rPr>
          <w:rStyle w:val="CommentReference"/>
        </w:rPr>
        <w:commentReference w:id="24"/>
      </w:r>
    </w:p>
    <w:p w:rsidR="00000000" w:rsidDel="00000000" w:rsidP="00000000" w:rsidRDefault="00000000" w:rsidRPr="00000000" w14:paraId="00000063">
      <w:pPr>
        <w:widowControl/>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commentRangeStart w:id="25"/>
      <w:r>
        <w:rPr>
          <w:b w:val="0"/>
          <w:bCs w:val="1"/>
          <w:color w:val="000000"/>
          <w:sz w:val="19"/>
          <w:szCs w:val="19"/>
          <w:highlight w:val="yellow"/>
          <w:rtl w:val="0"/>
        </w:rPr>
        <w:t>Architecture Selection: The two core architectures are a harnessed classical-control tuning loop and a researcher-mediated PPO reward-design workflow with bounded residual deployment. Safety checks apply to both. Online short-window adaptation and multi-skill control remain optional extensions and are reported separately from core comparisons.</w:t>
      </w:r>
      <w:commentRangeEnd w:id="25"/>
      <w:r>
        <w:rPr>
          <w:rStyle w:val="CommentReference"/>
        </w:rPr>
        <w:commentReference w:id="25"/>
      </w:r>
    </w:p>
    <w:p w:rsidR="00000000" w:rsidDel="00000000" w:rsidP="00000000" w:rsidRDefault="00000000" w:rsidRPr="00000000" w14:paraId="00000064">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 Safety &amp; Fallback Mechanisms</w:t>
      </w:r>
    </w:p>
    <w:p w:rsidR="00000000" w:rsidDel="00000000" w:rsidP="00000000" w:rsidRDefault="00000000" w:rsidRPr="00000000" w14:paraId="00000065">
      <w:pPr>
        <w:widowControl/>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Hardware Limits: </w:t>
      </w:r>
      <w:r w:rsidDel="00000000" w:rsidR="00000000" w:rsidRPr="00000000">
        <w:rPr>
          <w:sz w:val="19"/>
          <w:szCs w:val="19"/>
          <w:rtl w:val="0"/>
        </w:rPr>
        <w:t xml:space="preserve">Enforce maximum motor-output (PWM) saturation caps and maximum allowable-angle thresholds (e.g. +/-40 degrees before abort).</w:t>
      </w:r>
    </w:p>
    <w:p w:rsidR="00000000" w:rsidDel="00000000" w:rsidP="00000000" w:rsidRDefault="00000000" w:rsidRPr="00000000" w14:paraId="00000066">
      <w:pPr>
        <w:widowControl/>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Automated Fallback:</w:t>
      </w:r>
      <w:r w:rsidDel="00000000" w:rsidR="00000000" w:rsidRPr="00000000">
        <w:rPr>
          <w:sz w:val="19"/>
          <w:szCs w:val="19"/>
          <w:rtl w:val="0"/>
        </w:rPr>
        <w:t xml:space="preserve"> A mathematically stable PID or LQR baseline shall remain available and automatically engage if unsafe behaviour, limit cycling, or constraint violations are detected.</w:t>
      </w:r>
    </w:p>
    <w:p w:rsidR="00000000" w:rsidDel="00000000" w:rsidP="00000000" w:rsidRDefault="00000000" w:rsidRPr="00000000" w14:paraId="00000067">
      <w:pPr>
        <w:widowControl/>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b w:val="1"/>
          <w:bCs w:val="1"/>
          <w:sz w:val="19"/>
          <w:szCs w:val="19"/>
          <w:rtl w:val="0"/>
        </w:rPr>
        <w:t xml:space="preserve">Emergency Protocols:</w:t>
      </w:r>
      <w:r w:rsidDel="00000000" w:rsidR="00000000" w:rsidRPr="00000000">
        <w:rPr>
          <w:sz w:val="19"/>
          <w:szCs w:val="19"/>
          <w:rtl w:val="0"/>
        </w:rPr>
        <w:t xml:space="preserve"> Include a hard software kill-switch to immediately cut motor power if the tilt exceeds unrecoverable limits.</w:t>
      </w:r>
    </w:p>
    <w:p w:rsidR="00000000" w:rsidDel="00000000" w:rsidP="00000000" w:rsidRDefault="00000000" w:rsidRPr="00000000" w14:paraId="00000069">
      <w:pPr>
        <w:rPr>
          <w:sz w:val="16"/>
          <w:szCs w:val="16"/>
          <w:vertAlign w:val="baseline"/>
        </w:rPr>
      </w:pPr>
      <w:r w:rsidDel="00000000" w:rsidR="00000000" w:rsidRPr="00000000">
        <w:rPr>
          <w:rtl w:val="0"/>
        </w:rPr>
      </w:r>
    </w:p>
    <w:p w:rsidR="00000000" w:rsidDel="00000000" w:rsidP="00000000" w:rsidRDefault="00000000" w:rsidRPr="00000000" w14:paraId="0000006A">
      <w:pPr>
        <w:widowControl/>
        <w:rPr>
          <w:b w:val="0"/>
          <w:bCs w:val="0"/>
          <w:vertAlign w:val="baseline"/>
        </w:rPr>
      </w:pPr>
      <w:r w:rsidDel="00000000" w:rsidR="00000000" w:rsidRPr="00000000">
        <w:rPr>
          <w:b w:val="1"/>
          <w:bCs w:val="1"/>
          <w:vertAlign w:val="baseline"/>
          <w:rtl w:val="0"/>
        </w:rPr>
        <w:t xml:space="preserve">Project Management plan:</w:t>
      </w:r>
      <w:r w:rsidDel="00000000" w:rsidR="00000000" w:rsidRPr="00000000">
        <w:rPr>
          <w:rtl w:val="0"/>
        </w:rPr>
      </w:r>
    </w:p>
    <w:p w:rsidR="00000000" w:rsidDel="00000000" w:rsidP="00000000" w:rsidRDefault="00000000" w:rsidRPr="00000000" w14:paraId="0000006B">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Executive Summary</w:t>
      </w:r>
    </w:p>
    <w:p w:rsidR="00000000" w:rsidDel="00000000" w:rsidP="00000000" w:rsidRDefault="00000000" w:rsidRPr="00000000" w14:paraId="0000006C">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26"/>
      <w:r>
        <w:rPr>
          <w:b w:val="0"/>
          <w:color w:val="000000"/>
          <w:highlight w:val="yellow"/>
          <w:rtl w:val="0"/>
        </w:rPr>
        <w:t>The project develops two independent LLM-assisted control approaches for the Yahboom SBR-STM32 robot. Team A integrates the LLM into an automated, constrained PID/LQR tuning harness. Team B uses researcher-mediated LLM dialogue to refine PPO reward design and trains compact residual policies. Each team evaluates whether LLM assistance improves its own baseline workflow, then contributes to a common comparison of performance, development effort, automation, and deployment suitability.</w:t>
      </w:r>
      <w:commentRangeEnd w:id="26"/>
      <w:r>
        <w:rPr>
          <w:rStyle w:val="CommentReference"/>
        </w:rPr>
        <w:commentReference w:id="26"/>
      </w:r>
    </w:p>
    <w:p w:rsidR="00000000" w:rsidDel="00000000" w:rsidP="00000000" w:rsidRDefault="00000000" w:rsidRPr="00000000" w14:paraId="0000006D">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Key Innovations and Sources of Opportunity</w:t>
      </w:r>
    </w:p>
    <w:p w:rsidR="00000000" w:rsidDel="00000000" w:rsidP="00000000" w:rsidRDefault="00000000" w:rsidRPr="00000000" w14:paraId="0000006E">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2.1 Key Innovations</w:t>
      </w:r>
    </w:p>
    <w:p w:rsidR="00000000" w:rsidDel="00000000" w:rsidP="00000000" w:rsidRDefault="00000000" w:rsidRPr="00000000" w14:paraId="0000006F">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commentRangeStart w:id="27"/>
      <w:r>
        <w:rPr>
          <w:rFonts w:ascii="Calibri" w:cs="Calibri" w:eastAsia="Calibri" w:hAnsi="Calibri"/>
          <w:b w:val="1"/>
          <w:bCs w:val="1"/>
          <w:color w:val="000000"/>
          <w:sz w:val="20"/>
          <w:szCs w:val="20"/>
          <w:highlight w:val="yellow"/>
          <w:rtl w:val="0"/>
        </w:rPr>
        <w:t>2.1.1 LLM Assistance for Classical Control and Reward Design</w:t>
      </w:r>
      <w:commentRangeEnd w:id="27"/>
      <w:r>
        <w:rPr>
          <w:rStyle w:val="CommentReference"/>
        </w:rPr>
        <w:commentReference w:id="27"/>
      </w:r>
    </w:p>
    <w:p w:rsidR="00000000" w:rsidDel="00000000" w:rsidP="00000000" w:rsidRDefault="00000000" w:rsidRPr="00000000" w14:paraId="00000070">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28"/>
      <w:r>
        <w:rPr>
          <w:b w:val="0"/>
          <w:color w:val="000000"/>
          <w:highlight w:val="yellow"/>
          <w:rtl w:val="0"/>
        </w:rPr>
        <w:t>Pipeline A tests whether structured LLM proposals reduce manual PID/LQR tuning effort while preserving or improving control performance. Pipeline B tests whether researcher-reviewed LLM reward suggestions improve PPO learning and final policy performance. Deterministic validation separates proposals from deployment in both approaches.</w:t>
      </w:r>
      <w:commentRangeEnd w:id="28"/>
      <w:r>
        <w:rPr>
          <w:rStyle w:val="CommentReference"/>
        </w:rPr>
        <w:commentReference w:id="28"/>
      </w:r>
    </w:p>
    <w:p w:rsidR="00000000" w:rsidDel="00000000" w:rsidP="00000000" w:rsidRDefault="00000000" w:rsidRPr="00000000" w14:paraId="00000071">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commentRangeStart w:id="29"/>
      <w:r>
        <w:rPr>
          <w:rFonts w:ascii="Calibri" w:cs="Calibri" w:eastAsia="Calibri" w:hAnsi="Calibri"/>
          <w:b w:val="1"/>
          <w:bCs w:val="1"/>
          <w:color w:val="000000"/>
          <w:sz w:val="20"/>
          <w:szCs w:val="20"/>
          <w:highlight w:val="yellow"/>
          <w:rtl w:val="0"/>
        </w:rPr>
        <w:t>2.1.2 Independent Harness and Non Harness Approaches</w:t>
      </w:r>
      <w:commentRangeEnd w:id="29"/>
      <w:r>
        <w:rPr>
          <w:rStyle w:val="CommentReference"/>
        </w:rPr>
        <w:commentReference w:id="29"/>
      </w:r>
    </w:p>
    <w:p w:rsidR="00000000" w:rsidDel="00000000" w:rsidP="00000000" w:rsidRDefault="00000000" w:rsidRPr="00000000" w14:paraId="00000072">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30"/>
      <w:r>
        <w:rPr>
          <w:b w:val="0"/>
          <w:color w:val="000000"/>
          <w:highlight w:val="yellow"/>
          <w:rtl w:val="0"/>
        </w:rPr>
        <w:t>Pipeline A embeds LLM calls within a programmatically orchestrated experimental loop. Pipeline B uses human-mediated LLM interaction, followed by researcher-approved experiment changes. Both teams use frozen platform interfaces and a common benchmark while developing independently. Non-harness training may automate PPO execution and evaluation without connecting the LLM to those tools.</w:t>
      </w:r>
      <w:commentRangeEnd w:id="30"/>
      <w:r>
        <w:rPr>
          <w:rStyle w:val="CommentReference"/>
        </w:rPr>
        <w:commentReference w:id="30"/>
      </w:r>
    </w:p>
    <w:p w:rsidR="00000000" w:rsidDel="00000000" w:rsidP="00000000" w:rsidRDefault="00000000" w:rsidRPr="00000000" w14:paraId="00000073">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2.1.3 Engineering Validator for Physical Underactuated Hardware</w:t>
      </w:r>
    </w:p>
    <w:p w:rsidR="00000000" w:rsidDel="00000000" w:rsidP="00000000" w:rsidRDefault="00000000" w:rsidRPr="00000000" w14:paraId="00000074">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31"/>
      <w:r>
        <w:rPr>
          <w:b w:val="0"/>
          <w:color w:val="000000"/>
          <w:highlight w:val="yellow"/>
          <w:rtl w:val="0"/>
        </w:rPr>
        <w:t>A shared validation foundation provides versioned robot interfaces, a frozen PID baseline, safety limits, logging, communication, and metric computation. Each team implements and validates its own controller and deployment package against these interfaces. Any common-interface change is reviewed and versioned before further comparative experiments.</w:t>
      </w:r>
      <w:commentRangeEnd w:id="31"/>
      <w:r>
        <w:rPr>
          <w:rStyle w:val="CommentReference"/>
        </w:rPr>
        <w:commentReference w:id="31"/>
      </w:r>
    </w:p>
    <w:p w:rsidR="00000000" w:rsidDel="00000000" w:rsidP="00000000" w:rsidRDefault="00000000" w:rsidRPr="00000000" w14:paraId="00000075">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2.1.4 RL Rapid Stabilisation Performance</w:t>
      </w:r>
    </w:p>
    <w:p w:rsidR="00000000" w:rsidDel="00000000" w:rsidP="00000000" w:rsidRDefault="00000000" w:rsidRPr="00000000" w14:paraId="00000076">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The LLM-assisted PPO policy shall be evaluated on its ability to stabilise the robot from extreme initial pitch angles in [-40 degrees, +40 degrees] and to recover from disturbances during steady-state operation. Final performance targets will be benchmarked against baseline characterisation and refined before the final experiments.</w:t>
      </w:r>
    </w:p>
    <w:p w:rsidR="00000000" w:rsidDel="00000000" w:rsidP="00000000" w:rsidRDefault="00000000" w:rsidRPr="00000000" w14:paraId="00000077">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2.2 Sources of Opportunity</w:t>
      </w:r>
    </w:p>
    <w:p w:rsidR="00000000" w:rsidDel="00000000" w:rsidP="00000000" w:rsidRDefault="00000000" w:rsidRPr="00000000" w14:paraId="00000078">
      <w:pPr>
        <w:widowControl/>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sz w:val="19"/>
          <w:szCs w:val="19"/>
          <w:rtl w:val="0"/>
        </w:rPr>
        <w:t xml:space="preserve">Technological Maturity Inflection Point: The falling cost of LLM inference and improvements in code generation, data analysis, and reasoning make constrained control-engineering assistance increasingly practical.</w:t>
      </w:r>
    </w:p>
    <w:p w:rsidR="00000000" w:rsidDel="00000000" w:rsidP="00000000" w:rsidRDefault="00000000" w:rsidRPr="00000000" w14:paraId="00000079">
      <w:pPr>
        <w:widowControl/>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sz w:val="19"/>
          <w:szCs w:val="19"/>
          <w:rtl w:val="0"/>
        </w:rPr>
        <w:t xml:space="preserve">Industrial Demand Gap: Conventional controller design relies heavily on expert knowledge and manual iterative tuning. AI-assisted design tools could reduce engineering effort, shorten tuning cycles, and improve adaptability.</w:t>
      </w:r>
    </w:p>
    <w:p w:rsidR="00000000" w:rsidDel="00000000" w:rsidP="00000000" w:rsidRDefault="00000000" w:rsidRPr="00000000" w14:paraId="0000007A">
      <w:pPr>
        <w:widowControl/>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sz w:val="19"/>
          <w:szCs w:val="19"/>
          <w:rtl w:val="0"/>
        </w:rPr>
        <w:t xml:space="preserve">Academic Research Gap: Existing work on LLM-assisted control is more mature for simulation and linear systems than for nonlinear, coupled, underactuated hardware. The project targets this underexplored deployment setting.</w:t>
      </w:r>
    </w:p>
    <w:p w:rsidR="00000000" w:rsidDel="00000000" w:rsidP="00000000" w:rsidRDefault="00000000" w:rsidRPr="00000000" w14:paraId="0000007B">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SMART Objectives</w:t>
      </w:r>
    </w:p>
    <w:p w:rsidR="00000000" w:rsidDel="00000000" w:rsidP="00000000" w:rsidRDefault="00000000" w:rsidRPr="00000000" w14:paraId="0000007C">
      <w:pPr>
        <w:keepNext/>
        <w:keepLines/>
        <w:widowControl/>
        <w:shd w:fill="ffffff" w:val="clear"/>
        <w:spacing w:before="200" w:line="259.20000000000005" w:lineRule="auto"/>
        <w:rPr/>
      </w:pPr>
      <w:r w:rsidDel="00000000" w:rsidR="00000000" w:rsidRPr="00000000">
        <w:rPr>
          <w:rFonts w:ascii="Calibri" w:cs="Calibri" w:eastAsia="Calibri" w:hAnsi="Calibri"/>
          <w:b w:val="1"/>
          <w:bCs w:val="1"/>
          <w:sz w:val="20"/>
          <w:szCs w:val="20"/>
          <w:rtl w:val="0"/>
        </w:rPr>
        <w:t xml:space="preserve">3.1 Objective 1: Baseline Controller Implementation</w:t>
      </w:r>
      <w:r w:rsidDel="00000000" w:rsidR="00000000" w:rsidRPr="00000000">
        <w:rPr>
          <w:rtl w:val="0"/>
        </w:rPr>
      </w:r>
    </w:p>
    <w:p w:rsidR="00000000" w:rsidDel="00000000" w:rsidP="00000000" w:rsidRDefault="00000000" w:rsidRPr="00000000" w14:paraId="0000007D">
      <w:pPr>
        <w:widowControl/>
        <w:shd w:fill="ffffff" w:val="clear"/>
        <w:spacing w:after="100" w:line="259.20000000000005" w:lineRule="auto"/>
        <w:rPr/>
      </w:pPr>
      <w:commentRangeStart w:id="32"/>
      <w:r>
        <w:rPr>
          <w:b w:val="0"/>
          <w:bCs w:val="1"/>
          <w:color w:val="000000"/>
          <w:highlight w:val="yellow"/>
          <w:rtl w:val="0"/>
        </w:rPr>
        <w:t>Specific: Implement, verify, and freeze a common PID controller on the STM32, together with platform interfaces, the simulation model, safety limits, and evaluation scripts. Pipeline A may additionally study LQR using a matched manually tuned LQR comparator; Pipeline B retains the frozen PID.</w:t>
      </w:r>
      <w:commentRangeEnd w:id="32"/>
      <w:r>
        <w:rPr>
          <w:rStyle w:val="CommentReference"/>
        </w:rPr>
        <w:commentReference w:id="32"/>
      </w:r>
    </w:p>
    <w:p w:rsidR="00000000" w:rsidDel="00000000" w:rsidP="00000000" w:rsidRDefault="00000000" w:rsidRPr="00000000" w14:paraId="0000007E">
      <w:pPr>
        <w:widowControl/>
        <w:shd w:fill="ffffff" w:val="clear"/>
        <w:spacing w:after="100" w:line="259.20000000000005" w:lineRule="auto"/>
        <w:rPr/>
      </w:pPr>
      <w:r w:rsidDel="00000000" w:rsidR="00000000" w:rsidRPr="00000000">
        <w:rPr>
          <w:b w:val="1"/>
          <w:bCs w:val="1"/>
          <w:rtl w:val="0"/>
        </w:rPr>
        <w:t xml:space="preserve">Measurable</w:t>
      </w:r>
      <w:r w:rsidDel="00000000" w:rsidR="00000000" w:rsidRPr="00000000">
        <w:rPr>
          <w:rtl w:val="0"/>
        </w:rPr>
        <w:t xml:space="preserve">: balance success rate &gt;= 95% over 60-second trials; maximum angular deviation &lt;= 5 degrees. </w:t>
      </w:r>
    </w:p>
    <w:p w:rsidR="00000000" w:rsidDel="00000000" w:rsidP="00000000" w:rsidRDefault="00000000" w:rsidRPr="00000000" w14:paraId="0000007F">
      <w:pPr>
        <w:widowControl/>
        <w:shd w:fill="ffffff" w:val="clear"/>
        <w:spacing w:after="100" w:line="259.20000000000005" w:lineRule="auto"/>
        <w:rPr/>
      </w:pPr>
      <w:r w:rsidDel="00000000" w:rsidR="00000000" w:rsidRPr="00000000">
        <w:rPr>
          <w:b w:val="1"/>
          <w:bCs w:val="1"/>
          <w:rtl w:val="0"/>
        </w:rPr>
        <w:t xml:space="preserve">Achievable</w:t>
      </w:r>
      <w:r w:rsidDel="00000000" w:rsidR="00000000" w:rsidRPr="00000000">
        <w:rPr>
          <w:rtl w:val="0"/>
        </w:rPr>
        <w:t xml:space="preserve">: based on Yahboom official materials and established control theory. </w:t>
      </w:r>
      <w:r w:rsidDel="00000000" w:rsidR="00000000" w:rsidRPr="00000000">
        <w:rPr>
          <w:b w:val="1"/>
          <w:bCs w:val="1"/>
          <w:rtl w:val="0"/>
        </w:rPr>
        <w:t xml:space="preserve">Relevant</w:t>
      </w:r>
      <w:r w:rsidDel="00000000" w:rsidR="00000000" w:rsidRPr="00000000">
        <w:rPr>
          <w:rtl w:val="0"/>
        </w:rPr>
        <w:t xml:space="preserve">: provides the baseline for all LLM-enhanced comparisons. </w:t>
      </w:r>
    </w:p>
    <w:p w:rsidR="00000000" w:rsidDel="00000000" w:rsidP="00000000" w:rsidRDefault="00000000" w:rsidRPr="00000000" w14:paraId="00000080">
      <w:pPr>
        <w:widowControl/>
        <w:shd w:fill="ffffff" w:val="clear"/>
        <w:spacing w:after="100" w:line="259.20000000000005" w:lineRule="auto"/>
        <w:rPr/>
      </w:pPr>
      <w:commentRangeStart w:id="33"/>
      <w:r>
        <w:rPr>
          <w:b w:val="0"/>
          <w:bCs w:val="1"/>
          <w:color w:val="000000"/>
          <w:highlight w:val="yellow"/>
          <w:rtl w:val="0"/>
        </w:rPr>
        <w:t>Time-bound: complete by M2 (Sept. 16, 2026). Calendar dates in the Summary Milestones table govern the schedule; academic week labels are omitted until the team confirms the teaching calendar.</w:t>
      </w:r>
      <w:commentRangeEnd w:id="33"/>
      <w:r>
        <w:rPr>
          <w:rStyle w:val="CommentReference"/>
        </w:rPr>
        <w:commentReference w:id="33"/>
      </w:r>
    </w:p>
    <w:p w:rsidR="00000000" w:rsidDel="00000000" w:rsidP="00000000" w:rsidRDefault="00000000" w:rsidRPr="00000000" w14:paraId="00000081">
      <w:pPr>
        <w:widowControl/>
        <w:shd w:fill="ffffff" w:val="clear"/>
        <w:spacing w:after="100" w:line="259.20000000000005" w:lineRule="auto"/>
        <w:rPr/>
      </w:pPr>
      <w:r w:rsidDel="00000000" w:rsidR="00000000" w:rsidRPr="00000000">
        <w:rPr>
          <w:b w:val="1"/>
          <w:bCs w:val="1"/>
          <w:rtl w:val="0"/>
        </w:rPr>
        <w:t xml:space="preserve">Test Conditions</w:t>
      </w:r>
      <w:r w:rsidDel="00000000" w:rsidR="00000000" w:rsidRPr="00000000">
        <w:rPr>
          <w:rtl w:val="0"/>
        </w:rPr>
        <w:t xml:space="preserve">: random start-up conditions; 60-second trials; external disturbances permitted; provisional success definition based on return to equilibrium within 5 seconds following a disturbance.</w:t>
      </w:r>
    </w:p>
    <w:p w:rsidR="00000000" w:rsidDel="00000000" w:rsidP="00000000" w:rsidRDefault="00000000" w:rsidRPr="00000000" w14:paraId="00000082">
      <w:pPr>
        <w:keepNext/>
        <w:keepLines/>
        <w:widowControl/>
        <w:shd w:fill="ffffff" w:val="clear"/>
        <w:spacing w:before="200" w:line="259.20000000000005" w:lineRule="auto"/>
        <w:rPr/>
      </w:pPr>
      <w:commentRangeStart w:id="34"/>
      <w:r>
        <w:rPr>
          <w:rFonts w:ascii="Calibri" w:cs="Calibri" w:eastAsia="Calibri" w:hAnsi="Calibri"/>
          <w:b w:val="1"/>
          <w:bCs w:val="1"/>
          <w:color w:val="000000"/>
          <w:sz w:val="20"/>
          <w:szCs w:val="20"/>
          <w:highlight w:val="yellow"/>
          <w:rtl w:val="0"/>
        </w:rPr>
        <w:t>3.2 Objective 2 Pipeline A Harness and Communication</w:t>
      </w:r>
      <w:commentRangeEnd w:id="34"/>
      <w:r>
        <w:rPr>
          <w:rStyle w:val="CommentReference"/>
        </w:rPr>
        <w:commentReference w:id="34"/>
      </w:r>
    </w:p>
    <w:p w:rsidR="00000000" w:rsidDel="00000000" w:rsidP="00000000" w:rsidRDefault="00000000" w:rsidRPr="00000000" w14:paraId="00000083">
      <w:pPr>
        <w:widowControl/>
        <w:shd w:fill="ffffff" w:val="clear"/>
        <w:spacing w:after="100" w:line="259.20000000000005" w:lineRule="auto"/>
        <w:rPr/>
      </w:pPr>
      <w:commentRangeStart w:id="35"/>
      <w:r>
        <w:rPr>
          <w:b w:val="0"/>
          <w:bCs w:val="1"/>
          <w:color w:val="000000"/>
          <w:highlight w:val="yellow"/>
          <w:rtl w:val="0"/>
        </w:rPr>
        <w:t>Specific: Pipeline A shall receive structured performance metrics, call the LLM API, validate bounded PID/LQR proposals, run simulation evaluation, and accept or roll back updates. This objective concerns the automated harness, not Pipeline B's researcher-mediated reward discussions.</w:t>
      </w:r>
      <w:commentRangeEnd w:id="35"/>
      <w:r>
        <w:rPr>
          <w:rStyle w:val="CommentReference"/>
        </w:rPr>
        <w:commentReference w:id="35"/>
      </w:r>
    </w:p>
    <w:p w:rsidR="00000000" w:rsidDel="00000000" w:rsidP="00000000" w:rsidRDefault="00000000" w:rsidRPr="00000000" w14:paraId="00000084">
      <w:pPr>
        <w:widowControl/>
        <w:shd w:fill="ffffff" w:val="clear"/>
        <w:spacing w:after="100" w:line="259.20000000000005" w:lineRule="auto"/>
        <w:rPr/>
      </w:pPr>
      <w:commentRangeStart w:id="36"/>
      <w:r>
        <w:rPr>
          <w:b w:val="0"/>
          <w:bCs w:val="1"/>
          <w:color w:val="000000"/>
          <w:highlight w:val="yellow"/>
          <w:rtl w:val="0"/>
        </w:rPr>
        <w:t>Measurable: end-to-end communication success rate &gt;= 99%; proposal validation pass rate target &gt;= 85%; average completed simulation tuning iteration &lt;= 120 seconds. Record rejected proposals and timeouts. Do not weaken validation to achieve the pass-rate target.</w:t>
      </w:r>
      <w:commentRangeEnd w:id="36"/>
      <w:r>
        <w:rPr>
          <w:rStyle w:val="CommentReference"/>
        </w:rPr>
        <w:commentReference w:id="36"/>
      </w:r>
    </w:p>
    <w:p w:rsidR="00000000" w:rsidDel="00000000" w:rsidP="00000000" w:rsidRDefault="00000000" w:rsidRPr="00000000" w14:paraId="00000085">
      <w:pPr>
        <w:keepNext/>
        <w:keepLines/>
        <w:widowControl/>
        <w:shd w:fill="ffffff" w:val="clear"/>
        <w:spacing w:after="100" w:line="259.20000000000005" w:lineRule="auto"/>
        <w:rPr/>
      </w:pPr>
      <w:commentRangeStart w:id="37"/>
      <w:r>
        <w:rPr>
          <w:b w:val="1"/>
          <w:bCs w:val="1"/>
          <w:color w:val="000000"/>
          <w:highlight w:val="yellow"/>
          <w:rtl w:val="0"/>
        </w:rPr>
        <w:t>Time-bound: harness prototype by M3 (Sept. 23, 2026); initial simulation validation by M5 (Oct. 7, 2026).</w:t>
      </w:r>
      <w:commentRangeEnd w:id="37"/>
      <w:r>
        <w:rPr>
          <w:rStyle w:val="CommentReference"/>
        </w:rPr>
        <w:commentReference w:id="37"/>
      </w:r>
    </w:p>
    <w:p w:rsidR="00000000" w:rsidDel="00000000" w:rsidP="00000000" w:rsidRDefault="00000000" w:rsidRPr="00000000" w14:paraId="00000086">
      <w:pPr>
        <w:widowControl/>
        <w:shd w:fill="ffffff" w:val="clear"/>
        <w:spacing w:after="100" w:line="259.20000000000005" w:lineRule="auto"/>
        <w:rPr/>
      </w:pPr>
      <w:r w:rsidDel="00000000" w:rsidR="00000000" w:rsidRPr="00000000">
        <w:rPr>
          <w:b w:val="1"/>
          <w:bCs w:val="1"/>
          <w:rtl w:val="0"/>
        </w:rPr>
        <w:t xml:space="preserve">Test Conditions</w:t>
      </w:r>
      <w:r w:rsidDel="00000000" w:rsidR="00000000" w:rsidRPr="00000000">
        <w:rPr>
          <w:rtl w:val="0"/>
        </w:rPr>
        <w:t xml:space="preserve">: 100 simulation iterations with randomised initial conditions.</w:t>
      </w:r>
    </w:p>
    <w:p w:rsidR="00000000" w:rsidDel="00000000" w:rsidP="00000000" w:rsidRDefault="00000000" w:rsidRPr="00000000" w14:paraId="00000087">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3.3 Objective 3A: Auto-Tuning Demonstration</w:t>
      </w:r>
    </w:p>
    <w:p w:rsidR="00000000" w:rsidDel="00000000" w:rsidP="00000000" w:rsidRDefault="00000000" w:rsidRPr="00000000" w14:paraId="00000088">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Simulation Fidelity &amp; Sim-to-Real Transferability:</w:t>
      </w:r>
      <w:r w:rsidDel="00000000" w:rsidR="00000000" w:rsidRPr="00000000">
        <w:rPr>
          <w:rtl w:val="0"/>
        </w:rPr>
        <w:t xml:space="preserve"> The MuJoCo/Gymnasium environment shall replicate relevant robot dynamics, including mass distribution, wheel/motor torque limits, IMU noise characteristics, and control-loop timing. Domain randomisation (mass, friction, battery voltage, sensor noise) shall be applied to reduce the sim-to-real gap, and a quantitative transferability check shall be completed before hardware deployment.</w:t>
      </w:r>
    </w:p>
    <w:p w:rsidR="00000000" w:rsidDel="00000000" w:rsidP="00000000" w:rsidRDefault="00000000" w:rsidRPr="00000000" w14:paraId="00000089">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38"/>
      <w:r>
        <w:rPr>
          <w:b w:val="0"/>
          <w:bCs w:val="1"/>
          <w:color w:val="000000"/>
          <w:highlight w:val="yellow"/>
          <w:rtl w:val="0"/>
        </w:rPr>
        <w:t>Specific: Pipeline A shall compare harnessed LLM tuning against manual tuning of the same PID or LQR structure under matched test conditions. Record LLM calls, token cost, experiment count, and researcher time in addition to control performance.</w:t>
      </w:r>
      <w:commentRangeEnd w:id="38"/>
      <w:r>
        <w:rPr>
          <w:rStyle w:val="CommentReference"/>
        </w:rPr>
        <w:commentReference w:id="38"/>
      </w:r>
    </w:p>
    <w:p w:rsidR="00000000" w:rsidDel="00000000" w:rsidP="00000000" w:rsidRDefault="00000000" w:rsidRPr="00000000" w14:paraId="0000008A">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39"/>
      <w:r>
        <w:rPr>
          <w:b w:val="0"/>
          <w:bCs w:val="1"/>
          <w:color w:val="000000"/>
          <w:highlight w:val="yellow"/>
          <w:rtl w:val="0"/>
        </w:rPr>
        <w:t>Improvement targets: settling-time reduction &gt;= 30%; maximum-overshoot reduction &gt;= 40%; steady-state-error reduction &gt;= 50%, relative to the matched manually tuned controller. These are research targets subject to baseline characterisation, distinct from common safety and performance requirements. Report absolute results and unmet targets. Initial validation by M5 (Oct. 7); final experiments by M7 (Oct. 23, 2026).</w:t>
      </w:r>
      <w:commentRangeEnd w:id="39"/>
      <w:r>
        <w:rPr>
          <w:rStyle w:val="CommentReference"/>
        </w:rPr>
        <w:commentReference w:id="39"/>
      </w:r>
    </w:p>
    <w:p w:rsidR="00000000" w:rsidDel="00000000" w:rsidP="00000000" w:rsidRDefault="00000000" w:rsidRPr="00000000" w14:paraId="0000008B">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Test Scenarios: </w:t>
      </w:r>
      <w:r w:rsidDel="00000000" w:rsidR="00000000" w:rsidRPr="00000000">
        <w:rPr>
          <w:rtl w:val="0"/>
        </w:rPr>
        <w:t xml:space="preserve">step response (velocity setpoint 0 -&gt; 0.5 m/s); pulse-disturbance response (0.5 N s pulse torque). </w:t>
      </w:r>
    </w:p>
    <w:p w:rsidR="00000000" w:rsidDel="00000000" w:rsidP="00000000" w:rsidRDefault="00000000" w:rsidRPr="00000000" w14:paraId="0000008C">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40"/>
      <w:r>
        <w:rPr>
          <w:b w:val="0"/>
          <w:bCs w:val="1"/>
          <w:color w:val="000000"/>
          <w:highlight w:val="yellow"/>
          <w:rtl w:val="0"/>
        </w:rPr>
        <w:t>Measurement Method: 10 repeated trials per configuration using a unified metric script and matched initial conditions. Report mean and variability, safety violations, fallback events, tuning cost, and researcher effort. Use frozen configurations for final comparisons.</w:t>
      </w:r>
      <w:commentRangeEnd w:id="40"/>
      <w:r>
        <w:rPr>
          <w:rStyle w:val="CommentReference"/>
        </w:rPr>
        <w:commentReference w:id="40"/>
      </w:r>
    </w:p>
    <w:p w:rsidR="00000000" w:rsidDel="00000000" w:rsidP="00000000" w:rsidRDefault="00000000" w:rsidRPr="00000000" w14:paraId="0000008D">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commentRangeStart w:id="41"/>
      <w:r>
        <w:rPr>
          <w:rFonts w:ascii="Calibri" w:cs="Calibri" w:eastAsia="Calibri" w:hAnsi="Calibri"/>
          <w:b w:val="1"/>
          <w:bCs w:val="1"/>
          <w:color w:val="000000"/>
          <w:sz w:val="20"/>
          <w:szCs w:val="20"/>
          <w:highlight w:val="yellow"/>
          <w:rtl w:val="0"/>
        </w:rPr>
        <w:t>3.4 Objective 3B Non Harness LLM Assisted RL Reward Design</w:t>
      </w:r>
      <w:commentRangeEnd w:id="41"/>
      <w:r>
        <w:rPr>
          <w:rStyle w:val="CommentReference"/>
        </w:rPr>
        <w:commentReference w:id="41"/>
      </w:r>
    </w:p>
    <w:p w:rsidR="00000000" w:rsidDel="00000000" w:rsidP="00000000" w:rsidRDefault="00000000" w:rsidRPr="00000000" w14:paraId="0000008E">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42"/>
      <w:r>
        <w:rPr>
          <w:b w:val="0"/>
          <w:bCs w:val="1"/>
          <w:color w:val="000000"/>
          <w:highlight w:val="yellow"/>
          <w:rtl w:val="0"/>
        </w:rPr>
        <w:t>Specific: Pipeline B shall compare PPO trained with a human-designed reward against PPO trained with a researcher-reviewed, LLM-assisted reward. Hold the network, frozen PID baseline, training budget, random seed set, and evaluation conditions fixed. Record any exploratory training-setting changes separately. Evaluate extreme-angle stabilisation and disturbance recovery after simulation and hardware safety gates.</w:t>
      </w:r>
      <w:commentRangeEnd w:id="42"/>
      <w:r>
        <w:rPr>
          <w:rStyle w:val="CommentReference"/>
        </w:rPr>
        <w:commentReference w:id="42"/>
      </w:r>
    </w:p>
    <w:p w:rsidR="00000000" w:rsidDel="00000000" w:rsidP="00000000" w:rsidRDefault="00000000" w:rsidRPr="00000000" w14:paraId="0000008F">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43"/>
      <w:r>
        <w:rPr>
          <w:b w:val="0"/>
          <w:bCs w:val="1"/>
          <w:color w:val="000000"/>
          <w:highlight w:val="yellow"/>
          <w:rtl w:val="0"/>
        </w:rPr>
        <w:t>Performance targets: time-to-upright from +/-40 degrees &lt;= 2.5 s, with the original PID reference target &lt;= 3 s to be measured; disturbance success rate &gt;= 85%; steady-state RMS error &lt;= 1.2 degrees; stable training within an initial 100K-step budget. These targets are subject to baseline and safety characterisation. Compare physical metrics across reward variants because different reward scales make raw returns non-comparable.</w:t>
      </w:r>
      <w:commentRangeEnd w:id="43"/>
      <w:r>
        <w:rPr>
          <w:rStyle w:val="CommentReference"/>
        </w:rPr>
        <w:commentReference w:id="43"/>
      </w:r>
    </w:p>
    <w:p w:rsidR="00000000" w:rsidDel="00000000" w:rsidP="00000000" w:rsidRDefault="00000000" w:rsidRPr="00000000" w14:paraId="00000090">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44"/>
      <w:r>
        <w:rPr>
          <w:b w:val="0"/>
          <w:bCs w:val="1"/>
          <w:color w:val="000000"/>
          <w:highlight w:val="yellow"/>
          <w:rtl w:val="0"/>
        </w:rPr>
        <w:t>Time-bound: PPO baseline and human-designed reward by M4 (Sept. 23, 2026); initial LLM-assisted reward training and evaluation by M6 (Oct. 7); final experiments by M7 (Oct. 23).</w:t>
      </w:r>
      <w:commentRangeEnd w:id="44"/>
      <w:r>
        <w:rPr>
          <w:rStyle w:val="CommentReference"/>
        </w:rPr>
        <w:commentReference w:id="44"/>
      </w:r>
    </w:p>
    <w:p w:rsidR="00000000" w:rsidDel="00000000" w:rsidP="00000000" w:rsidRDefault="00000000" w:rsidRPr="00000000" w14:paraId="00000091">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Test Scenarios:</w:t>
      </w:r>
      <w:r w:rsidDel="00000000" w:rsidR="00000000" w:rsidRPr="00000000">
        <w:rPr>
          <w:rtl w:val="0"/>
        </w:rPr>
        <w:t xml:space="preserve"> (A) cold start at +40 degrees, zero angular velocity; (B) cold start at -40 degrees, zero angular velocity; (C) warm start at +/-40 degrees with +/-10 degrees/s angular velocity and manual disturbance at t = 0.5 s; (D) robustness under payload-induced centre-of-gravity shift.</w:t>
      </w:r>
    </w:p>
    <w:p w:rsidR="00000000" w:rsidDel="00000000" w:rsidP="00000000" w:rsidRDefault="00000000" w:rsidRPr="00000000" w14:paraId="00000092">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45"/>
      <w:r>
        <w:rPr>
          <w:b w:val="0"/>
          <w:bCs w:val="1"/>
          <w:color w:val="000000"/>
          <w:highlight w:val="yellow"/>
          <w:rtl w:val="0"/>
        </w:rPr>
        <w:t>Measurement Method: 10 independent evaluation trials per scenario. Log theta(t), omega(t), and u(t); compute time-to-upright, peak overshoot, settling time, IAE, and total variation of control. Record training seeds, steps, compute time, LLM interactions, human revisions, and fallback events. Report variability; do not count baseline takeover as RL success.</w:t>
      </w:r>
      <w:commentRangeEnd w:id="45"/>
      <w:r>
        <w:rPr>
          <w:rStyle w:val="CommentReference"/>
        </w:rPr>
        <w:commentReference w:id="45"/>
      </w:r>
    </w:p>
    <w:p w:rsidR="00000000" w:rsidDel="00000000" w:rsidP="00000000" w:rsidRDefault="00000000" w:rsidRPr="00000000" w14:paraId="00000093">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b w:val="1"/>
          <w:bCs w:val="1"/>
        </w:rPr>
      </w:pPr>
      <w:r w:rsidDel="00000000" w:rsidR="00000000" w:rsidRPr="00000000">
        <w:rPr>
          <w:rFonts w:ascii="Calibri" w:cs="Calibri" w:eastAsia="Calibri" w:hAnsi="Calibri"/>
          <w:b w:val="1"/>
          <w:bCs w:val="1"/>
          <w:sz w:val="20"/>
          <w:szCs w:val="20"/>
          <w:rtl w:val="0"/>
        </w:rPr>
        <w:t xml:space="preserve">3.5 Objective 4: Robustness Validation</w:t>
      </w:r>
      <w:r w:rsidDel="00000000" w:rsidR="00000000" w:rsidRPr="00000000">
        <w:rPr>
          <w:rtl w:val="0"/>
        </w:rPr>
      </w:r>
    </w:p>
    <w:p w:rsidR="00000000" w:rsidDel="00000000" w:rsidP="00000000" w:rsidRDefault="00000000" w:rsidRPr="00000000" w14:paraId="00000094">
      <w:pPr>
        <w:widowControl/>
        <w:shd w:fill="ffffff" w:val="clear"/>
        <w:spacing w:after="100" w:line="259.20000000000005" w:lineRule="auto"/>
        <w:rPr/>
      </w:pPr>
      <w:commentRangeStart w:id="46"/>
      <w:r>
        <w:rPr>
          <w:b w:val="1"/>
          <w:bCs w:val="1"/>
          <w:color w:val="000000"/>
          <w:highlight w:val="yellow"/>
          <w:rtl w:val="0"/>
        </w:rPr>
        <w:t>Specific: Each team shall validate its final controller under the same payload configurations and common safety protocol, using its own deployment package.</w:t>
      </w:r>
      <w:commentRangeEnd w:id="46"/>
      <w:r>
        <w:rPr>
          <w:rStyle w:val="CommentReference"/>
        </w:rPr>
        <w:commentReference w:id="46"/>
      </w:r>
    </w:p>
    <w:p w:rsidR="00000000" w:rsidDel="00000000" w:rsidP="00000000" w:rsidRDefault="00000000" w:rsidRPr="00000000" w14:paraId="00000095">
      <w:pPr>
        <w:widowControl/>
        <w:shd w:fill="ffffff" w:val="clear"/>
        <w:spacing w:after="100" w:line="259.20000000000005" w:lineRule="auto"/>
        <w:rPr/>
      </w:pPr>
      <w:r w:rsidDel="00000000" w:rsidR="00000000" w:rsidRPr="00000000">
        <w:rPr>
          <w:b w:val="1"/>
          <w:bCs w:val="1"/>
          <w:rtl w:val="0"/>
        </w:rPr>
        <w:t xml:space="preserve">Measurable:</w:t>
      </w:r>
      <w:r w:rsidDel="00000000" w:rsidR="00000000" w:rsidRPr="00000000">
        <w:rPr>
          <w:rtl w:val="0"/>
        </w:rPr>
        <w:t xml:space="preserve"> success rate &gt;= 80% under at least 3 distinct payload configurations.</w:t>
      </w:r>
    </w:p>
    <w:p w:rsidR="00000000" w:rsidDel="00000000" w:rsidP="00000000" w:rsidRDefault="00000000" w:rsidRPr="00000000" w14:paraId="00000096">
      <w:pPr>
        <w:widowControl/>
        <w:shd w:fill="ffffff" w:val="clear"/>
        <w:spacing w:after="100" w:line="259.20000000000005" w:lineRule="auto"/>
        <w:rPr/>
      </w:pPr>
      <w:r w:rsidDel="00000000" w:rsidR="00000000" w:rsidRPr="00000000">
        <w:rPr>
          <w:b w:val="1"/>
          <w:bCs w:val="1"/>
          <w:rtl w:val="0"/>
        </w:rPr>
        <w:t xml:space="preserve">Achievable:</w:t>
      </w:r>
      <w:r w:rsidDel="00000000" w:rsidR="00000000" w:rsidRPr="00000000">
        <w:rPr>
          <w:rtl w:val="0"/>
        </w:rPr>
        <w:t xml:space="preserve"> systematic tests with incremental mass additions.</w:t>
      </w:r>
    </w:p>
    <w:p w:rsidR="00000000" w:rsidDel="00000000" w:rsidP="00000000" w:rsidRDefault="00000000" w:rsidRPr="00000000" w14:paraId="00000097">
      <w:pPr>
        <w:widowControl/>
        <w:shd w:fill="ffffff" w:val="clear"/>
        <w:spacing w:after="100" w:line="259.20000000000005" w:lineRule="auto"/>
        <w:rPr/>
      </w:pPr>
      <w:r w:rsidDel="00000000" w:rsidR="00000000" w:rsidRPr="00000000">
        <w:rPr>
          <w:b w:val="1"/>
          <w:bCs w:val="1"/>
          <w:rtl w:val="0"/>
        </w:rPr>
        <w:t xml:space="preserve">Relevant:</w:t>
      </w:r>
      <w:r w:rsidDel="00000000" w:rsidR="00000000" w:rsidRPr="00000000">
        <w:rPr>
          <w:rtl w:val="0"/>
        </w:rPr>
        <w:t xml:space="preserve"> demonstrates performance beyond nominal conditions.</w:t>
      </w:r>
    </w:p>
    <w:p w:rsidR="00000000" w:rsidDel="00000000" w:rsidP="00000000" w:rsidRDefault="00000000" w:rsidRPr="00000000" w14:paraId="00000098">
      <w:pPr>
        <w:widowControl/>
        <w:shd w:fill="ffffff" w:val="clear"/>
        <w:spacing w:after="100" w:line="259.20000000000005" w:lineRule="auto"/>
        <w:rPr/>
      </w:pPr>
      <w:commentRangeStart w:id="47"/>
      <w:r>
        <w:rPr>
          <w:b w:val="0"/>
          <w:bCs w:val="1"/>
          <w:color w:val="000000"/>
          <w:highlight w:val="yellow"/>
          <w:rtl w:val="0"/>
        </w:rPr>
        <w:t>Time-bound: complete by M8 (Oct. 23, 2026). Payload configurations: 50 g, 100 g, and 150 g mass blocks fixed at different chassis positions to produce centre-of-gravity shifts.</w:t>
      </w:r>
      <w:commentRangeEnd w:id="47"/>
      <w:r>
        <w:rPr>
          <w:rStyle w:val="CommentReference"/>
        </w:rPr>
        <w:commentReference w:id="47"/>
      </w:r>
    </w:p>
    <w:p w:rsidR="00000000" w:rsidDel="00000000" w:rsidP="00000000" w:rsidRDefault="00000000" w:rsidRPr="00000000" w14:paraId="00000099">
      <w:pPr>
        <w:keepNext/>
        <w:keepLines/>
        <w:widowControl/>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3.6 Objective 5: Final Report Delivery</w:t>
      </w:r>
    </w:p>
    <w:p w:rsidR="00000000" w:rsidDel="00000000" w:rsidP="00000000" w:rsidRDefault="00000000" w:rsidRPr="00000000" w14:paraId="0000009A">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Specific:</w:t>
      </w:r>
      <w:r w:rsidDel="00000000" w:rsidR="00000000" w:rsidRPr="00000000">
        <w:rPr>
          <w:rtl w:val="0"/>
        </w:rPr>
        <w:t xml:space="preserve"> Complete a comprehensive final project report. </w:t>
      </w:r>
    </w:p>
    <w:p w:rsidR="00000000" w:rsidDel="00000000" w:rsidP="00000000" w:rsidRDefault="00000000" w:rsidRPr="00000000" w14:paraId="0000009B">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Measurable:</w:t>
      </w:r>
      <w:r w:rsidDel="00000000" w:rsidR="00000000" w:rsidRPr="00000000">
        <w:rPr>
          <w:rtl w:val="0"/>
        </w:rPr>
        <w:t xml:space="preserve"> minimum 40 pages covering literature review, methodology, experimental design, results, discussion, and conclusions. </w:t>
      </w:r>
    </w:p>
    <w:p w:rsidR="00000000" w:rsidDel="00000000" w:rsidP="00000000" w:rsidRDefault="00000000" w:rsidRPr="00000000" w14:paraId="0000009C">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Achievable:</w:t>
      </w:r>
      <w:r w:rsidDel="00000000" w:rsidR="00000000" w:rsidRPr="00000000">
        <w:rPr>
          <w:rtl w:val="0"/>
        </w:rPr>
        <w:t xml:space="preserve"> systematic documentation throughout the project. </w:t>
      </w:r>
    </w:p>
    <w:p w:rsidR="00000000" w:rsidDel="00000000" w:rsidP="00000000" w:rsidRDefault="00000000" w:rsidRPr="00000000" w14:paraId="0000009D">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Relevant: </w:t>
      </w:r>
      <w:r w:rsidDel="00000000" w:rsidR="00000000" w:rsidRPr="00000000">
        <w:rPr>
          <w:rtl w:val="0"/>
        </w:rPr>
        <w:t xml:space="preserve">primary project deliverable and knowledge-transfer mechanism. </w:t>
      </w:r>
    </w:p>
    <w:p w:rsidR="00000000" w:rsidDel="00000000" w:rsidP="00000000" w:rsidRDefault="00000000" w:rsidRPr="00000000" w14:paraId="0000009E">
      <w:pPr>
        <w:widowControl/>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commentRangeStart w:id="48"/>
      <w:r>
        <w:rPr>
          <w:b w:val="0"/>
          <w:bCs w:val="1"/>
          <w:color w:val="000000"/>
          <w:highlight w:val="yellow"/>
          <w:rtl w:val="0"/>
        </w:rPr>
        <w:t>Time-bound: complete by M9 (Oct. 30, 2026). Include both within-pipeline LLM comparisons and the cross-pipeline comparison of complete approaches. Do not attribute cross-pipeline differences solely to harness versus non-harness interaction. If results warrant, the team may prepare an academic paper submission.</w:t>
      </w:r>
      <w:commentRangeEnd w:id="48"/>
      <w:r>
        <w:rPr>
          <w:rStyle w:val="CommentReference"/>
        </w:rPr>
        <w:commentReference w:id="48"/>
      </w:r>
    </w:p>
    <w:p w:rsidR="00000000" w:rsidDel="00000000" w:rsidP="00000000" w:rsidRDefault="00000000" w:rsidRPr="00000000" w14:paraId="0000009F">
      <w:pPr>
        <w:keepNext/>
        <w:keepLines/>
        <w:widowControl/>
        <w:spacing w:after="240" w:before="240" w:lineRule="auto"/>
        <w:rPr>
          <w:b w:val="1"/>
          <w:bCs w:val="1"/>
          <w:sz w:val="14"/>
          <w:szCs w:val="14"/>
        </w:rPr>
      </w:pPr>
      <w:r w:rsidDel="00000000" w:rsidR="00000000" w:rsidRPr="00000000">
        <w:rPr>
          <w:b w:val="1"/>
          <w:bCs w:val="1"/>
          <w:sz w:val="26"/>
          <w:szCs w:val="26"/>
          <w:rtl w:val="0"/>
        </w:rPr>
        <w:t xml:space="preserve">4. Meeting and Reporting Mechanisms</w:t>
      </w:r>
      <w:r w:rsidDel="00000000" w:rsidR="00000000" w:rsidRPr="00000000">
        <w:rPr>
          <w:rtl w:val="0"/>
        </w:rPr>
      </w:r>
    </w:p>
    <w:p w:rsidR="00000000" w:rsidDel="00000000" w:rsidP="00000000" w:rsidRDefault="00000000" w:rsidRPr="00000000" w14:paraId="000000A0">
      <w:pPr>
        <w:widowControl/>
        <w:spacing w:after="240" w:before="240" w:lineRule="auto"/>
        <w:ind w:left="720" w:firstLine="0"/>
        <w:rPr/>
      </w:pPr>
      <w:commentRangeStart w:id="49"/>
      <w:r>
        <w:rPr>
          <w:b w:val="0"/>
          <w:bCs w:val="1"/>
          <w:color w:val="000000"/>
          <w:highlight w:val="yellow"/>
          <w:rtl w:val="0"/>
        </w:rPr>
        <w:t>Weekly Team Meeting: Every Wednesday at 13:30. Team A (Sridhar, Tze Jun, Yuxin) reports the complete Harness + PID/LQR pipeline; Team B (Jiang Li, Jiayi, Songrui) reports the complete Non-harness + RL pipeline. Meetings coordinate shared interfaces, hardware bookings, safety gates, and evaluation conditions. Each team shall confirm one accountable lead before independent development; individual lead assignments remain pending team confirmation.</w:t>
      </w:r>
      <w:commentRangeEnd w:id="49"/>
      <w:r>
        <w:rPr>
          <w:rStyle w:val="CommentReference"/>
        </w:rPr>
        <w:commentReference w:id="49"/>
      </w:r>
    </w:p>
    <w:p w:rsidR="00000000" w:rsidDel="00000000" w:rsidP="00000000" w:rsidRDefault="00000000" w:rsidRPr="00000000" w14:paraId="000000A1">
      <w:pPr>
        <w:widowControl/>
        <w:spacing w:after="240" w:before="240" w:lineRule="auto"/>
        <w:ind w:left="720" w:firstLine="0"/>
        <w:rPr>
          <w:i w:val="0"/>
          <w:iCs w:val="0"/>
          <w:vertAlign w:val="baseline"/>
        </w:rPr>
      </w:pPr>
      <w:commentRangeStart w:id="50"/>
      <w:r>
        <w:rPr>
          <w:b w:val="0"/>
          <w:bCs w:val="1"/>
          <w:color w:val="000000"/>
          <w:highlight w:val="yellow"/>
          <w:rtl w:val="0"/>
        </w:rPr>
        <w:t>Progress Blog: Updated weekly with work summaries, code commits, experiment configurations, and logs. Team A records API proposals and automatic decisions; Team B records LLM dialogues and human-approved reward edits. Both record resource usage and deviations from the frozen benchmark for traceability.</w:t>
      </w:r>
      <w:commentRangeEnd w:id="50"/>
      <w:r>
        <w:rPr>
          <w:rStyle w:val="CommentReference"/>
        </w:rPr>
        <w:commentReference w:id="50"/>
      </w:r>
    </w:p>
    <w:p w:rsidR="00000000" w:rsidDel="00000000" w:rsidP="00000000" w:rsidRDefault="00000000" w:rsidRPr="00000000" w14:paraId="000000A3">
      <w:pPr>
        <w:rPr>
          <w:sz w:val="16"/>
          <w:szCs w:val="16"/>
          <w:vertAlign w:val="baseline"/>
        </w:rPr>
      </w:pPr>
      <w:r w:rsidDel="00000000" w:rsidR="00000000" w:rsidRPr="00000000">
        <w:rPr>
          <w:rtl w:val="0"/>
        </w:rPr>
      </w:r>
    </w:p>
    <w:tbl>
      <w:tblPr>
        <w:tblStyle w:val="Table7"/>
        <w:tblW w:w="9838.0" w:type="dxa"/>
        <w:jc w:val="left"/>
        <w:tblInd w:w="-108.0" w:type="dxa"/>
        <w:tblLayout w:type="fixed"/>
        <w:tblLook w:val="0000"/>
      </w:tblPr>
      <w:tblGrid>
        <w:gridCol w:w="9838"/>
        <w:tblGridChange w:id="0">
          <w:tblGrid>
            <w:gridCol w:w="9838"/>
          </w:tblGrid>
        </w:tblGridChange>
      </w:tblGrid>
      <w:tr>
        <w:trPr>
          <w:cantSplit w:val="0"/>
          <w:tblHeader w:val="0"/>
        </w:trPr>
        <w:tc>
          <w:tcPr>
            <w:tcBorders>
              <w:bottom w:color="000000" w:space="0" w:sz="4" w:val="single"/>
            </w:tcBorders>
          </w:tcPr>
          <w:p w:rsidR="00000000" w:rsidDel="00000000" w:rsidP="00000000" w:rsidRDefault="00000000" w:rsidRPr="00000000" w14:paraId="000000A4">
            <w:pPr>
              <w:pageBreakBefore/>
              <w:widowControl/>
              <w:rPr>
                <w:b w:val="1"/>
                <w:bCs w:val="1"/>
              </w:rPr>
            </w:pPr>
            <w:r w:rsidDel="00000000" w:rsidR="00000000" w:rsidRPr="00000000">
              <w:rPr>
                <w:rtl w:val="0"/>
              </w:rPr>
            </w:r>
          </w:p>
          <w:p w:rsidR="00000000" w:rsidDel="00000000" w:rsidP="00000000" w:rsidRDefault="00000000" w:rsidRPr="00000000" w14:paraId="000000A5">
            <w:pPr>
              <w:widowControl/>
              <w:rPr>
                <w:b w:val="1"/>
                <w:bCs w:val="1"/>
              </w:rPr>
            </w:pPr>
            <w:r w:rsidDel="00000000" w:rsidR="00000000" w:rsidRPr="00000000">
              <w:rPr>
                <w:rtl w:val="0"/>
              </w:rPr>
            </w:r>
          </w:p>
          <w:p w:rsidR="00000000" w:rsidDel="00000000" w:rsidP="00000000" w:rsidRDefault="00000000" w:rsidRPr="00000000" w14:paraId="000000A6">
            <w:pPr>
              <w:widowControl/>
              <w:rPr>
                <w:b w:val="1"/>
                <w:bCs w:val="1"/>
              </w:rPr>
            </w:pPr>
            <w:r w:rsidDel="00000000" w:rsidR="00000000" w:rsidRPr="00000000">
              <w:rPr>
                <w:rtl w:val="0"/>
              </w:rPr>
            </w:r>
          </w:p>
          <w:p w:rsidR="00000000" w:rsidDel="00000000" w:rsidP="00000000" w:rsidRDefault="00000000" w:rsidRPr="00000000" w14:paraId="000000A7">
            <w:pPr>
              <w:widowControl/>
              <w:rPr>
                <w:b w:val="1"/>
                <w:bCs w:val="1"/>
              </w:rPr>
            </w:pPr>
            <w:r w:rsidDel="00000000" w:rsidR="00000000" w:rsidRPr="00000000">
              <w:rPr>
                <w:rtl w:val="0"/>
              </w:rPr>
            </w:r>
          </w:p>
          <w:p w:rsidR="00000000" w:rsidDel="00000000" w:rsidP="00000000" w:rsidRDefault="00000000" w:rsidRPr="00000000" w14:paraId="000000A8">
            <w:pPr>
              <w:widowControl/>
              <w:rPr>
                <w:b w:val="0"/>
                <w:bCs w:val="0"/>
                <w:vertAlign w:val="baseline"/>
              </w:rPr>
            </w:pPr>
            <w:r w:rsidDel="00000000" w:rsidR="00000000" w:rsidRPr="00000000">
              <w:rPr>
                <w:b w:val="1"/>
                <w:bCs w:val="1"/>
                <w:rtl w:val="0"/>
              </w:rPr>
              <w:t xml:space="preserve">S</w:t>
            </w:r>
            <w:r w:rsidDel="00000000" w:rsidR="00000000" w:rsidRPr="00000000">
              <w:rPr>
                <w:b w:val="1"/>
                <w:bCs w:val="1"/>
                <w:vertAlign w:val="baseline"/>
                <w:rtl w:val="0"/>
              </w:rPr>
              <w:t xml:space="preserve">ummary Budget: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6.0" w:type="dxa"/>
              <w:left w:w="115.0" w:type="dxa"/>
              <w:right w:w="115.0" w:type="dxa"/>
            </w:tcMar>
            <w:vAlign w:val="top"/>
          </w:tcPr>
          <w:p w:rsidR="00000000" w:rsidDel="00000000" w:rsidP="00000000" w:rsidRDefault="00000000" w:rsidRPr="00000000" w14:paraId="000000A9">
            <w:pPr>
              <w:pStyle w:val="Heading3"/>
              <w:keepNext w:val="0"/>
              <w:keepLines w:val="0"/>
              <w:widowControl/>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heading=h.5fwqwdi4d1pp" w:id="0"/>
            <w:bookmarkEnd w:id="0"/>
            <w:r w:rsidDel="00000000" w:rsidR="00000000" w:rsidRPr="00000000">
              <w:rPr>
                <w:color w:val="1f1f1f"/>
                <w:sz w:val="26"/>
                <w:szCs w:val="26"/>
                <w:rtl w:val="0"/>
              </w:rPr>
              <w:t xml:space="preserve">Proposed Project Budget</w:t>
            </w:r>
          </w:p>
          <w:p w:rsidR="00000000" w:rsidDel="00000000" w:rsidP="00000000" w:rsidRDefault="00000000" w:rsidRPr="00000000" w14:paraId="000000AA">
            <w:pPr>
              <w:pStyle w:val="Heading4"/>
              <w:keepNext w:val="0"/>
              <w:keepLines w:val="0"/>
              <w:widowControl/>
              <w:pBdr>
                <w:top w:color="auto" w:space="0" w:sz="0" w:val="none"/>
                <w:left w:color="auto" w:space="0" w:sz="0" w:val="none"/>
                <w:bottom w:color="auto" w:space="0" w:sz="0" w:val="none"/>
                <w:right w:color="auto" w:space="0" w:sz="0" w:val="none"/>
                <w:between w:color="auto" w:space="0" w:sz="0" w:val="none"/>
              </w:pBdr>
              <w:spacing w:after="0" w:before="0" w:line="276" w:lineRule="auto"/>
              <w:rPr/>
            </w:pPr>
            <w:bookmarkStart w:colFirst="0" w:colLast="0" w:name="_heading=h.ib5lzji39x3x" w:id="1"/>
            <w:bookmarkEnd w:id="1"/>
            <w:r w:rsidDel="00000000" w:rsidR="00000000" w:rsidRPr="00000000">
              <w:rPr>
                <w:color w:val="1f1f1f"/>
                <w:sz w:val="22"/>
                <w:szCs w:val="22"/>
                <w:rtl w:val="0"/>
              </w:rPr>
              <w:t xml:space="preserve">Itemized Budget Breakdown</w:t>
            </w:r>
            <w:r w:rsidDel="00000000" w:rsidR="00000000" w:rsidRPr="00000000">
              <w:rPr>
                <w:rtl w:val="0"/>
              </w:rPr>
            </w:r>
          </w:p>
          <w:sdt>
            <w:sdtPr>
              <w:lock w:val="contentLocked"/>
              <w:id w:val="976215911"/>
              <w:tag w:val="goog_rdk_0"/>
            </w:sdtPr>
            <w:sdtContent>
              <w:tbl>
                <w:tblPr>
                  <w:tblStyle w:val="Table8"/>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745"/>
                  <w:gridCol w:w="1335"/>
                  <w:gridCol w:w="2790"/>
                  <w:gridCol w:w="1335"/>
                  <w:tblGridChange w:id="0">
                    <w:tblGrid>
                      <w:gridCol w:w="1395"/>
                      <w:gridCol w:w="2745"/>
                      <w:gridCol w:w="1335"/>
                      <w:gridCol w:w="2790"/>
                      <w:gridCol w:w="133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AB">
                      <w:pPr>
                        <w:widowControl w:val="0"/>
                        <w:jc w:val="center"/>
                        <w:rPr>
                          <w:b w:val="1"/>
                          <w:bCs w:val="1"/>
                          <w:color w:val="1f1f1f"/>
                          <w:sz w:val="17"/>
                          <w:szCs w:val="17"/>
                        </w:rPr>
                      </w:pPr>
                      <w:r w:rsidDel="00000000" w:rsidR="00000000" w:rsidRPr="00000000">
                        <w:rPr>
                          <w:b w:val="1"/>
                          <w:bCs w:val="1"/>
                          <w:color w:val="1f1f1f"/>
                          <w:sz w:val="17"/>
                          <w:szCs w:val="17"/>
                          <w:rtl w:val="0"/>
                        </w:rPr>
                        <w:t xml:space="preserve">No.</w:t>
                      </w:r>
                    </w:p>
                  </w:tc>
                  <w:tc>
                    <w:tcPr>
                      <w:tcBorders>
                        <w:top w:color="999999" w:space="0" w:sz="4" w:val="single"/>
                        <w:left w:color="999999" w:space="0" w:sz="4" w:val="single"/>
                        <w:bottom w:color="999999" w:space="0" w:sz="4" w:val="single"/>
                        <w:right w:color="999999"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AC">
                      <w:pPr>
                        <w:widowControl w:val="0"/>
                        <w:jc w:val="center"/>
                        <w:rPr>
                          <w:b w:val="1"/>
                          <w:bCs w:val="1"/>
                          <w:color w:val="1f1f1f"/>
                          <w:sz w:val="17"/>
                          <w:szCs w:val="17"/>
                        </w:rPr>
                      </w:pPr>
                      <w:r w:rsidDel="00000000" w:rsidR="00000000" w:rsidRPr="00000000">
                        <w:rPr>
                          <w:b w:val="1"/>
                          <w:bCs w:val="1"/>
                          <w:color w:val="1f1f1f"/>
                          <w:sz w:val="17"/>
                          <w:szCs w:val="17"/>
                          <w:rtl w:val="0"/>
                        </w:rPr>
                        <w:t xml:space="preserve">Budget Item and Included Components</w:t>
                      </w:r>
                    </w:p>
                  </w:tc>
                  <w:tc>
                    <w:tcPr>
                      <w:tcBorders>
                        <w:top w:color="999999" w:space="0" w:sz="4" w:val="single"/>
                        <w:left w:color="999999" w:space="0" w:sz="4" w:val="single"/>
                        <w:bottom w:color="999999" w:space="0" w:sz="4" w:val="single"/>
                        <w:right w:color="999999"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AD">
                      <w:pPr>
                        <w:widowControl w:val="0"/>
                        <w:jc w:val="center"/>
                        <w:rPr>
                          <w:b w:val="1"/>
                          <w:bCs w:val="1"/>
                          <w:color w:val="1f1f1f"/>
                          <w:sz w:val="17"/>
                          <w:szCs w:val="17"/>
                        </w:rPr>
                      </w:pPr>
                      <w:r w:rsidDel="00000000" w:rsidR="00000000" w:rsidRPr="00000000">
                        <w:rPr>
                          <w:b w:val="1"/>
                          <w:bCs w:val="1"/>
                          <w:color w:val="1f1f1f"/>
                          <w:sz w:val="17"/>
                          <w:szCs w:val="17"/>
                          <w:rtl w:val="0"/>
                        </w:rPr>
                        <w:t xml:space="preserve">Qty</w:t>
                      </w:r>
                    </w:p>
                  </w:tc>
                  <w:tc>
                    <w:tcPr>
                      <w:tcBorders>
                        <w:top w:color="999999" w:space="0" w:sz="4" w:val="single"/>
                        <w:left w:color="999999" w:space="0" w:sz="4" w:val="single"/>
                        <w:bottom w:color="999999" w:space="0" w:sz="4" w:val="single"/>
                        <w:right w:color="999999"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AE">
                      <w:pPr>
                        <w:widowControl w:val="0"/>
                        <w:jc w:val="center"/>
                        <w:rPr>
                          <w:b w:val="1"/>
                          <w:bCs w:val="1"/>
                          <w:color w:val="1f1f1f"/>
                          <w:sz w:val="17"/>
                          <w:szCs w:val="17"/>
                        </w:rPr>
                      </w:pPr>
                      <w:r w:rsidDel="00000000" w:rsidR="00000000" w:rsidRPr="00000000">
                        <w:rPr>
                          <w:b w:val="1"/>
                          <w:bCs w:val="1"/>
                          <w:color w:val="1f1f1f"/>
                          <w:sz w:val="17"/>
                          <w:szCs w:val="17"/>
                          <w:rtl w:val="0"/>
                        </w:rPr>
                        <w:t xml:space="preserve">Procurement Source</w:t>
                      </w:r>
                    </w:p>
                  </w:tc>
                  <w:tc>
                    <w:tcPr>
                      <w:tcBorders>
                        <w:top w:color="999999" w:space="0" w:sz="4" w:val="single"/>
                        <w:left w:color="999999" w:space="0" w:sz="4" w:val="single"/>
                        <w:bottom w:color="999999" w:space="0" w:sz="4" w:val="single"/>
                        <w:right w:color="999999"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AF">
                      <w:pPr>
                        <w:widowControl w:val="0"/>
                        <w:jc w:val="center"/>
                        <w:rPr>
                          <w:b w:val="1"/>
                          <w:bCs w:val="1"/>
                          <w:color w:val="1f1f1f"/>
                          <w:sz w:val="17"/>
                          <w:szCs w:val="17"/>
                        </w:rPr>
                      </w:pPr>
                      <w:r w:rsidDel="00000000" w:rsidR="00000000" w:rsidRPr="00000000">
                        <w:rPr>
                          <w:b w:val="1"/>
                          <w:bCs w:val="1"/>
                          <w:color w:val="1f1f1f"/>
                          <w:sz w:val="17"/>
                          <w:szCs w:val="17"/>
                          <w:rtl w:val="0"/>
                        </w:rPr>
                        <w:t xml:space="preserve">Budget (SGD)</w:t>
                      </w:r>
                    </w:p>
                  </w:tc>
                </w:tr>
                <w:tr>
                  <w:trPr>
                    <w:cantSplit w:val="0"/>
                    <w:tblHeader w:val="0"/>
                  </w:trPr>
                  <w:tc>
                    <w:tcPr>
                      <w:tcBorders>
                        <w:top w:color="999999"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0">
                      <w:pPr>
                        <w:widowControl w:val="0"/>
                        <w:jc w:val="center"/>
                        <w:rPr>
                          <w:b w:val="1"/>
                          <w:bCs w:val="1"/>
                          <w:color w:val="1f1f1f"/>
                          <w:sz w:val="17"/>
                          <w:szCs w:val="17"/>
                        </w:rPr>
                      </w:pPr>
                      <w:r w:rsidDel="00000000" w:rsidR="00000000" w:rsidRPr="00000000">
                        <w:rPr>
                          <w:b w:val="1"/>
                          <w:bCs w:val="1"/>
                          <w:color w:val="1f1f1f"/>
                          <w:sz w:val="17"/>
                          <w:szCs w:val="17"/>
                          <w:rtl w:val="0"/>
                        </w:rPr>
                        <w:t xml:space="preserve">1</w:t>
                      </w:r>
                    </w:p>
                  </w:tc>
                  <w:tc>
                    <w:tcPr>
                      <w:tcBorders>
                        <w:top w:color="999999"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1">
                      <w:pPr>
                        <w:widowControl w:val="0"/>
                        <w:jc w:val="center"/>
                        <w:rPr>
                          <w:b w:val="1"/>
                          <w:bCs w:val="1"/>
                          <w:color w:val="1f1f1f"/>
                          <w:sz w:val="17"/>
                          <w:szCs w:val="17"/>
                        </w:rPr>
                      </w:pPr>
                      <w:r w:rsidDel="00000000" w:rsidR="00000000" w:rsidRPr="00000000">
                        <w:rPr>
                          <w:b w:val="1"/>
                          <w:bCs w:val="1"/>
                          <w:color w:val="1f1f1f"/>
                          <w:sz w:val="17"/>
                          <w:szCs w:val="17"/>
                          <w:rtl w:val="0"/>
                        </w:rPr>
                        <w:t xml:space="preserve">Yahboom STM32 Self-Balancing Robot &amp; Expansion Packages</w:t>
                      </w:r>
                    </w:p>
                  </w:tc>
                  <w:tc>
                    <w:tcPr>
                      <w:tcBorders>
                        <w:top w:color="999999"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2">
                      <w:pPr>
                        <w:widowControl w:val="0"/>
                        <w:jc w:val="center"/>
                        <w:rPr>
                          <w:b w:val="1"/>
                          <w:bCs w:val="1"/>
                          <w:color w:val="1f1f1f"/>
                          <w:sz w:val="17"/>
                          <w:szCs w:val="17"/>
                        </w:rPr>
                      </w:pPr>
                      <w:r w:rsidDel="00000000" w:rsidR="00000000" w:rsidRPr="00000000">
                        <w:rPr>
                          <w:b w:val="1"/>
                          <w:bCs w:val="1"/>
                          <w:color w:val="1f1f1f"/>
                          <w:sz w:val="17"/>
                          <w:szCs w:val="17"/>
                          <w:rtl w:val="0"/>
                        </w:rPr>
                        <w:t xml:space="preserve">1 set</w:t>
                      </w:r>
                    </w:p>
                  </w:tc>
                  <w:tc>
                    <w:tcPr>
                      <w:tcBorders>
                        <w:top w:color="999999"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3">
                      <w:pPr>
                        <w:widowControl w:val="0"/>
                        <w:jc w:val="center"/>
                        <w:rPr>
                          <w:b w:val="1"/>
                          <w:bCs w:val="1"/>
                          <w:color w:val="1f1f1f"/>
                          <w:sz w:val="17"/>
                          <w:szCs w:val="17"/>
                        </w:rPr>
                      </w:pPr>
                      <w:r w:rsidDel="00000000" w:rsidR="00000000" w:rsidRPr="00000000">
                        <w:rPr>
                          <w:b w:val="1"/>
                          <w:bCs w:val="1"/>
                          <w:color w:val="1f1f1f"/>
                          <w:sz w:val="17"/>
                          <w:szCs w:val="17"/>
                          <w:rtl w:val="0"/>
                        </w:rPr>
                        <w:t xml:space="preserve">Robot package / Expansion-package listing</w:t>
                      </w:r>
                    </w:p>
                  </w:tc>
                  <w:tc>
                    <w:tcPr>
                      <w:tcBorders>
                        <w:top w:color="999999"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4">
                      <w:pPr>
                        <w:widowControl w:val="0"/>
                        <w:jc w:val="center"/>
                        <w:rPr>
                          <w:b w:val="1"/>
                          <w:bCs w:val="1"/>
                          <w:color w:val="1f1f1f"/>
                          <w:sz w:val="17"/>
                          <w:szCs w:val="17"/>
                        </w:rPr>
                      </w:pPr>
                      <w:r w:rsidDel="00000000" w:rsidR="00000000" w:rsidRPr="00000000">
                        <w:rPr>
                          <w:b w:val="1"/>
                          <w:bCs w:val="1"/>
                          <w:color w:val="1f1f1f"/>
                          <w:sz w:val="17"/>
                          <w:szCs w:val="17"/>
                          <w:rtl w:val="0"/>
                        </w:rPr>
                        <w:t xml:space="preserve">$220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5">
                      <w:pPr>
                        <w:widowControl w:val="0"/>
                        <w:jc w:val="center"/>
                        <w:rPr>
                          <w:b w:val="1"/>
                          <w:bCs w:val="1"/>
                          <w:color w:val="1f1f1f"/>
                          <w:sz w:val="17"/>
                          <w:szCs w:val="17"/>
                        </w:rPr>
                      </w:pPr>
                      <w:r w:rsidDel="00000000" w:rsidR="00000000" w:rsidRPr="00000000">
                        <w:rPr>
                          <w:b w:val="1"/>
                          <w:bCs w:val="1"/>
                          <w:color w:val="1f1f1f"/>
                          <w:sz w:val="17"/>
                          <w:szCs w:val="17"/>
                          <w:rtl w:val="0"/>
                        </w:rPr>
                        <w:t xml:space="preserve">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6">
                      <w:pPr>
                        <w:widowControl w:val="0"/>
                        <w:jc w:val="center"/>
                        <w:rPr>
                          <w:b w:val="1"/>
                          <w:bCs w:val="1"/>
                          <w:color w:val="1f1f1f"/>
                          <w:sz w:val="17"/>
                          <w:szCs w:val="17"/>
                        </w:rPr>
                      </w:pPr>
                      <w:r w:rsidDel="00000000" w:rsidR="00000000" w:rsidRPr="00000000">
                        <w:rPr>
                          <w:b w:val="1"/>
                          <w:bCs w:val="1"/>
                          <w:color w:val="1f1f1f"/>
                          <w:sz w:val="17"/>
                          <w:szCs w:val="17"/>
                          <w:rtl w:val="0"/>
                        </w:rPr>
                        <w:t xml:space="preserve">12V 2200mAh Lithium Battery Pack &amp; 2A Charger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7">
                      <w:pPr>
                        <w:widowControl w:val="0"/>
                        <w:jc w:val="center"/>
                        <w:rPr>
                          <w:b w:val="1"/>
                          <w:bCs w:val="1"/>
                          <w:color w:val="1f1f1f"/>
                          <w:sz w:val="17"/>
                          <w:szCs w:val="17"/>
                        </w:rPr>
                      </w:pPr>
                      <w:r w:rsidDel="00000000" w:rsidR="00000000" w:rsidRPr="00000000">
                        <w:rPr>
                          <w:b w:val="1"/>
                          <w:bCs w:val="1"/>
                          <w:color w:val="1f1f1f"/>
                          <w:sz w:val="17"/>
                          <w:szCs w:val="17"/>
                          <w:rtl w:val="0"/>
                        </w:rPr>
                        <w:t xml:space="preserve">1 set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8">
                      <w:pPr>
                        <w:widowControl w:val="0"/>
                        <w:jc w:val="center"/>
                        <w:rPr>
                          <w:b w:val="1"/>
                          <w:bCs w:val="1"/>
                          <w:color w:val="1f1f1f"/>
                          <w:sz w:val="17"/>
                          <w:szCs w:val="17"/>
                        </w:rPr>
                      </w:pPr>
                      <w:r w:rsidDel="00000000" w:rsidR="00000000" w:rsidRPr="00000000">
                        <w:rPr>
                          <w:b w:val="1"/>
                          <w:bCs w:val="1"/>
                          <w:color w:val="1f1f1f"/>
                          <w:sz w:val="17"/>
                          <w:szCs w:val="17"/>
                          <w:rtl w:val="0"/>
                        </w:rPr>
                        <w:t xml:space="preserve">Battery and charger listing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9">
                      <w:pPr>
                        <w:widowControl w:val="0"/>
                        <w:jc w:val="center"/>
                        <w:rPr>
                          <w:b w:val="1"/>
                          <w:bCs w:val="1"/>
                          <w:color w:val="1f1f1f"/>
                          <w:sz w:val="17"/>
                          <w:szCs w:val="17"/>
                        </w:rPr>
                      </w:pPr>
                      <w:r w:rsidDel="00000000" w:rsidR="00000000" w:rsidRPr="00000000">
                        <w:rPr>
                          <w:b w:val="1"/>
                          <w:bCs w:val="1"/>
                          <w:color w:val="1f1f1f"/>
                          <w:sz w:val="17"/>
                          <w:szCs w:val="17"/>
                          <w:rtl w:val="0"/>
                        </w:rPr>
                        <w:t xml:space="preserve">$30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A">
                      <w:pPr>
                        <w:widowControl w:val="0"/>
                        <w:jc w:val="center"/>
                        <w:rPr>
                          <w:b w:val="1"/>
                          <w:bCs w:val="1"/>
                          <w:color w:val="1f1f1f"/>
                          <w:sz w:val="17"/>
                          <w:szCs w:val="17"/>
                        </w:rPr>
                      </w:pPr>
                      <w:r w:rsidDel="00000000" w:rsidR="00000000" w:rsidRPr="00000000">
                        <w:rPr>
                          <w:b w:val="1"/>
                          <w:bCs w:val="1"/>
                          <w:color w:val="1f1f1f"/>
                          <w:sz w:val="17"/>
                          <w:szCs w:val="17"/>
                          <w:rtl w:val="0"/>
                        </w:rPr>
                        <w:t xml:space="preserve">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B">
                      <w:pPr>
                        <w:widowControl w:val="0"/>
                        <w:jc w:val="center"/>
                        <w:rPr>
                          <w:b w:val="1"/>
                          <w:bCs w:val="1"/>
                          <w:color w:val="1f1f1f"/>
                          <w:sz w:val="17"/>
                          <w:szCs w:val="17"/>
                        </w:rPr>
                      </w:pPr>
                      <w:r w:rsidDel="00000000" w:rsidR="00000000" w:rsidRPr="00000000">
                        <w:rPr>
                          <w:b w:val="1"/>
                          <w:bCs w:val="1"/>
                          <w:color w:val="1f1f1f"/>
                          <w:sz w:val="17"/>
                          <w:szCs w:val="17"/>
                          <w:rtl w:val="0"/>
                        </w:rPr>
                        <w:t xml:space="preserve">Programming and Communication Accessories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C">
                      <w:pPr>
                        <w:widowControl w:val="0"/>
                        <w:jc w:val="center"/>
                        <w:rPr>
                          <w:b w:val="1"/>
                          <w:bCs w:val="1"/>
                          <w:color w:val="1f1f1f"/>
                          <w:sz w:val="17"/>
                          <w:szCs w:val="17"/>
                        </w:rPr>
                      </w:pPr>
                      <w:r w:rsidDel="00000000" w:rsidR="00000000" w:rsidRPr="00000000">
                        <w:rPr>
                          <w:b w:val="1"/>
                          <w:bCs w:val="1"/>
                          <w:color w:val="1f1f1f"/>
                          <w:sz w:val="17"/>
                          <w:szCs w:val="17"/>
                          <w:rtl w:val="0"/>
                        </w:rPr>
                        <w:t xml:space="preserve">1 lot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D">
                      <w:pPr>
                        <w:widowControl w:val="0"/>
                        <w:jc w:val="center"/>
                        <w:rPr>
                          <w:b w:val="1"/>
                          <w:bCs w:val="1"/>
                          <w:color w:val="1f1f1f"/>
                          <w:sz w:val="17"/>
                          <w:szCs w:val="17"/>
                        </w:rPr>
                      </w:pPr>
                      <w:r w:rsidDel="00000000" w:rsidR="00000000" w:rsidRPr="00000000">
                        <w:rPr>
                          <w:b w:val="1"/>
                          <w:bCs w:val="1"/>
                          <w:color w:val="1f1f1f"/>
                          <w:sz w:val="17"/>
                          <w:szCs w:val="17"/>
                          <w:rtl w:val="0"/>
                        </w:rPr>
                        <w:t xml:space="preserve">Yahboom Official Tmall Store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E">
                      <w:pPr>
                        <w:widowControl w:val="0"/>
                        <w:jc w:val="center"/>
                        <w:rPr>
                          <w:b w:val="1"/>
                          <w:bCs w:val="1"/>
                          <w:color w:val="1f1f1f"/>
                          <w:sz w:val="17"/>
                          <w:szCs w:val="17"/>
                        </w:rPr>
                      </w:pPr>
                      <w:r w:rsidDel="00000000" w:rsidR="00000000" w:rsidRPr="00000000">
                        <w:rPr>
                          <w:b w:val="1"/>
                          <w:bCs w:val="1"/>
                          <w:color w:val="1f1f1f"/>
                          <w:sz w:val="17"/>
                          <w:szCs w:val="17"/>
                          <w:rtl w:val="0"/>
                        </w:rPr>
                        <w:t xml:space="preserve">$40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F">
                      <w:pPr>
                        <w:widowControl w:val="0"/>
                        <w:jc w:val="center"/>
                        <w:rPr>
                          <w:b w:val="1"/>
                          <w:bCs w:val="1"/>
                          <w:color w:val="1f1f1f"/>
                          <w:sz w:val="17"/>
                          <w:szCs w:val="17"/>
                        </w:rPr>
                      </w:pPr>
                      <w:r w:rsidDel="00000000" w:rsidR="00000000" w:rsidRPr="00000000">
                        <w:rPr>
                          <w:b w:val="1"/>
                          <w:bCs w:val="1"/>
                          <w:color w:val="1f1f1f"/>
                          <w:sz w:val="17"/>
                          <w:szCs w:val="17"/>
                          <w:rtl w:val="0"/>
                        </w:rPr>
                        <w:t xml:space="preserve">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0">
                      <w:pPr>
                        <w:widowControl w:val="0"/>
                        <w:jc w:val="center"/>
                        <w:rPr>
                          <w:b w:val="1"/>
                          <w:bCs w:val="1"/>
                          <w:color w:val="1f1f1f"/>
                          <w:sz w:val="17"/>
                          <w:szCs w:val="17"/>
                        </w:rPr>
                      </w:pPr>
                      <w:r w:rsidDel="00000000" w:rsidR="00000000" w:rsidRPr="00000000">
                        <w:rPr>
                          <w:b w:val="1"/>
                          <w:bCs w:val="1"/>
                          <w:color w:val="1f1f1f"/>
                          <w:sz w:val="17"/>
                          <w:szCs w:val="17"/>
                          <w:rtl w:val="0"/>
                        </w:rPr>
                        <w:t xml:space="preserve">Safety and Controlled-Test Materials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1">
                      <w:pPr>
                        <w:widowControl w:val="0"/>
                        <w:jc w:val="center"/>
                        <w:rPr>
                          <w:b w:val="1"/>
                          <w:bCs w:val="1"/>
                          <w:color w:val="1f1f1f"/>
                          <w:sz w:val="17"/>
                          <w:szCs w:val="17"/>
                        </w:rPr>
                      </w:pPr>
                      <w:r w:rsidDel="00000000" w:rsidR="00000000" w:rsidRPr="00000000">
                        <w:rPr>
                          <w:b w:val="1"/>
                          <w:bCs w:val="1"/>
                          <w:color w:val="1f1f1f"/>
                          <w:sz w:val="17"/>
                          <w:szCs w:val="17"/>
                          <w:rtl w:val="0"/>
                        </w:rPr>
                        <w:t xml:space="preserve">1 lot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2">
                      <w:pPr>
                        <w:widowControl w:val="0"/>
                        <w:jc w:val="center"/>
                        <w:rPr>
                          <w:b w:val="1"/>
                          <w:bCs w:val="1"/>
                          <w:color w:val="1f1f1f"/>
                          <w:sz w:val="17"/>
                          <w:szCs w:val="17"/>
                        </w:rPr>
                      </w:pPr>
                      <w:r w:rsidDel="00000000" w:rsidR="00000000" w:rsidRPr="00000000">
                        <w:rPr>
                          <w:b w:val="1"/>
                          <w:bCs w:val="1"/>
                          <w:color w:val="1f1f1f"/>
                          <w:sz w:val="17"/>
                          <w:szCs w:val="17"/>
                          <w:rtl w:val="0"/>
                        </w:rPr>
                        <w:t xml:space="preserve">Yahboom Official Tmall Store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3">
                      <w:pPr>
                        <w:widowControl w:val="0"/>
                        <w:jc w:val="center"/>
                        <w:rPr>
                          <w:b w:val="1"/>
                          <w:bCs w:val="1"/>
                          <w:color w:val="1f1f1f"/>
                          <w:sz w:val="17"/>
                          <w:szCs w:val="17"/>
                        </w:rPr>
                      </w:pPr>
                      <w:r w:rsidDel="00000000" w:rsidR="00000000" w:rsidRPr="00000000">
                        <w:rPr>
                          <w:b w:val="1"/>
                          <w:bCs w:val="1"/>
                          <w:color w:val="1f1f1f"/>
                          <w:sz w:val="17"/>
                          <w:szCs w:val="17"/>
                          <w:rtl w:val="0"/>
                        </w:rPr>
                        <w:t xml:space="preserve">$50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4">
                      <w:pPr>
                        <w:widowControl w:val="0"/>
                        <w:jc w:val="center"/>
                        <w:rPr>
                          <w:b w:val="1"/>
                          <w:bCs w:val="1"/>
                          <w:color w:val="1f1f1f"/>
                          <w:sz w:val="17"/>
                          <w:szCs w:val="17"/>
                        </w:rPr>
                      </w:pPr>
                      <w:r w:rsidDel="00000000" w:rsidR="00000000" w:rsidRPr="00000000">
                        <w:rPr>
                          <w:b w:val="1"/>
                          <w:bCs w:val="1"/>
                          <w:color w:val="1f1f1f"/>
                          <w:sz w:val="17"/>
                          <w:szCs w:val="17"/>
                          <w:rtl w:val="0"/>
                        </w:rPr>
                        <w:t xml:space="preserve">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5">
                      <w:pPr>
                        <w:widowControl w:val="0"/>
                        <w:jc w:val="center"/>
                        <w:rPr>
                          <w:b w:val="1"/>
                          <w:bCs w:val="1"/>
                          <w:color w:val="1f1f1f"/>
                          <w:sz w:val="17"/>
                          <w:szCs w:val="17"/>
                        </w:rPr>
                      </w:pPr>
                      <w:r w:rsidDel="00000000" w:rsidR="00000000" w:rsidRPr="00000000">
                        <w:rPr>
                          <w:b w:val="1"/>
                          <w:bCs w:val="1"/>
                          <w:color w:val="1f1f1f"/>
                          <w:sz w:val="17"/>
                          <w:szCs w:val="17"/>
                          <w:rtl w:val="0"/>
                        </w:rPr>
                        <w:t xml:space="preserve">Replacement and Maintenance Components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widowControl w:val="0"/>
                        <w:jc w:val="center"/>
                        <w:rPr>
                          <w:b w:val="1"/>
                          <w:bCs w:val="1"/>
                          <w:color w:val="1f1f1f"/>
                          <w:sz w:val="17"/>
                          <w:szCs w:val="17"/>
                        </w:rPr>
                      </w:pPr>
                      <w:r w:rsidDel="00000000" w:rsidR="00000000" w:rsidRPr="00000000">
                        <w:rPr>
                          <w:b w:val="1"/>
                          <w:bCs w:val="1"/>
                          <w:color w:val="1f1f1f"/>
                          <w:sz w:val="17"/>
                          <w:szCs w:val="17"/>
                          <w:rtl w:val="0"/>
                        </w:rPr>
                        <w:t xml:space="preserve">1 lot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7">
                      <w:pPr>
                        <w:widowControl w:val="0"/>
                        <w:jc w:val="center"/>
                        <w:rPr>
                          <w:b w:val="1"/>
                          <w:bCs w:val="1"/>
                          <w:color w:val="1f1f1f"/>
                          <w:sz w:val="17"/>
                          <w:szCs w:val="17"/>
                        </w:rPr>
                      </w:pPr>
                      <w:r w:rsidDel="00000000" w:rsidR="00000000" w:rsidRPr="00000000">
                        <w:rPr>
                          <w:b w:val="1"/>
                          <w:bCs w:val="1"/>
                          <w:color w:val="1f1f1f"/>
                          <w:sz w:val="17"/>
                          <w:szCs w:val="17"/>
                          <w:rtl w:val="0"/>
                        </w:rPr>
                        <w:t xml:space="preserve">Yahboom Official Tmall Store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8">
                      <w:pPr>
                        <w:widowControl w:val="0"/>
                        <w:jc w:val="center"/>
                        <w:rPr>
                          <w:b w:val="1"/>
                          <w:bCs w:val="1"/>
                          <w:color w:val="1f1f1f"/>
                          <w:sz w:val="17"/>
                          <w:szCs w:val="17"/>
                        </w:rPr>
                      </w:pPr>
                      <w:r w:rsidDel="00000000" w:rsidR="00000000" w:rsidRPr="00000000">
                        <w:rPr>
                          <w:b w:val="1"/>
                          <w:bCs w:val="1"/>
                          <w:color w:val="1f1f1f"/>
                          <w:sz w:val="17"/>
                          <w:szCs w:val="17"/>
                          <w:rtl w:val="0"/>
                        </w:rPr>
                        <w:t xml:space="preserve">$60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9">
                      <w:pPr>
                        <w:widowControl w:val="0"/>
                        <w:jc w:val="center"/>
                        <w:rPr>
                          <w:b w:val="1"/>
                          <w:bCs w:val="1"/>
                          <w:color w:val="1f1f1f"/>
                          <w:sz w:val="17"/>
                          <w:szCs w:val="17"/>
                        </w:rPr>
                      </w:pPr>
                      <w:r w:rsidDel="00000000" w:rsidR="00000000" w:rsidRPr="00000000">
                        <w:rPr>
                          <w:b w:val="1"/>
                          <w:bCs w:val="1"/>
                          <w:color w:val="1f1f1f"/>
                          <w:sz w:val="17"/>
                          <w:szCs w:val="17"/>
                          <w:rtl w:val="0"/>
                        </w:rPr>
                        <w:t xml:space="preserve">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A">
                      <w:pPr>
                        <w:widowControl w:val="0"/>
                        <w:jc w:val="center"/>
                        <w:rPr>
                          <w:b w:val="1"/>
                          <w:bCs w:val="1"/>
                          <w:color w:val="1f1f1f"/>
                          <w:sz w:val="17"/>
                          <w:szCs w:val="17"/>
                        </w:rPr>
                      </w:pPr>
                      <w:r w:rsidDel="00000000" w:rsidR="00000000" w:rsidRPr="00000000">
                        <w:rPr>
                          <w:b w:val="1"/>
                          <w:bCs w:val="1"/>
                          <w:color w:val="1f1f1f"/>
                          <w:sz w:val="17"/>
                          <w:szCs w:val="17"/>
                          <w:rtl w:val="0"/>
                        </w:rPr>
                        <w:t xml:space="preserve">Data-Logging and Measurement Accessories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B">
                      <w:pPr>
                        <w:widowControl w:val="0"/>
                        <w:jc w:val="center"/>
                        <w:rPr>
                          <w:b w:val="1"/>
                          <w:bCs w:val="1"/>
                          <w:color w:val="1f1f1f"/>
                          <w:sz w:val="17"/>
                          <w:szCs w:val="17"/>
                        </w:rPr>
                      </w:pPr>
                      <w:r w:rsidDel="00000000" w:rsidR="00000000" w:rsidRPr="00000000">
                        <w:rPr>
                          <w:b w:val="1"/>
                          <w:bCs w:val="1"/>
                          <w:color w:val="1f1f1f"/>
                          <w:sz w:val="17"/>
                          <w:szCs w:val="17"/>
                          <w:rtl w:val="0"/>
                        </w:rPr>
                        <w:t xml:space="preserve">1 lot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C">
                      <w:pPr>
                        <w:widowControl w:val="0"/>
                        <w:jc w:val="center"/>
                        <w:rPr>
                          <w:b w:val="1"/>
                          <w:bCs w:val="1"/>
                          <w:color w:val="1f1f1f"/>
                          <w:sz w:val="17"/>
                          <w:szCs w:val="17"/>
                        </w:rPr>
                      </w:pPr>
                      <w:r w:rsidDel="00000000" w:rsidR="00000000" w:rsidRPr="00000000">
                        <w:rPr>
                          <w:b w:val="1"/>
                          <w:bCs w:val="1"/>
                          <w:color w:val="1f1f1f"/>
                          <w:sz w:val="17"/>
                          <w:szCs w:val="17"/>
                          <w:rtl w:val="0"/>
                        </w:rPr>
                        <w:t xml:space="preserve">Yahboom Official Tmall Store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D">
                      <w:pPr>
                        <w:widowControl w:val="0"/>
                        <w:jc w:val="center"/>
                        <w:rPr>
                          <w:b w:val="1"/>
                          <w:bCs w:val="1"/>
                          <w:color w:val="1f1f1f"/>
                          <w:sz w:val="17"/>
                          <w:szCs w:val="17"/>
                        </w:rPr>
                      </w:pPr>
                      <w:r w:rsidDel="00000000" w:rsidR="00000000" w:rsidRPr="00000000">
                        <w:rPr>
                          <w:b w:val="1"/>
                          <w:bCs w:val="1"/>
                          <w:color w:val="1f1f1f"/>
                          <w:sz w:val="17"/>
                          <w:szCs w:val="17"/>
                          <w:rtl w:val="0"/>
                        </w:rPr>
                        <w:t xml:space="preserve">$40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E">
                      <w:pPr>
                        <w:widowControl w:val="0"/>
                        <w:jc w:val="center"/>
                        <w:rPr>
                          <w:b w:val="1"/>
                          <w:bCs w:val="1"/>
                          <w:color w:val="1f1f1f"/>
                          <w:sz w:val="17"/>
                          <w:szCs w:val="17"/>
                        </w:rPr>
                      </w:pPr>
                      <w:r w:rsidDel="00000000" w:rsidR="00000000" w:rsidRPr="00000000">
                        <w:rPr>
                          <w:b w:val="1"/>
                          <w:bCs w:val="1"/>
                          <w:color w:val="1f1f1f"/>
                          <w:sz w:val="17"/>
                          <w:szCs w:val="17"/>
                          <w:rtl w:val="0"/>
                        </w:rPr>
                        <w:t xml:space="preserve">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F">
                      <w:pPr>
                        <w:widowControl w:val="0"/>
                        <w:jc w:val="center"/>
                        <w:rPr>
                          <w:b w:val="1"/>
                          <w:bCs w:val="1"/>
                          <w:color w:val="1f1f1f"/>
                          <w:sz w:val="17"/>
                          <w:szCs w:val="17"/>
                        </w:rPr>
                      </w:pPr>
                      <w:r w:rsidDel="00000000" w:rsidR="00000000" w:rsidRPr="00000000">
                        <w:rPr>
                          <w:b w:val="1"/>
                          <w:bCs w:val="1"/>
                          <w:color w:val="1f1f1f"/>
                          <w:sz w:val="17"/>
                          <w:szCs w:val="17"/>
                          <w:rtl w:val="0"/>
                        </w:rPr>
                        <w:t xml:space="preserve">Shipping, Price Variation, and Contingency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0">
                      <w:pPr>
                        <w:widowControl w:val="0"/>
                        <w:jc w:val="center"/>
                        <w:rPr>
                          <w:b w:val="1"/>
                          <w:bCs w:val="1"/>
                          <w:color w:val="1f1f1f"/>
                          <w:sz w:val="17"/>
                          <w:szCs w:val="17"/>
                        </w:rPr>
                      </w:pPr>
                      <w:r w:rsidDel="00000000" w:rsidR="00000000" w:rsidRPr="00000000">
                        <w:rPr>
                          <w:b w:val="1"/>
                          <w:bCs w:val="1"/>
                          <w:color w:val="1f1f1f"/>
                          <w:sz w:val="17"/>
                          <w:szCs w:val="17"/>
                          <w:rtl w:val="0"/>
                        </w:rPr>
                        <w:t xml:space="preserve">1 allowance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1">
                      <w:pPr>
                        <w:widowControl w:val="0"/>
                        <w:jc w:val="center"/>
                        <w:rPr>
                          <w:b w:val="1"/>
                          <w:bCs w:val="1"/>
                          <w:color w:val="1f1f1f"/>
                          <w:sz w:val="17"/>
                          <w:szCs w:val="17"/>
                        </w:rPr>
                      </w:pPr>
                      <w:r w:rsidDel="00000000" w:rsidR="00000000" w:rsidRPr="00000000">
                        <w:rPr>
                          <w:b w:val="1"/>
                          <w:bCs w:val="1"/>
                          <w:color w:val="1f1f1f"/>
                          <w:sz w:val="17"/>
                          <w:szCs w:val="17"/>
                          <w:rtl w:val="0"/>
                        </w:rPr>
                        <w:t xml:space="preserve">Marketplace checkout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2">
                      <w:pPr>
                        <w:widowControl w:val="0"/>
                        <w:jc w:val="center"/>
                        <w:rPr>
                          <w:b w:val="1"/>
                          <w:bCs w:val="1"/>
                          <w:color w:val="1f1f1f"/>
                          <w:sz w:val="17"/>
                          <w:szCs w:val="17"/>
                        </w:rPr>
                      </w:pPr>
                      <w:r w:rsidDel="00000000" w:rsidR="00000000" w:rsidRPr="00000000">
                        <w:rPr>
                          <w:b w:val="1"/>
                          <w:bCs w:val="1"/>
                          <w:color w:val="1f1f1f"/>
                          <w:sz w:val="17"/>
                          <w:szCs w:val="17"/>
                          <w:rtl w:val="0"/>
                        </w:rPr>
                        <w:t xml:space="preserve">$60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3">
                      <w:pPr>
                        <w:widowControl w:val="0"/>
                        <w:jc w:val="center"/>
                        <w:rPr>
                          <w:b w:val="1"/>
                          <w:bCs w:val="1"/>
                          <w:color w:val="1f1f1f"/>
                          <w:sz w:val="17"/>
                          <w:szCs w:val="17"/>
                        </w:rPr>
                      </w:pPr>
                      <w:r w:rsidDel="00000000" w:rsidR="00000000" w:rsidRPr="00000000">
                        <w:rPr>
                          <w:b w:val="1"/>
                          <w:bCs w:val="1"/>
                          <w:color w:val="1f1f1f"/>
                          <w:sz w:val="17"/>
                          <w:szCs w:val="17"/>
                          <w:rtl w:val="0"/>
                        </w:rPr>
                        <w:t xml:space="preserve">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4">
                      <w:pPr>
                        <w:widowControl w:val="0"/>
                        <w:jc w:val="center"/>
                        <w:rPr>
                          <w:b w:val="1"/>
                          <w:bCs w:val="1"/>
                          <w:color w:val="1f1f1f"/>
                          <w:sz w:val="17"/>
                          <w:szCs w:val="17"/>
                        </w:rPr>
                      </w:pPr>
                      <w:r w:rsidDel="00000000" w:rsidR="00000000" w:rsidRPr="00000000">
                        <w:rPr>
                          <w:b w:val="1"/>
                          <w:bCs w:val="1"/>
                          <w:color w:val="1f1f1f"/>
                          <w:sz w:val="17"/>
                          <w:szCs w:val="17"/>
                          <w:rtl w:val="0"/>
                        </w:rPr>
                        <w:t xml:space="preserve">Cloud LLM API Credits and Token Usage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5">
                      <w:pPr>
                        <w:widowControl w:val="0"/>
                        <w:jc w:val="center"/>
                        <w:rPr>
                          <w:b w:val="1"/>
                          <w:bCs w:val="1"/>
                          <w:color w:val="1f1f1f"/>
                          <w:sz w:val="17"/>
                          <w:szCs w:val="17"/>
                        </w:rPr>
                      </w:pPr>
                      <w:r w:rsidDel="00000000" w:rsidR="00000000" w:rsidRPr="00000000">
                        <w:rPr>
                          <w:b w:val="1"/>
                          <w:bCs w:val="1"/>
                          <w:color w:val="1f1f1f"/>
                          <w:sz w:val="17"/>
                          <w:szCs w:val="17"/>
                          <w:rtl w:val="0"/>
                        </w:rPr>
                        <w:t xml:space="preserve">1 allowance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6">
                      <w:pPr>
                        <w:widowControl w:val="0"/>
                        <w:jc w:val="center"/>
                        <w:rPr>
                          <w:b w:val="1"/>
                          <w:bCs w:val="1"/>
                          <w:color w:val="1f1f1f"/>
                          <w:sz w:val="17"/>
                          <w:szCs w:val="17"/>
                        </w:rPr>
                      </w:pPr>
                      <w:r w:rsidDel="00000000" w:rsidR="00000000" w:rsidRPr="00000000">
                        <w:rPr>
                          <w:b w:val="1"/>
                          <w:bCs w:val="1"/>
                          <w:color w:val="1f1f1f"/>
                          <w:sz w:val="17"/>
                          <w:szCs w:val="17"/>
                          <w:rtl w:val="0"/>
                        </w:rPr>
                        <w:t xml:space="preserve">Direct API provider / Approved institutional billing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7">
                      <w:pPr>
                        <w:widowControl w:val="0"/>
                        <w:jc w:val="center"/>
                        <w:rPr>
                          <w:b w:val="1"/>
                          <w:bCs w:val="1"/>
                          <w:color w:val="1f1f1f"/>
                          <w:sz w:val="17"/>
                          <w:szCs w:val="17"/>
                        </w:rPr>
                      </w:pPr>
                      <w:r w:rsidDel="00000000" w:rsidR="00000000" w:rsidRPr="00000000">
                        <w:rPr>
                          <w:b w:val="1"/>
                          <w:bCs w:val="1"/>
                          <w:color w:val="1f1f1f"/>
                          <w:sz w:val="17"/>
                          <w:szCs w:val="17"/>
                          <w:rtl w:val="0"/>
                        </w:rPr>
                        <w:t xml:space="preserve">$500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8">
                      <w:pPr>
                        <w:widowControl w:val="0"/>
                        <w:jc w:val="center"/>
                        <w:rPr>
                          <w:b w:val="1"/>
                          <w:bCs w:val="1"/>
                          <w:color w:val="1f1f1f"/>
                          <w:sz w:val="17"/>
                          <w:szCs w:val="17"/>
                        </w:rPr>
                      </w:pPr>
                      <w:r w:rsidDel="00000000" w:rsidR="00000000" w:rsidRPr="00000000">
                        <w:rPr>
                          <w:b w:val="1"/>
                          <w:bCs w:val="1"/>
                          <w:color w:val="1f1f1f"/>
                          <w:sz w:val="17"/>
                          <w:szCs w:val="17"/>
                          <w:rtl w:val="0"/>
                        </w:rPr>
                        <w:t xml:space="preserve">Total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9">
                      <w:pPr>
                        <w:widowControl w:val="0"/>
                        <w:jc w:val="center"/>
                        <w:rPr>
                          <w:b w:val="1"/>
                          <w:bCs w:val="1"/>
                          <w:color w:val="1f1f1f"/>
                          <w:sz w:val="17"/>
                          <w:szCs w:val="17"/>
                        </w:rPr>
                      </w:pPr>
                      <w:r w:rsidDel="00000000" w:rsidR="00000000" w:rsidRPr="00000000">
                        <w:rPr>
                          <w:b w:val="1"/>
                          <w:bCs w:val="1"/>
                          <w:color w:val="1f1f1f"/>
                          <w:sz w:val="17"/>
                          <w:szCs w:val="17"/>
                          <w:rtl w:val="0"/>
                        </w:rPr>
                        <w:t xml:space="preserve">Total Planned Budget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A">
                      <w:pPr>
                        <w:widowControl w:val="0"/>
                        <w:jc w:val="center"/>
                        <w:rPr>
                          <w:b w:val="1"/>
                          <w:bCs w:val="1"/>
                          <w:color w:val="1f1f1f"/>
                          <w:sz w:val="17"/>
                          <w:szCs w:val="17"/>
                        </w:rPr>
                      </w:pPr>
                      <w:r w:rsidDel="00000000" w:rsidR="00000000" w:rsidRPr="00000000">
                        <w:rPr>
                          <w:b w:val="1"/>
                          <w:bCs w:val="1"/>
                          <w:color w:val="1f1f1f"/>
                          <w:sz w:val="17"/>
                          <w:szCs w:val="17"/>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B">
                      <w:pPr>
                        <w:widowControl w:val="0"/>
                        <w:jc w:val="center"/>
                        <w:rPr>
                          <w:b w:val="1"/>
                          <w:bCs w:val="1"/>
                          <w:color w:val="1f1f1f"/>
                          <w:sz w:val="17"/>
                          <w:szCs w:val="17"/>
                        </w:rPr>
                      </w:pPr>
                      <w:r w:rsidDel="00000000" w:rsidR="00000000" w:rsidRPr="00000000">
                        <w:rPr>
                          <w:b w:val="1"/>
                          <w:bCs w:val="1"/>
                          <w:color w:val="1f1f1f"/>
                          <w:sz w:val="17"/>
                          <w:szCs w:val="17"/>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C">
                      <w:pPr>
                        <w:widowControl w:val="0"/>
                        <w:jc w:val="center"/>
                        <w:rPr>
                          <w:b w:val="1"/>
                          <w:bCs w:val="1"/>
                          <w:color w:val="1f1f1f"/>
                          <w:sz w:val="17"/>
                          <w:szCs w:val="17"/>
                        </w:rPr>
                      </w:pPr>
                      <w:r w:rsidDel="00000000" w:rsidR="00000000" w:rsidRPr="00000000">
                        <w:rPr>
                          <w:b w:val="1"/>
                          <w:bCs w:val="1"/>
                          <w:color w:val="1f1f1f"/>
                          <w:sz w:val="17"/>
                          <w:szCs w:val="17"/>
                          <w:rtl w:val="0"/>
                        </w:rPr>
                        <w:t xml:space="preserve">$1,000</w:t>
                      </w:r>
                    </w:p>
                  </w:tc>
                </w:tr>
              </w:tbl>
            </w:sdtContent>
          </w:sdt>
          <w:p w:rsidR="00000000" w:rsidDel="00000000" w:rsidP="00000000" w:rsidRDefault="00000000" w:rsidRPr="00000000" w14:paraId="000000DD">
            <w:pPr>
              <w:widowControl/>
              <w:rPr/>
            </w:pPr>
            <w:r w:rsidDel="00000000" w:rsidR="00000000" w:rsidRPr="00000000">
              <w:rPr>
                <w:rtl w:val="0"/>
              </w:rPr>
            </w:r>
          </w:p>
          <w:p w:rsidR="00000000" w:rsidDel="00000000" w:rsidP="00000000" w:rsidRDefault="00000000" w:rsidRPr="00000000" w14:paraId="000000DE">
            <w:pPr>
              <w:widowControl/>
              <w:rPr/>
            </w:pPr>
            <w:r w:rsidDel="00000000" w:rsidR="00000000" w:rsidRPr="00000000">
              <w:rPr>
                <w:rtl w:val="0"/>
              </w:rPr>
            </w:r>
          </w:p>
          <w:p w:rsidR="00000000" w:rsidDel="00000000" w:rsidP="00000000" w:rsidRDefault="00000000" w:rsidRPr="00000000" w14:paraId="000000DF">
            <w:pPr>
              <w:pStyle w:val="Heading4"/>
              <w:keepNext w:val="0"/>
              <w:keepLines w:val="0"/>
              <w:widowControl/>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heading=h.y0kiokevo8t2" w:id="2"/>
            <w:bookmarkEnd w:id="2"/>
            <w:r w:rsidDel="00000000" w:rsidR="00000000" w:rsidRPr="00000000">
              <w:rPr>
                <w:color w:val="1f1f1f"/>
                <w:sz w:val="22"/>
                <w:szCs w:val="22"/>
                <w:rtl w:val="0"/>
              </w:rPr>
              <w:t xml:space="preserve">Budget Category Summary</w:t>
            </w:r>
          </w:p>
          <w:sdt>
            <w:sdtPr>
              <w:lock w:val="contentLocked"/>
              <w:id w:val="1368122415"/>
              <w:tag w:val="goog_rdk_1"/>
            </w:sdtPr>
            <w:sdtContent>
              <w:tbl>
                <w:tblPr>
                  <w:tblStyle w:val="Table9"/>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1725"/>
                  <w:gridCol w:w="1845"/>
                  <w:gridCol w:w="2685"/>
                  <w:tblGridChange w:id="0">
                    <w:tblGrid>
                      <w:gridCol w:w="3345"/>
                      <w:gridCol w:w="1725"/>
                      <w:gridCol w:w="1845"/>
                      <w:gridCol w:w="26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Budget Category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Allocation (SGD)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Percentage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Purpose &amp;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Robot Platform &amp; Expansion 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Main underactuated robot hardware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Batteries, Accessories, Spares &amp; Contingency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Peripherals (Items 3–6), power supply (Item 2), and shipping/contingency (Item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Cloud LLM API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Model inference fees, prompt optimization, and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Total Project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rtl w:val="0"/>
                        </w:rPr>
                      </w:r>
                    </w:p>
                  </w:tc>
                </w:tr>
              </w:tbl>
            </w:sdtContent>
          </w:sdt>
          <w:p w:rsidR="00000000" w:rsidDel="00000000" w:rsidP="00000000" w:rsidRDefault="00000000" w:rsidRPr="00000000" w14:paraId="000000F4">
            <w:pPr>
              <w:widowControl/>
              <w:ind w:left="0" w:firstLine="0"/>
              <w:rPr/>
            </w:pPr>
            <w:r w:rsidDel="00000000" w:rsidR="00000000" w:rsidRPr="00000000">
              <w:rPr>
                <w:rtl w:val="0"/>
              </w:rPr>
            </w:r>
          </w:p>
        </w:tc>
      </w:tr>
    </w:tbl>
    <w:p w:rsidR="00000000" w:rsidDel="00000000" w:rsidP="00000000" w:rsidRDefault="00000000" w:rsidRPr="00000000" w14:paraId="000000F5">
      <w:pPr>
        <w:rPr>
          <w:sz w:val="16"/>
          <w:szCs w:val="16"/>
          <w:vertAlign w:val="baseline"/>
        </w:rPr>
      </w:pPr>
      <w:r w:rsidDel="00000000" w:rsidR="00000000" w:rsidRPr="00000000">
        <w:rPr>
          <w:rtl w:val="0"/>
        </w:rPr>
      </w:r>
    </w:p>
    <w:p w:rsidR="00000000" w:rsidDel="00000000" w:rsidP="00000000" w:rsidRDefault="00000000" w:rsidRPr="00000000" w14:paraId="000000F6">
      <w:pPr>
        <w:widowControl/>
        <w:rPr>
          <w:b w:val="0"/>
          <w:bCs w:val="0"/>
          <w:vertAlign w:val="baseline"/>
        </w:rPr>
      </w:pPr>
      <w:r w:rsidDel="00000000" w:rsidR="00000000" w:rsidRPr="00000000">
        <w:rPr>
          <w:b w:val="1"/>
          <w:bCs w:val="1"/>
          <w:vertAlign w:val="baseline"/>
          <w:rtl w:val="0"/>
        </w:rPr>
        <w:t xml:space="preserve">Initial High-Level Risks:</w:t>
      </w:r>
      <w:r w:rsidDel="00000000" w:rsidR="00000000" w:rsidRPr="00000000">
        <w:rPr>
          <w:rtl w:val="0"/>
        </w:rPr>
      </w:r>
    </w:p>
    <w:p w:rsidR="00000000" w:rsidDel="00000000" w:rsidP="00000000" w:rsidRDefault="00000000" w:rsidRPr="00000000" w14:paraId="000000F7">
      <w:pPr>
        <w:keepNext/>
        <w:keepLines/>
        <w:widowControl/>
        <w:spacing w:line="276" w:lineRule="auto"/>
        <w:rPr>
          <w:b w:val="1"/>
          <w:bCs w:val="1"/>
          <w:color w:val="1f1f1f"/>
        </w:rPr>
      </w:pPr>
      <w:commentRangeStart w:id="51"/>
      <w:r>
        <w:rPr>
          <w:b w:val="1"/>
          <w:bCs w:val="1"/>
          <w:color w:val="000000"/>
          <w:highlight w:val="yellow"/>
          <w:rtl w:val="0"/>
        </w:rPr>
        <w:t>Risk 1 Pipeline A LLM Latency and Interface Failure</w:t>
      </w:r>
      <w:commentRangeEnd w:id="51"/>
      <w:r>
        <w:rPr>
          <w:rStyle w:val="CommentReference"/>
        </w:rPr>
        <w:commentReference w:id="51"/>
      </w:r>
    </w:p>
    <w:p w:rsidR="00000000" w:rsidDel="00000000" w:rsidP="00000000" w:rsidRDefault="00000000" w:rsidRPr="00000000" w14:paraId="000000F8">
      <w:pPr>
        <w:widowControl/>
        <w:spacing w:line="276" w:lineRule="auto"/>
        <w:rPr>
          <w:color w:val="1f1f1f"/>
        </w:rPr>
      </w:pPr>
      <w:commentRangeStart w:id="52"/>
      <w:r>
        <w:rPr>
          <w:b w:val="0"/>
          <w:color w:val="000000"/>
          <w:highlight w:val="yellow"/>
          <w:rtl w:val="0"/>
        </w:rPr>
        <w:t>LLM response delays or invalid outputs can interrupt automatic tuning but must not block the 200 Hz STM32 loop (5 ms period). Run API calls asynchronously off-board, validate schemas and parameter bounds, and retain the current validated controller on failure. Configure and log request timeouts; the existing 5-second safeguard may be used initially. Model choices such as Llama 3.1 8B via Ollama and GPT-4o are experimental configurations and must be recorded. Reused proposals must pass current validation.</w:t>
      </w:r>
      <w:commentRangeEnd w:id="52"/>
      <w:r>
        <w:rPr>
          <w:rStyle w:val="CommentReference"/>
        </w:rPr>
        <w:commentReference w:id="52"/>
      </w:r>
    </w:p>
    <w:p w:rsidR="00000000" w:rsidDel="00000000" w:rsidP="00000000" w:rsidRDefault="00000000" w:rsidRPr="00000000" w14:paraId="000000FA">
      <w:pPr>
        <w:keepNext/>
        <w:keepLines/>
        <w:widowControl/>
        <w:spacing w:line="276" w:lineRule="auto"/>
        <w:rPr>
          <w:b w:val="1"/>
          <w:bCs w:val="1"/>
          <w:color w:val="1f1f1f"/>
        </w:rPr>
      </w:pPr>
      <w:r w:rsidDel="00000000" w:rsidR="00000000" w:rsidRPr="00000000">
        <w:rPr>
          <w:b w:val="1"/>
          <w:bCs w:val="1"/>
          <w:color w:val="1f1f1f"/>
          <w:rtl w:val="0"/>
        </w:rPr>
        <w:t xml:space="preserve">Risk 2: Hardware Damage During Testing</w:t>
      </w:r>
    </w:p>
    <w:p w:rsidR="00000000" w:rsidDel="00000000" w:rsidP="00000000" w:rsidRDefault="00000000" w:rsidRPr="00000000" w14:paraId="000000FB">
      <w:pPr>
        <w:widowControl/>
        <w:spacing w:line="276" w:lineRule="auto"/>
        <w:rPr>
          <w:color w:val="1f1f1f"/>
        </w:rPr>
      </w:pPr>
      <w:commentRangeStart w:id="53"/>
      <w:r>
        <w:rPr>
          <w:b w:val="0"/>
          <w:color w:val="000000"/>
          <w:highlight w:val="yellow"/>
          <w:rtl w:val="0"/>
        </w:rPr>
        <w:t>Hardware tests in either pipeline can damage components or interrupt the schedule. Validate candidate parameters and PPO policies in simulation and complete transferability checks before supervised deployment. Enforce PWM and angle limits, emergency stop, and baseline fallback. Characterise a safe staged deployment procedure before reducing actuation amplitude; any soft-start setting must preserve the ability to balance. Retain the budgeted maintenance reserve and schedule shared hardware access.</w:t>
      </w:r>
      <w:commentRangeEnd w:id="53"/>
      <w:r>
        <w:rPr>
          <w:rStyle w:val="CommentReference"/>
        </w:rPr>
        <w:commentReference w:id="53"/>
      </w:r>
    </w:p>
    <w:p w:rsidR="00000000" w:rsidDel="00000000" w:rsidP="00000000" w:rsidRDefault="00000000" w:rsidRPr="00000000" w14:paraId="000000FD">
      <w:pPr>
        <w:keepNext/>
        <w:keepLines/>
        <w:widowControl/>
        <w:spacing w:line="276" w:lineRule="auto"/>
        <w:rPr>
          <w:b w:val="1"/>
          <w:bCs w:val="1"/>
          <w:color w:val="1f1f1f"/>
        </w:rPr>
      </w:pPr>
      <w:commentRangeStart w:id="54"/>
      <w:r>
        <w:rPr>
          <w:b w:val="1"/>
          <w:bCs w:val="1"/>
          <w:color w:val="000000"/>
          <w:highlight w:val="yellow"/>
          <w:rtl w:val="0"/>
        </w:rPr>
        <w:t>Risk 3 Pipeline A Tuning Non Convergence</w:t>
      </w:r>
      <w:commentRangeEnd w:id="54"/>
      <w:r>
        <w:rPr>
          <w:rStyle w:val="CommentReference"/>
        </w:rPr>
        <w:commentReference w:id="54"/>
      </w:r>
    </w:p>
    <w:p w:rsidR="00000000" w:rsidDel="00000000" w:rsidP="00000000" w:rsidRDefault="00000000" w:rsidRPr="00000000" w14:paraId="000000FE">
      <w:pPr>
        <w:widowControl/>
        <w:spacing w:line="276" w:lineRule="auto"/>
        <w:rPr>
          <w:i w:val="1"/>
          <w:iCs w:val="1"/>
        </w:rPr>
      </w:pPr>
      <w:commentRangeStart w:id="55"/>
      <w:r>
        <w:rPr>
          <w:b w:val="0"/>
          <w:color w:val="000000"/>
          <w:highlight w:val="yellow"/>
          <w:rtl w:val="0"/>
        </w:rPr>
        <w:t>Unproductive tuning can consume time and API credits without improving performance. Define the failed-iteration limit N before each run, retain the best validated parameters, and stop or roll back after N unsuccessful iterations. Establish inner balance-loop stability before tuning the outer velocity loop, keep parameter changes bounded, and screen candidates in simulation. Record failures and provide operator override.</w:t>
      </w:r>
      <w:commentRangeEnd w:id="55"/>
      <w:r>
        <w:rPr>
          <w:rStyle w:val="CommentReference"/>
        </w:rPr>
        <w:commentReference w:id="55"/>
      </w:r>
    </w:p>
    <w:p>
      <w:pPr>
        <w:keepNext/>
        <w:keepLines/>
        <w:widowControl/>
      </w:pPr>
      <w:commentRangeStart w:id="56"/>
      <w:r>
        <w:rPr>
          <w:b/>
          <w:color w:val="000000"/>
          <w:highlight w:val="yellow"/>
        </w:rPr>
        <w:t>Risk 4 Pipeline B Training Failure and Transfer Gap</w:t>
      </w:r>
      <w:commentRangeEnd w:id="56"/>
      <w:r>
        <w:rPr>
          <w:rStyle w:val="CommentReference"/>
        </w:rPr>
        <w:commentReference w:id="56"/>
      </w:r>
    </w:p>
    <w:p>
      <w:pPr>
        <w:widowControl/>
      </w:pPr>
      <w:commentRangeStart w:id="57"/>
      <w:r>
        <w:rPr>
          <w:b w:val="0"/>
          <w:color w:val="000000"/>
          <w:highlight w:val="yellow"/>
        </w:rPr>
        <w:t>LLM-suggested rewards may exploit the simulator, destabilise learning, or fail on hardware. Researchers review and version every change; compare reward variants with matched architecture, budget, and seeds. Evaluate physical metrics, use domain randomisation, and validate timing and bounded residual output before deployment. Keep the common PID frozen, record fallback events, and retain all unsuccessful runs. Hardware tests proceed only within characterised recoverable limits.</w:t>
      </w:r>
      <w:commentRangeEnd w:id="57"/>
      <w:r>
        <w:rPr>
          <w:rStyle w:val="CommentReference"/>
        </w:rPr>
        <w:commentReference w:id="57"/>
      </w:r>
    </w:p>
    <w:p>
      <w:pPr>
        <w:keepNext/>
        <w:keepLines/>
        <w:widowControl/>
      </w:pPr>
      <w:commentRangeStart w:id="58"/>
      <w:r>
        <w:rPr>
          <w:b/>
          <w:color w:val="000000"/>
          <w:highlight w:val="yellow"/>
        </w:rPr>
        <w:t>Risk 5 Shared Platform Changes and Confounded Comparison</w:t>
      </w:r>
      <w:commentRangeEnd w:id="58"/>
      <w:r>
        <w:rPr>
          <w:rStyle w:val="CommentReference"/>
        </w:rPr>
        <w:commentReference w:id="58"/>
      </w:r>
    </w:p>
    <w:p>
      <w:pPr>
        <w:widowControl/>
      </w:pPr>
      <w:commentRangeStart w:id="59"/>
      <w:r>
        <w:rPr>
          <w:b w:val="0"/>
          <w:color w:val="000000"/>
          <w:highlight w:val="yellow"/>
        </w:rPr>
        <w:t>Interface drift, competing hardware bookings, or different evaluation conditions can delay one team or invalidate comparisons. Freeze and version the common foundation, agree hardware slots at weekly meetings, and repeat affected tests after approved changes. Report within-pipeline controls separately from the comparison of complete approaches; do not infer a harness-only effect from different control algorithms.</w:t>
      </w:r>
      <w:commentRangeEnd w:id="59"/>
      <w:r>
        <w:rPr>
          <w:rStyle w:val="CommentReference"/>
        </w:rPr>
        <w:commentReference w:id="59"/>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11"/>
        <w:tblW w:w="9998.0" w:type="dxa"/>
        <w:jc w:val="left"/>
        <w:tblBorders>
          <w:top w:color="000000" w:space="0" w:sz="4" w:val="single"/>
          <w:left w:color="000000" w:space="0" w:sz="4" w:val="single"/>
          <w:bottom w:color="000000" w:space="0" w:sz="4" w:val="single"/>
          <w:right w:color="000000" w:space="0" w:sz="4" w:val="single"/>
          <w:insideH w:color="000000" w:space="0" w:sz="4" w:val="dotted"/>
          <w:insideV w:color="000000" w:space="0" w:sz="4" w:val="single"/>
        </w:tblBorders>
        <w:tblLayout w:type="fixed"/>
        <w:tblLook w:val="0000"/>
      </w:tblPr>
      <w:tblGrid>
        <w:gridCol w:w="8056"/>
        <w:gridCol w:w="1942"/>
        <w:tblGridChange w:id="0">
          <w:tblGrid>
            <w:gridCol w:w="8056"/>
            <w:gridCol w:w="1942"/>
          </w:tblGrid>
        </w:tblGridChange>
      </w:tblGrid>
      <w:tr>
        <w:trPr>
          <w:cantSplit w:val="0"/>
          <w:tblHeader w:val="0"/>
          <w:cantSplit/>
          <w:tblHeader/>
        </w:trPr>
        <w:tc>
          <w:tcPr>
            <w:tcBorders>
              <w:top w:color="000000" w:space="0" w:sz="4" w:val="single"/>
              <w:bottom w:color="000000" w:space="0" w:sz="4" w:val="single"/>
            </w:tcBorders>
            <w:shd w:fill="e6e6e6" w:val="clear"/>
            <w:vAlign w:val="top"/>
          </w:tcPr>
          <w:p w:rsidR="00000000" w:rsidDel="00000000" w:rsidP="00000000" w:rsidRDefault="00000000" w:rsidRPr="00000000" w14:paraId="00000101">
            <w:pPr>
              <w:pageBreakBefore/>
              <w:widowControl/>
              <w:jc w:val="center"/>
              <w:rPr>
                <w:b w:val="0"/>
                <w:bCs w:val="0"/>
                <w:highlight w:val="cyan"/>
                <w:vertAlign w:val="baseline"/>
              </w:rPr>
            </w:pPr>
            <w:r w:rsidDel="00000000" w:rsidR="00000000" w:rsidRPr="00000000">
              <w:rPr>
                <w:b w:val="1"/>
                <w:bCs w:val="1"/>
                <w:vertAlign w:val="baseline"/>
                <w:rtl w:val="0"/>
              </w:rPr>
              <w:t xml:space="preserve">Summary Milestones</w:t>
            </w:r>
            <w:r w:rsidDel="00000000" w:rsidR="00000000" w:rsidRPr="00000000">
              <w:rPr>
                <w:rtl w:val="0"/>
              </w:rPr>
            </w:r>
          </w:p>
        </w:tc>
        <w:tc>
          <w:tcPr>
            <w:tcBorders>
              <w:top w:color="000000" w:space="0" w:sz="4" w:val="single"/>
              <w:bottom w:color="000000" w:space="0" w:sz="4" w:val="single"/>
            </w:tcBorders>
            <w:shd w:fill="e6e6e6" w:val="clear"/>
            <w:vAlign w:val="top"/>
          </w:tcPr>
          <w:p w:rsidR="00000000" w:rsidDel="00000000" w:rsidP="00000000" w:rsidRDefault="00000000" w:rsidRPr="00000000" w14:paraId="00000102">
            <w:pPr>
              <w:widowControl/>
              <w:jc w:val="center"/>
              <w:rPr>
                <w:b w:val="0"/>
                <w:bCs w:val="0"/>
                <w:vertAlign w:val="baseline"/>
              </w:rPr>
            </w:pPr>
            <w:r w:rsidDel="00000000" w:rsidR="00000000" w:rsidRPr="00000000">
              <w:rPr>
                <w:b w:val="1"/>
                <w:bCs w:val="1"/>
                <w:vertAlign w:val="baseline"/>
                <w:rtl w:val="0"/>
              </w:rPr>
              <w:t xml:space="preserve">Target Date</w:t>
            </w:r>
            <w:r w:rsidDel="00000000" w:rsidR="00000000" w:rsidRPr="00000000">
              <w:rPr>
                <w:rtl w:val="0"/>
              </w:rPr>
            </w:r>
          </w:p>
        </w:tc>
      </w:tr>
      <w:tr>
        <w:trPr>
          <w:cantSplit w:val="0"/>
          <w:tblHeader w:val="0"/>
          <w:cantSplit/>
        </w:trPr>
        <w:tc>
          <w:tcPr>
            <w:vAlign w:val="top"/>
          </w:tcPr>
          <w:p w:rsidR="00000000" w:rsidDel="00000000" w:rsidP="00000000" w:rsidRDefault="00000000" w:rsidRPr="00000000" w14:paraId="00000103">
            <w:pPr>
              <w:widowControl/>
              <w:spacing w:after="240" w:before="240" w:lineRule="auto"/>
              <w:rPr>
                <w:vertAlign w:val="baseline"/>
              </w:rPr>
            </w:pPr>
            <w:commentRangeStart w:id="60"/>
            <w:r>
              <w:rPr>
                <w:color w:val="000000"/>
                <w:highlight w:val="yellow"/>
                <w:rtl w:val="0"/>
              </w:rPr>
              <w:t>M1  Common PC-robot communication and telemetry schema</w:t>
            </w:r>
            <w:commentRangeEnd w:id="60"/>
            <w:r>
              <w:rPr>
                <w:rStyle w:val="CommentReference"/>
              </w:rPr>
              <w:commentReference w:id="60"/>
            </w:r>
          </w:p>
        </w:tc>
        <w:tc>
          <w:tcPr>
            <w:vAlign w:val="top"/>
          </w:tcPr>
          <w:p w:rsidR="00000000" w:rsidDel="00000000" w:rsidP="00000000" w:rsidRDefault="00000000" w:rsidRPr="00000000" w14:paraId="00000104">
            <w:pPr>
              <w:widowControl/>
              <w:jc w:val="center"/>
              <w:rPr/>
            </w:pPr>
            <w:commentRangeStart w:id="61"/>
            <w:r>
              <w:rPr>
                <w:color w:val="000000"/>
                <w:highlight w:val="yellow"/>
                <w:rtl w:val="0"/>
              </w:rPr>
              <w:t>Sept. 9, 2026</w:t>
            </w:r>
            <w:commentRangeEnd w:id="61"/>
            <w:r>
              <w:rPr>
                <w:rStyle w:val="CommentReference"/>
              </w:rPr>
              <w:commentReference w:id="61"/>
            </w:r>
          </w:p>
        </w:tc>
      </w:tr>
      <w:tr>
        <w:trPr>
          <w:cantSplit w:val="0"/>
          <w:tblHeader w:val="0"/>
          <w:cantSplit/>
        </w:trPr>
        <w:tc>
          <w:tcPr>
            <w:vAlign w:val="top"/>
          </w:tcPr>
          <w:p w:rsidR="00000000" w:rsidDel="00000000" w:rsidP="00000000" w:rsidRDefault="00000000" w:rsidRPr="00000000" w14:paraId="00000106">
            <w:pPr>
              <w:widowControl/>
              <w:spacing w:after="240" w:before="240" w:lineRule="auto"/>
              <w:rPr/>
            </w:pPr>
            <w:commentRangeStart w:id="62"/>
            <w:r>
              <w:rPr>
                <w:color w:val="000000"/>
                <w:highlight w:val="yellow"/>
                <w:rtl w:val="0"/>
              </w:rPr>
              <w:t>M2  Common PID, safety, model and platform interface freeze</w:t>
            </w:r>
            <w:commentRangeEnd w:id="62"/>
            <w:r>
              <w:rPr>
                <w:rStyle w:val="CommentReference"/>
              </w:rPr>
              <w:commentReference w:id="62"/>
            </w:r>
          </w:p>
        </w:tc>
        <w:tc>
          <w:tcPr>
            <w:vAlign w:val="top"/>
          </w:tcPr>
          <w:p w:rsidR="00000000" w:rsidDel="00000000" w:rsidP="00000000" w:rsidRDefault="00000000" w:rsidRPr="00000000" w14:paraId="00000107">
            <w:pPr>
              <w:widowControl/>
              <w:jc w:val="center"/>
              <w:rPr/>
            </w:pPr>
            <w:commentRangeStart w:id="63"/>
            <w:r>
              <w:rPr>
                <w:color w:val="000000"/>
                <w:highlight w:val="yellow"/>
                <w:rtl w:val="0"/>
              </w:rPr>
              <w:t>Sept. 16, 2026</w:t>
            </w:r>
            <w:commentRangeEnd w:id="63"/>
            <w:r>
              <w:rPr>
                <w:rStyle w:val="CommentReference"/>
              </w:rPr>
              <w:commentReference w:id="63"/>
            </w:r>
          </w:p>
        </w:tc>
      </w:tr>
      <w:tr>
        <w:trPr>
          <w:cantSplit w:val="0"/>
          <w:tblHeader w:val="0"/>
          <w:cantSplit/>
        </w:trPr>
        <w:tc>
          <w:tcPr>
            <w:vAlign w:val="top"/>
          </w:tcPr>
          <w:p w:rsidR="00000000" w:rsidDel="00000000" w:rsidP="00000000" w:rsidRDefault="00000000" w:rsidRPr="00000000" w14:paraId="00000109">
            <w:pPr>
              <w:widowControl/>
              <w:spacing w:after="240" w:before="240" w:lineRule="auto"/>
              <w:rPr>
                <w:vertAlign w:val="baseline"/>
              </w:rPr>
            </w:pPr>
            <w:commentRangeStart w:id="64"/>
            <w:r>
              <w:rPr>
                <w:color w:val="000000"/>
                <w:highlight w:val="yellow"/>
                <w:rtl w:val="0"/>
              </w:rPr>
              <w:t>M3  Team A harness and feature-extractor prototype</w:t>
            </w:r>
            <w:commentRangeEnd w:id="64"/>
            <w:r>
              <w:rPr>
                <w:rStyle w:val="CommentReference"/>
              </w:rPr>
              <w:commentReference w:id="64"/>
            </w:r>
          </w:p>
        </w:tc>
        <w:tc>
          <w:tcPr>
            <w:vAlign w:val="top"/>
          </w:tcPr>
          <w:p w:rsidR="00000000" w:rsidDel="00000000" w:rsidP="00000000" w:rsidRDefault="00000000" w:rsidRPr="00000000" w14:paraId="0000010A">
            <w:pPr>
              <w:widowControl/>
              <w:jc w:val="center"/>
              <w:rPr/>
            </w:pPr>
            <w:commentRangeStart w:id="65"/>
            <w:r>
              <w:rPr>
                <w:color w:val="000000"/>
                <w:highlight w:val="yellow"/>
                <w:rtl w:val="0"/>
              </w:rPr>
              <w:t>Sept. 23, 2026</w:t>
            </w:r>
            <w:commentRangeEnd w:id="65"/>
            <w:r>
              <w:rPr>
                <w:rStyle w:val="CommentReference"/>
              </w:rPr>
              <w:commentReference w:id="65"/>
            </w:r>
          </w:p>
        </w:tc>
      </w:tr>
      <w:tr>
        <w:trPr>
          <w:cantSplit w:val="0"/>
          <w:tblHeader w:val="0"/>
          <w:cantSplit/>
        </w:trPr>
        <w:tc>
          <w:tcPr>
            <w:vAlign w:val="top"/>
          </w:tcPr>
          <w:p w:rsidR="00000000" w:rsidDel="00000000" w:rsidP="00000000" w:rsidRDefault="00000000" w:rsidRPr="00000000" w14:paraId="0000010C">
            <w:pPr>
              <w:widowControl/>
              <w:spacing w:after="240" w:before="240" w:lineRule="auto"/>
              <w:rPr>
                <w:vertAlign w:val="baseline"/>
              </w:rPr>
            </w:pPr>
            <w:commentRangeStart w:id="66"/>
            <w:r>
              <w:rPr>
                <w:color w:val="000000"/>
                <w:highlight w:val="yellow"/>
                <w:rtl w:val="0"/>
              </w:rPr>
              <w:t>M4  Team B PPO baseline and human-designed reward</w:t>
            </w:r>
            <w:commentRangeEnd w:id="66"/>
            <w:r>
              <w:rPr>
                <w:rStyle w:val="CommentReference"/>
              </w:rPr>
              <w:commentReference w:id="66"/>
            </w:r>
          </w:p>
        </w:tc>
        <w:tc>
          <w:tcPr>
            <w:vAlign w:val="top"/>
          </w:tcPr>
          <w:p w:rsidR="00000000" w:rsidDel="00000000" w:rsidP="00000000" w:rsidRDefault="00000000" w:rsidRPr="00000000" w14:paraId="0000010D">
            <w:pPr>
              <w:widowControl/>
              <w:jc w:val="center"/>
              <w:rPr/>
            </w:pPr>
            <w:commentRangeStart w:id="67"/>
            <w:r>
              <w:rPr>
                <w:color w:val="000000"/>
                <w:highlight w:val="yellow"/>
                <w:rtl w:val="0"/>
              </w:rPr>
              <w:t>Sept. 23, 2026</w:t>
            </w:r>
            <w:commentRangeEnd w:id="67"/>
            <w:r>
              <w:rPr>
                <w:rStyle w:val="CommentReference"/>
              </w:rPr>
              <w:commentReference w:id="67"/>
            </w:r>
          </w:p>
        </w:tc>
      </w:tr>
      <w:tr>
        <w:trPr>
          <w:cantSplit w:val="0"/>
          <w:tblHeader w:val="0"/>
          <w:cantSplit/>
        </w:trPr>
        <w:tc>
          <w:tcPr>
            <w:vAlign w:val="top"/>
          </w:tcPr>
          <w:p w:rsidR="00000000" w:rsidDel="00000000" w:rsidP="00000000" w:rsidRDefault="00000000" w:rsidRPr="00000000" w14:paraId="0000010F">
            <w:pPr>
              <w:widowControl/>
              <w:spacing w:after="240" w:before="240" w:lineRule="auto"/>
              <w:rPr>
                <w:vertAlign w:val="baseline"/>
              </w:rPr>
            </w:pPr>
            <w:commentRangeStart w:id="68"/>
            <w:r>
              <w:rPr>
                <w:color w:val="000000"/>
                <w:highlight w:val="yellow"/>
                <w:rtl w:val="0"/>
              </w:rPr>
              <w:t>M5  Team A initial automatic tuning validation in simulation</w:t>
            </w:r>
            <w:commentRangeEnd w:id="68"/>
            <w:r>
              <w:rPr>
                <w:rStyle w:val="CommentReference"/>
              </w:rPr>
              <w:commentReference w:id="68"/>
            </w:r>
          </w:p>
        </w:tc>
        <w:tc>
          <w:tcPr>
            <w:vAlign w:val="top"/>
          </w:tcPr>
          <w:p w:rsidR="00000000" w:rsidDel="00000000" w:rsidP="00000000" w:rsidRDefault="00000000" w:rsidRPr="00000000" w14:paraId="00000110">
            <w:pPr>
              <w:widowControl/>
              <w:jc w:val="center"/>
              <w:rPr/>
            </w:pPr>
            <w:commentRangeStart w:id="69"/>
            <w:r>
              <w:rPr>
                <w:color w:val="000000"/>
                <w:highlight w:val="yellow"/>
                <w:rtl w:val="0"/>
              </w:rPr>
              <w:t>Oct. 7, 2026</w:t>
            </w:r>
            <w:commentRangeEnd w:id="69"/>
            <w:r>
              <w:rPr>
                <w:rStyle w:val="CommentReference"/>
              </w:rPr>
              <w:commentReference w:id="69"/>
            </w:r>
          </w:p>
        </w:tc>
      </w:tr>
      <w:tr>
        <w:trPr>
          <w:cantSplit w:val="0"/>
          <w:tblHeader w:val="0"/>
          <w:cantSplit/>
        </w:trPr>
        <w:tc>
          <w:tcPr>
            <w:vAlign w:val="top"/>
          </w:tcPr>
          <w:p w:rsidR="00000000" w:rsidDel="00000000" w:rsidP="00000000" w:rsidRDefault="00000000" w:rsidRPr="00000000" w14:paraId="00000112">
            <w:pPr>
              <w:widowControl/>
              <w:spacing w:after="240" w:before="240" w:lineRule="auto"/>
              <w:rPr>
                <w:vertAlign w:val="baseline"/>
              </w:rPr>
            </w:pPr>
            <w:commentRangeStart w:id="70"/>
            <w:r>
              <w:rPr>
                <w:color w:val="000000"/>
                <w:highlight w:val="yellow"/>
                <w:rtl w:val="0"/>
              </w:rPr>
              <w:t>M6  Team B initial LLM-assisted reward training and evaluation</w:t>
            </w:r>
            <w:commentRangeEnd w:id="70"/>
            <w:r>
              <w:rPr>
                <w:rStyle w:val="CommentReference"/>
              </w:rPr>
              <w:commentReference w:id="70"/>
            </w:r>
          </w:p>
        </w:tc>
        <w:tc>
          <w:tcPr>
            <w:vAlign w:val="top"/>
          </w:tcPr>
          <w:p w:rsidR="00000000" w:rsidDel="00000000" w:rsidP="00000000" w:rsidRDefault="00000000" w:rsidRPr="00000000" w14:paraId="00000113">
            <w:pPr>
              <w:widowControl/>
              <w:jc w:val="center"/>
              <w:rPr/>
            </w:pPr>
            <w:commentRangeStart w:id="71"/>
            <w:r>
              <w:rPr>
                <w:color w:val="000000"/>
                <w:highlight w:val="yellow"/>
                <w:rtl w:val="0"/>
              </w:rPr>
              <w:t>Oct. 7, 2026</w:t>
            </w:r>
            <w:commentRangeEnd w:id="71"/>
            <w:r>
              <w:rPr>
                <w:rStyle w:val="CommentReference"/>
              </w:rPr>
              <w:commentReference w:id="71"/>
            </w:r>
          </w:p>
        </w:tc>
      </w:tr>
      <w:tr>
        <w:trPr>
          <w:cantSplit w:val="0"/>
          <w:tblHeader w:val="0"/>
          <w:cantSplit/>
        </w:trPr>
        <w:tc>
          <w:tcPr>
            <w:vAlign w:val="top"/>
          </w:tcPr>
          <w:p w:rsidR="00000000" w:rsidDel="00000000" w:rsidP="00000000" w:rsidRDefault="00000000" w:rsidRPr="00000000" w14:paraId="00000115">
            <w:pPr>
              <w:widowControl/>
              <w:spacing w:after="240" w:before="240" w:lineRule="auto"/>
              <w:rPr/>
            </w:pPr>
            <w:commentRangeStart w:id="72"/>
            <w:r>
              <w:rPr>
                <w:color w:val="000000"/>
                <w:highlight w:val="yellow"/>
                <w:rtl w:val="0"/>
              </w:rPr>
              <w:t>M7  Both deployment validations, within-pipeline controls and common comparison</w:t>
            </w:r>
            <w:commentRangeEnd w:id="72"/>
            <w:r>
              <w:rPr>
                <w:rStyle w:val="CommentReference"/>
              </w:rPr>
              <w:commentReference w:id="72"/>
            </w:r>
          </w:p>
        </w:tc>
        <w:tc>
          <w:tcPr>
            <w:vAlign w:val="top"/>
          </w:tcPr>
          <w:p w:rsidR="00000000" w:rsidDel="00000000" w:rsidP="00000000" w:rsidRDefault="00000000" w:rsidRPr="00000000" w14:paraId="00000117">
            <w:pPr>
              <w:widowControl/>
              <w:jc w:val="center"/>
              <w:rPr/>
            </w:pPr>
            <w:commentRangeStart w:id="73"/>
            <w:r>
              <w:rPr>
                <w:color w:val="000000"/>
                <w:highlight w:val="yellow"/>
                <w:rtl w:val="0"/>
              </w:rPr>
              <w:t>Oct. 23, 2026</w:t>
            </w:r>
            <w:commentRangeEnd w:id="73"/>
            <w:r>
              <w:rPr>
                <w:rStyle w:val="CommentReference"/>
              </w:rPr>
              <w:commentReference w:id="73"/>
            </w:r>
          </w:p>
        </w:tc>
      </w:tr>
      <w:tr>
        <w:trPr>
          <w:cantSplit w:val="0"/>
          <w:tblHeader w:val="0"/>
          <w:cantSplit/>
        </w:trPr>
        <w:tc>
          <w:tcPr>
            <w:vAlign w:val="top"/>
          </w:tcPr>
          <w:p w:rsidR="00000000" w:rsidDel="00000000" w:rsidP="00000000" w:rsidRDefault="00000000" w:rsidRPr="00000000" w14:paraId="00000119">
            <w:pPr>
              <w:widowControl/>
              <w:spacing w:after="240" w:before="240" w:lineRule="auto"/>
              <w:rPr/>
            </w:pPr>
            <w:commentRangeStart w:id="74"/>
            <w:r>
              <w:rPr>
                <w:color w:val="000000"/>
                <w:highlight w:val="yellow"/>
                <w:rtl w:val="0"/>
              </w:rPr>
              <w:t>M8  Both teams complete common robustness tests</w:t>
            </w:r>
            <w:commentRangeEnd w:id="74"/>
            <w:r>
              <w:rPr>
                <w:rStyle w:val="CommentReference"/>
              </w:rPr>
              <w:commentReference w:id="74"/>
            </w:r>
          </w:p>
        </w:tc>
        <w:tc>
          <w:tcPr>
            <w:vAlign w:val="top"/>
          </w:tcPr>
          <w:p w:rsidR="00000000" w:rsidDel="00000000" w:rsidP="00000000" w:rsidRDefault="00000000" w:rsidRPr="00000000" w14:paraId="0000011A">
            <w:pPr>
              <w:widowControl/>
              <w:jc w:val="center"/>
              <w:rPr/>
            </w:pPr>
            <w:commentRangeStart w:id="75"/>
            <w:r>
              <w:rPr>
                <w:color w:val="000000"/>
                <w:highlight w:val="yellow"/>
                <w:rtl w:val="0"/>
              </w:rPr>
              <w:t>Oct. 23, 2026</w:t>
            </w:r>
            <w:commentRangeEnd w:id="75"/>
            <w:r>
              <w:rPr>
                <w:rStyle w:val="CommentReference"/>
              </w:rPr>
              <w:commentReference w:id="75"/>
            </w:r>
          </w:p>
        </w:tc>
      </w:tr>
      <w:tr>
        <w:trPr>
          <w:cantSplit w:val="0"/>
          <w:tblHeader w:val="0"/>
          <w:cantSplit/>
        </w:trPr>
        <w:tc>
          <w:tcPr>
            <w:vAlign w:val="top"/>
          </w:tcPr>
          <w:p w:rsidR="00000000" w:rsidDel="00000000" w:rsidP="00000000" w:rsidRDefault="00000000" w:rsidRPr="00000000" w14:paraId="0000011C">
            <w:pPr>
              <w:widowControl/>
              <w:spacing w:after="240" w:before="240" w:lineRule="auto"/>
              <w:rPr/>
            </w:pPr>
            <w:commentRangeStart w:id="76"/>
            <w:r>
              <w:rPr>
                <w:color w:val="000000"/>
                <w:highlight w:val="yellow"/>
                <w:rtl w:val="0"/>
              </w:rPr>
              <w:t>M9  Final report delivery</w:t>
            </w:r>
            <w:commentRangeEnd w:id="76"/>
            <w:r>
              <w:rPr>
                <w:rStyle w:val="CommentReference"/>
              </w:rPr>
              <w:commentReference w:id="76"/>
            </w:r>
          </w:p>
        </w:tc>
        <w:tc>
          <w:tcPr>
            <w:vAlign w:val="top"/>
          </w:tcPr>
          <w:p w:rsidR="00000000" w:rsidDel="00000000" w:rsidP="00000000" w:rsidRDefault="00000000" w:rsidRPr="00000000" w14:paraId="0000011D">
            <w:pPr>
              <w:widowControl/>
              <w:jc w:val="center"/>
              <w:rPr/>
            </w:pPr>
            <w:commentRangeStart w:id="77"/>
            <w:r>
              <w:rPr>
                <w:color w:val="000000"/>
                <w:highlight w:val="yellow"/>
                <w:rtl w:val="0"/>
              </w:rPr>
              <w:t>Oct. 30, 2026</w:t>
            </w:r>
            <w:commentRangeEnd w:id="77"/>
            <w:r>
              <w:rPr>
                <w:rStyle w:val="CommentReference"/>
              </w:rPr>
              <w:commentReference w:id="77"/>
            </w:r>
          </w:p>
        </w:tc>
      </w:tr>
    </w:tbl>
    <w:p w:rsidR="00000000" w:rsidDel="00000000" w:rsidP="00000000" w:rsidRDefault="00000000" w:rsidRPr="00000000" w14:paraId="0000011F">
      <w:pPr>
        <w:rPr>
          <w:vertAlign w:val="baseline"/>
        </w:rPr>
      </w:pPr>
      <w:r w:rsidDel="00000000" w:rsidR="00000000" w:rsidRPr="00000000">
        <w:rPr>
          <w:rtl w:val="0"/>
        </w:rPr>
      </w:r>
    </w:p>
    <w:p w:rsidR="00000000" w:rsidDel="00000000" w:rsidP="00000000" w:rsidRDefault="00000000" w:rsidRPr="00000000" w14:paraId="00000120">
      <w:pPr>
        <w:rPr>
          <w:vertAlign w:val="baseline"/>
        </w:rPr>
      </w:pPr>
      <w:r w:rsidDel="00000000" w:rsidR="00000000" w:rsidRPr="00000000">
        <w:rPr>
          <w:rtl w:val="0"/>
        </w:rPr>
      </w:r>
    </w:p>
    <w:p w:rsidR="00000000" w:rsidDel="00000000" w:rsidP="00000000" w:rsidRDefault="00000000" w:rsidRPr="00000000" w14:paraId="00000121">
      <w:pPr>
        <w:keepNext/>
        <w:pageBreakBefore/>
        <w:rPr>
          <w:vertAlign w:val="baseline"/>
        </w:rPr>
      </w:pPr>
      <w:r w:rsidDel="00000000" w:rsidR="00000000" w:rsidRPr="00000000">
        <w:rPr>
          <w:vertAlign w:val="baseline"/>
          <w:rtl w:val="0"/>
        </w:rPr>
        <w:t xml:space="preserve">RACI Chart</w:t>
      </w:r>
    </w:p>
    <w:tbl>
      <w:tblPr>
        <w:tblStyle w:val="Table12"/>
        <w:tblW w:w="97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979"/>
        <w:gridCol w:w="979"/>
        <w:gridCol w:w="979"/>
        <w:gridCol w:w="979"/>
        <w:gridCol w:w="979"/>
        <w:gridCol w:w="979"/>
        <w:tblGridChange w:id="0">
          <w:tblGrid>
            <w:gridCol w:w="1763"/>
            <w:gridCol w:w="1207"/>
            <w:gridCol w:w="1350"/>
            <w:gridCol w:w="1243"/>
            <w:gridCol w:w="1389"/>
            <w:gridCol w:w="1389"/>
            <w:gridCol w:w="1389"/>
          </w:tblGrid>
        </w:tblGridChange>
      </w:tblGrid>
      <w:tr>
        <w:trPr>
          <w:cantSplit w:val="0"/>
          <w:tblHeader w:val="0"/>
          <w:cantSplit/>
          <w:tblHeader/>
        </w:trPr>
        <w:tc>
          <w:tcPr>
            <w:shd w:fill="d9d9d9" w:val="clear"/>
            <w:vAlign w:val="top"/>
          </w:tcPr>
          <w:p w:rsidR="00000000" w:rsidDel="00000000" w:rsidP="00000000" w:rsidRDefault="00000000" w:rsidRPr="00000000" w14:paraId="00000123">
            <w:pPr>
              <w:widowControl/>
              <w:jc w:val="center"/>
              <w:rPr>
                <w:b w:val="0"/>
                <w:bCs w:val="0"/>
                <w:vertAlign w:val="baseline"/>
              </w:rPr>
            </w:pPr>
            <w:r w:rsidDel="00000000" w:rsidR="00000000" w:rsidRPr="00000000">
              <w:rPr>
                <w:b w:val="1"/>
                <w:bCs w:val="1"/>
                <w:vertAlign w:val="baseline"/>
                <w:rtl w:val="0"/>
              </w:rPr>
              <w:t xml:space="preserve">RACI Chart</w:t>
            </w:r>
            <w:r w:rsidDel="00000000" w:rsidR="00000000" w:rsidRPr="00000000">
              <w:rPr>
                <w:rtl w:val="0"/>
              </w:rPr>
            </w:r>
          </w:p>
        </w:tc>
        <w:tc>
          <w:tcPr>
            <w:gridSpan w:val="6"/>
            <w:shd w:fill="d9d9d9" w:val="clear"/>
            <w:vAlign w:val="top"/>
          </w:tcPr>
          <w:p w:rsidR="00000000" w:rsidDel="00000000" w:rsidP="00000000" w:rsidRDefault="00000000" w:rsidRPr="00000000" w14:paraId="00000124">
            <w:pPr>
              <w:widowControl/>
              <w:jc w:val="center"/>
              <w:rPr>
                <w:b w:val="0"/>
                <w:bCs w:val="0"/>
                <w:vertAlign w:val="baseline"/>
              </w:rPr>
            </w:pPr>
            <w:r w:rsidDel="00000000" w:rsidR="00000000" w:rsidRPr="00000000">
              <w:rPr>
                <w:b w:val="1"/>
                <w:bCs w:val="1"/>
                <w:vertAlign w:val="baseline"/>
                <w:rtl w:val="0"/>
              </w:rPr>
              <w:t xml:space="preserve">Person (In alphabetical order)</w:t>
            </w:r>
            <w:r w:rsidDel="00000000" w:rsidR="00000000" w:rsidRPr="00000000">
              <w:rPr>
                <w:rtl w:val="0"/>
              </w:rPr>
            </w:r>
          </w:p>
        </w:tc>
      </w:tr>
      <w:tr>
        <w:trPr>
          <w:cantSplit w:val="0"/>
          <w:tblHeader w:val="0"/>
          <w:cantSplit/>
          <w:tblHeader/>
        </w:trPr>
        <w:tc>
          <w:tcPr>
            <w:tcW w:type="dxa" w:w="3888"/>
            <w:vAlign w:val="top"/>
          </w:tcPr>
          <w:p w:rsidR="00000000" w:rsidDel="00000000" w:rsidP="00000000" w:rsidRDefault="00000000" w:rsidRPr="00000000" w14:paraId="0000012A">
            <w:pPr>
              <w:keepNext w:val="0"/>
              <w:widowControl/>
              <w:spacing w:before="80" w:after="80"/>
              <w:rPr>
                <w:vertAlign w:val="baseline"/>
              </w:rPr>
            </w:pPr>
            <w:r w:rsidDel="00000000" w:rsidR="00000000" w:rsidRPr="00000000">
              <w:rPr>
                <w:i w:val="0"/>
                <w:sz w:val="20"/>
                <w:vertAlign w:val="baseline"/>
                <w:rtl w:val="0"/>
              </w:rPr>
              <w:t xml:space="preserve">Activity</w:t>
            </w:r>
          </w:p>
        </w:tc>
        <w:tc>
          <w:tcPr>
            <w:tcW w:type="dxa" w:w="979"/>
            <w:vAlign w:val="top"/>
          </w:tcPr>
          <w:p w:rsidR="00000000" w:rsidDel="00000000" w:rsidP="00000000" w:rsidRDefault="00000000" w:rsidRPr="00000000" w14:paraId="0000012B">
            <w:pPr>
              <w:keepNext w:val="0"/>
              <w:widowControl/>
              <w:spacing w:before="80" w:after="80"/>
              <w:jc w:val="center"/>
              <w:rPr>
                <w:i w:val="0"/>
                <w:iCs w:val="0"/>
                <w:vertAlign w:val="baseline"/>
              </w:rPr>
            </w:pPr>
            <w:r w:rsidDel="00000000" w:rsidR="00000000" w:rsidRPr="00000000">
              <w:rPr>
                <w:b w:val="1"/>
                <w:bCs w:val="1"/>
                <w:i w:val="0"/>
                <w:sz w:val="20"/>
                <w:rtl w:val="0"/>
              </w:rPr>
              <w:t xml:space="preserve">Jiang Li</w:t>
            </w:r>
            <w:r w:rsidDel="00000000" w:rsidR="00000000" w:rsidRPr="00000000">
              <w:rPr>
                <w:i w:val="0"/>
                <w:sz w:val="20"/>
                <w:rtl w:val="0"/>
              </w:rPr>
              <w:t xml:space="preserve"> </w:t>
            </w:r>
            <w:r w:rsidDel="00000000" w:rsidR="00000000" w:rsidRPr="00000000">
              <w:rPr>
                <w:i w:val="0"/>
                <w:sz w:val="20"/>
                <w:rtl w:val="0"/>
              </w:rPr>
            </w:r>
          </w:p>
        </w:tc>
        <w:tc>
          <w:tcPr>
            <w:tcW w:type="dxa" w:w="979"/>
            <w:vAlign w:val="top"/>
          </w:tcPr>
          <w:p w:rsidR="00000000" w:rsidDel="00000000" w:rsidP="00000000" w:rsidRDefault="00000000" w:rsidRPr="00000000" w14:paraId="0000012C">
            <w:pPr>
              <w:keepNext w:val="0"/>
              <w:widowControl/>
              <w:spacing w:before="80" w:after="80"/>
              <w:jc w:val="center"/>
              <w:rPr>
                <w:i w:val="0"/>
                <w:iCs w:val="0"/>
                <w:vertAlign w:val="baseline"/>
              </w:rPr>
            </w:pPr>
            <w:r w:rsidDel="00000000" w:rsidR="00000000" w:rsidRPr="00000000">
              <w:rPr>
                <w:b w:val="1"/>
                <w:bCs w:val="1"/>
                <w:i w:val="0"/>
                <w:sz w:val="20"/>
                <w:rtl w:val="0"/>
              </w:rPr>
              <w:t xml:space="preserve">Jiayi</w:t>
            </w:r>
            <w:r w:rsidDel="00000000" w:rsidR="00000000" w:rsidRPr="00000000">
              <w:rPr>
                <w:i w:val="0"/>
                <w:sz w:val="20"/>
                <w:rtl w:val="0"/>
              </w:rPr>
              <w:t xml:space="preserve"> </w:t>
            </w:r>
            <w:r w:rsidDel="00000000" w:rsidR="00000000" w:rsidRPr="00000000">
              <w:rPr>
                <w:i w:val="0"/>
                <w:sz w:val="20"/>
                <w:rtl w:val="0"/>
              </w:rPr>
            </w:r>
          </w:p>
        </w:tc>
        <w:tc>
          <w:tcPr>
            <w:tcW w:type="dxa" w:w="979"/>
            <w:vAlign w:val="top"/>
          </w:tcPr>
          <w:p w:rsidR="00000000" w:rsidDel="00000000" w:rsidP="00000000" w:rsidRDefault="00000000" w:rsidRPr="00000000" w14:paraId="0000012D">
            <w:pPr>
              <w:keepNext w:val="0"/>
              <w:widowControl/>
              <w:spacing w:before="80" w:after="80"/>
              <w:jc w:val="center"/>
              <w:rPr>
                <w:vertAlign w:val="baseline"/>
              </w:rPr>
            </w:pPr>
            <w:r w:rsidDel="00000000" w:rsidR="00000000" w:rsidRPr="00000000">
              <w:rPr>
                <w:b w:val="1"/>
                <w:bCs w:val="1"/>
                <w:i w:val="0"/>
                <w:sz w:val="20"/>
                <w:rtl w:val="0"/>
              </w:rPr>
              <w:t xml:space="preserve">Songrui</w:t>
            </w:r>
            <w:r w:rsidDel="00000000" w:rsidR="00000000" w:rsidRPr="00000000">
              <w:rPr>
                <w:i w:val="0"/>
                <w:sz w:val="20"/>
                <w:rtl w:val="0"/>
              </w:rPr>
            </w:r>
          </w:p>
        </w:tc>
        <w:tc>
          <w:tcPr>
            <w:tcW w:type="dxa" w:w="979"/>
            <w:vAlign w:val="top"/>
          </w:tcPr>
          <w:p w:rsidR="00000000" w:rsidDel="00000000" w:rsidP="00000000" w:rsidRDefault="00000000" w:rsidRPr="00000000" w14:paraId="0000012E">
            <w:pPr>
              <w:keepNext w:val="0"/>
              <w:widowControl/>
              <w:spacing w:before="80" w:after="80"/>
              <w:jc w:val="center"/>
              <w:rPr>
                <w:vertAlign w:val="baseline"/>
              </w:rPr>
            </w:pPr>
            <w:r w:rsidDel="00000000" w:rsidR="00000000" w:rsidRPr="00000000">
              <w:rPr>
                <w:b w:val="1"/>
                <w:bCs w:val="1"/>
                <w:i w:val="0"/>
                <w:sz w:val="20"/>
                <w:rtl w:val="0"/>
              </w:rPr>
              <w:t xml:space="preserve">Sridhar</w:t>
            </w:r>
            <w:r w:rsidDel="00000000" w:rsidR="00000000" w:rsidRPr="00000000">
              <w:rPr>
                <w:i w:val="0"/>
                <w:sz w:val="20"/>
                <w:rtl w:val="0"/>
              </w:rPr>
              <w:t xml:space="preserve"> </w:t>
            </w:r>
            <w:r w:rsidDel="00000000" w:rsidR="00000000" w:rsidRPr="00000000">
              <w:rPr>
                <w:i w:val="0"/>
                <w:sz w:val="20"/>
                <w:rtl w:val="0"/>
              </w:rPr>
            </w:r>
          </w:p>
        </w:tc>
        <w:tc>
          <w:tcPr>
            <w:tcW w:type="dxa" w:w="979"/>
            <w:vAlign w:val="top"/>
          </w:tcPr>
          <w:p w:rsidR="00000000" w:rsidDel="00000000" w:rsidP="00000000" w:rsidRDefault="00000000" w:rsidRPr="00000000" w14:paraId="0000012F">
            <w:pPr>
              <w:keepNext w:val="0"/>
              <w:widowControl/>
              <w:spacing w:before="80" w:after="80"/>
              <w:jc w:val="center"/>
              <w:rPr>
                <w:i w:val="0"/>
                <w:iCs w:val="0"/>
                <w:vertAlign w:val="baseline"/>
              </w:rPr>
            </w:pPr>
            <w:r w:rsidDel="00000000" w:rsidR="00000000" w:rsidRPr="00000000">
              <w:rPr>
                <w:b w:val="1"/>
                <w:bCs w:val="1"/>
                <w:i w:val="0"/>
                <w:sz w:val="20"/>
                <w:rtl w:val="0"/>
              </w:rPr>
              <w:t xml:space="preserve">Tze Jun</w:t>
            </w:r>
            <w:r w:rsidDel="00000000" w:rsidR="00000000" w:rsidRPr="00000000">
              <w:rPr>
                <w:i w:val="0"/>
                <w:sz w:val="20"/>
                <w:rtl w:val="0"/>
              </w:rPr>
              <w:t xml:space="preserve"> </w:t>
            </w:r>
            <w:r w:rsidDel="00000000" w:rsidR="00000000" w:rsidRPr="00000000">
              <w:rPr>
                <w:i w:val="0"/>
                <w:sz w:val="20"/>
                <w:rtl w:val="0"/>
              </w:rPr>
            </w:r>
          </w:p>
        </w:tc>
        <w:tc>
          <w:tcPr>
            <w:tcW w:type="dxa" w:w="979"/>
            <w:vAlign w:val="top"/>
          </w:tcPr>
          <w:p w:rsidR="00000000" w:rsidDel="00000000" w:rsidP="00000000" w:rsidRDefault="00000000" w:rsidRPr="00000000" w14:paraId="00000130">
            <w:pPr>
              <w:keepNext w:val="0"/>
              <w:widowControl/>
              <w:spacing w:before="80" w:after="80"/>
              <w:jc w:val="center"/>
              <w:rPr>
                <w:i w:val="0"/>
                <w:iCs w:val="0"/>
                <w:vertAlign w:val="baseline"/>
              </w:rPr>
            </w:pPr>
            <w:r w:rsidDel="00000000" w:rsidR="00000000" w:rsidRPr="00000000">
              <w:rPr>
                <w:b w:val="1"/>
                <w:bCs w:val="1"/>
                <w:i w:val="0"/>
                <w:sz w:val="20"/>
                <w:rtl w:val="0"/>
              </w:rPr>
              <w:t xml:space="preserve">Yuxin</w:t>
            </w:r>
            <w:r w:rsidDel="00000000" w:rsidR="00000000" w:rsidRPr="00000000">
              <w:rPr>
                <w:i w:val="0"/>
                <w:sz w:val="20"/>
                <w:rtl w:val="0"/>
              </w:rPr>
              <w:t xml:space="preserve"> </w:t>
            </w:r>
            <w:r w:rsidDel="00000000" w:rsidR="00000000" w:rsidRPr="00000000">
              <w:rPr>
                <w:i w:val="0"/>
                <w:sz w:val="20"/>
                <w:rtl w:val="0"/>
              </w:rPr>
            </w:r>
          </w:p>
        </w:tc>
      </w:tr>
      <w:tr>
        <w:trPr>
          <w:cantSplit w:val="0"/>
          <w:tblHeader w:val="0"/>
          <w:cantSplit/>
        </w:trPr>
        <w:tc>
          <w:tcPr>
            <w:tcW w:type="dxa" w:w="3888"/>
            <w:vAlign w:val="top"/>
          </w:tcPr>
          <w:p w:rsidR="00000000" w:rsidDel="00000000" w:rsidP="00000000" w:rsidRDefault="00000000" w:rsidRPr="00000000" w14:paraId="00000131">
            <w:pPr>
              <w:keepNext w:val="0"/>
              <w:widowControl/>
              <w:spacing w:before="80" w:after="80"/>
              <w:rPr>
                <w:i w:val="0"/>
                <w:iCs w:val="0"/>
                <w:vertAlign w:val="baseline"/>
              </w:rPr>
            </w:pPr>
            <w:r w:rsidDel="00000000" w:rsidR="00000000" w:rsidRPr="00000000">
              <w:rPr>
                <w:i w:val="0"/>
                <w:iCs w:val="1"/>
                <w:sz w:val="20"/>
                <w:rtl w:val="0"/>
              </w:rPr>
              <w:t xml:space="preserve">Assemble and verify the balance bot hardware</w:t>
            </w:r>
            <w:r w:rsidDel="00000000" w:rsidR="00000000" w:rsidRPr="00000000">
              <w:rPr>
                <w:i w:val="0"/>
                <w:sz w:val="20"/>
                <w:rtl w:val="0"/>
              </w:rPr>
            </w:r>
          </w:p>
        </w:tc>
        <w:tc>
          <w:tcPr>
            <w:tcW w:type="dxa" w:w="979"/>
            <w:vAlign w:val="top"/>
          </w:tcPr>
          <w:p w:rsidR="00000000" w:rsidDel="00000000" w:rsidP="00000000" w:rsidRDefault="00000000" w:rsidRPr="00000000" w14:paraId="00000132">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33">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34">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35">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36">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37">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r>
      <w:tr>
        <w:trPr>
          <w:cantSplit w:val="0"/>
          <w:tblHeader w:val="0"/>
          <w:cantSplit/>
        </w:trPr>
        <w:tc>
          <w:tcPr>
            <w:tcW w:type="dxa" w:w="3888"/>
            <w:vAlign w:val="top"/>
          </w:tcPr>
          <w:p w:rsidR="00000000" w:rsidDel="00000000" w:rsidP="00000000" w:rsidRDefault="00000000" w:rsidRPr="00000000" w14:paraId="00000138">
            <w:pPr>
              <w:keepNext w:val="0"/>
              <w:widowControl/>
              <w:spacing w:before="80" w:after="80"/>
              <w:rPr>
                <w:i w:val="1"/>
                <w:iCs w:val="1"/>
              </w:rPr>
            </w:pPr>
            <w:r w:rsidDel="00000000" w:rsidR="00000000" w:rsidRPr="00000000">
              <w:rPr>
                <w:i w:val="0"/>
                <w:iCs w:val="1"/>
                <w:sz w:val="20"/>
                <w:rtl w:val="0"/>
              </w:rPr>
              <w:t xml:space="preserve">Organize regular meetings and minute the meetings. </w:t>
            </w:r>
          </w:p>
        </w:tc>
        <w:tc>
          <w:tcPr>
            <w:tcW w:type="dxa" w:w="979"/>
            <w:vAlign w:val="top"/>
          </w:tcPr>
          <w:p w:rsidR="00000000" w:rsidDel="00000000" w:rsidP="00000000" w:rsidRDefault="00000000" w:rsidRPr="00000000" w14:paraId="00000139">
            <w:pPr>
              <w:keepNext w:val="0"/>
              <w:widowControl/>
              <w:spacing w:before="80" w:after="80"/>
              <w:rPr>
                <w:vertAlign w:val="baseline"/>
              </w:rPr>
            </w:pPr>
            <w:r w:rsidDel="00000000" w:rsidR="00000000" w:rsidRPr="00000000">
              <w:rPr>
                <w:i w:val="0"/>
                <w:sz w:val="20"/>
                <w:rtl w:val="0"/>
              </w:rPr>
              <w:t xml:space="preserve">I</w:t>
            </w:r>
            <w:r w:rsidDel="00000000" w:rsidR="00000000" w:rsidRPr="00000000">
              <w:rPr>
                <w:i w:val="0"/>
                <w:sz w:val="20"/>
                <w:rtl w:val="0"/>
              </w:rPr>
            </w:r>
          </w:p>
        </w:tc>
        <w:tc>
          <w:tcPr>
            <w:tcW w:type="dxa" w:w="979"/>
            <w:vAlign w:val="top"/>
          </w:tcPr>
          <w:p w:rsidR="00000000" w:rsidDel="00000000" w:rsidP="00000000" w:rsidRDefault="00000000" w:rsidRPr="00000000" w14:paraId="0000013A">
            <w:pPr>
              <w:keepNext w:val="0"/>
              <w:widowControl/>
              <w:spacing w:before="80" w:after="80"/>
              <w:rPr>
                <w:vertAlign w:val="baseline"/>
              </w:rPr>
            </w:pPr>
            <w:r w:rsidDel="00000000" w:rsidR="00000000" w:rsidRPr="00000000">
              <w:rPr>
                <w:i w:val="0"/>
                <w:sz w:val="20"/>
                <w:rtl w:val="0"/>
              </w:rPr>
              <w:t xml:space="preserve">I</w:t>
            </w:r>
            <w:r w:rsidDel="00000000" w:rsidR="00000000" w:rsidRPr="00000000">
              <w:rPr>
                <w:i w:val="0"/>
                <w:sz w:val="20"/>
                <w:rtl w:val="0"/>
              </w:rPr>
            </w:r>
          </w:p>
        </w:tc>
        <w:tc>
          <w:tcPr>
            <w:tcW w:type="dxa" w:w="979"/>
            <w:vAlign w:val="top"/>
          </w:tcPr>
          <w:p w:rsidR="00000000" w:rsidDel="00000000" w:rsidP="00000000" w:rsidRDefault="00000000" w:rsidRPr="00000000" w14:paraId="0000013B">
            <w:pPr>
              <w:keepNext w:val="0"/>
              <w:widowControl/>
              <w:spacing w:before="80" w:after="80"/>
              <w:rPr>
                <w:vertAlign w:val="baseline"/>
              </w:rPr>
            </w:pPr>
            <w:r w:rsidDel="00000000" w:rsidR="00000000" w:rsidRPr="00000000">
              <w:rPr>
                <w:i w:val="0"/>
                <w:sz w:val="20"/>
                <w:rtl w:val="0"/>
              </w:rPr>
              <w:t xml:space="preserve">R/A</w:t>
            </w:r>
            <w:r w:rsidDel="00000000" w:rsidR="00000000" w:rsidRPr="00000000">
              <w:rPr>
                <w:i w:val="0"/>
                <w:sz w:val="20"/>
                <w:rtl w:val="0"/>
              </w:rPr>
            </w:r>
          </w:p>
        </w:tc>
        <w:tc>
          <w:tcPr>
            <w:tcW w:type="dxa" w:w="979"/>
            <w:vAlign w:val="top"/>
          </w:tcPr>
          <w:p w:rsidR="00000000" w:rsidDel="00000000" w:rsidP="00000000" w:rsidRDefault="00000000" w:rsidRPr="00000000" w14:paraId="0000013C">
            <w:pPr>
              <w:keepNext w:val="0"/>
              <w:widowControl/>
              <w:spacing w:before="80" w:after="80"/>
              <w:rPr>
                <w:vertAlign w:val="baseline"/>
              </w:rPr>
            </w:pPr>
            <w:r w:rsidDel="00000000" w:rsidR="00000000" w:rsidRPr="00000000">
              <w:rPr>
                <w:i w:val="0"/>
                <w:sz w:val="20"/>
                <w:rtl w:val="0"/>
              </w:rPr>
              <w:t xml:space="preserve">I</w:t>
            </w:r>
            <w:r w:rsidDel="00000000" w:rsidR="00000000" w:rsidRPr="00000000">
              <w:rPr>
                <w:i w:val="0"/>
                <w:sz w:val="20"/>
                <w:rtl w:val="0"/>
              </w:rPr>
            </w:r>
          </w:p>
        </w:tc>
        <w:tc>
          <w:tcPr>
            <w:tcW w:type="dxa" w:w="979"/>
            <w:vAlign w:val="top"/>
          </w:tcPr>
          <w:p w:rsidR="00000000" w:rsidDel="00000000" w:rsidP="00000000" w:rsidRDefault="00000000" w:rsidRPr="00000000" w14:paraId="0000013D">
            <w:pPr>
              <w:keepNext w:val="0"/>
              <w:widowControl/>
              <w:spacing w:before="80" w:after="80"/>
              <w:rPr>
                <w:vertAlign w:val="baseline"/>
              </w:rPr>
            </w:pPr>
            <w:r w:rsidDel="00000000" w:rsidR="00000000" w:rsidRPr="00000000">
              <w:rPr>
                <w:i w:val="0"/>
                <w:sz w:val="20"/>
                <w:rtl w:val="0"/>
              </w:rPr>
              <w:t xml:space="preserve">I</w:t>
            </w:r>
            <w:r w:rsidDel="00000000" w:rsidR="00000000" w:rsidRPr="00000000">
              <w:rPr>
                <w:i w:val="0"/>
                <w:sz w:val="20"/>
                <w:rtl w:val="0"/>
              </w:rPr>
            </w:r>
          </w:p>
        </w:tc>
        <w:tc>
          <w:tcPr>
            <w:tcW w:type="dxa" w:w="979"/>
            <w:vAlign w:val="top"/>
          </w:tcPr>
          <w:p w:rsidR="00000000" w:rsidDel="00000000" w:rsidP="00000000" w:rsidRDefault="00000000" w:rsidRPr="00000000" w14:paraId="0000013E">
            <w:pPr>
              <w:keepNext w:val="0"/>
              <w:widowControl/>
              <w:spacing w:before="80" w:after="80"/>
              <w:rPr>
                <w:vertAlign w:val="baseline"/>
              </w:rPr>
            </w:pPr>
            <w:r w:rsidDel="00000000" w:rsidR="00000000" w:rsidRPr="00000000">
              <w:rPr>
                <w:i w:val="0"/>
                <w:sz w:val="20"/>
                <w:rtl w:val="0"/>
              </w:rPr>
              <w:t xml:space="preserve">I</w:t>
            </w:r>
            <w:r w:rsidDel="00000000" w:rsidR="00000000" w:rsidRPr="00000000">
              <w:rPr>
                <w:i w:val="0"/>
                <w:sz w:val="20"/>
                <w:rtl w:val="0"/>
              </w:rPr>
            </w:r>
          </w:p>
        </w:tc>
      </w:tr>
      <w:tr>
        <w:trPr>
          <w:cantSplit w:val="0"/>
          <w:tblHeader w:val="0"/>
          <w:cantSplit/>
        </w:trPr>
        <w:tc>
          <w:tcPr>
            <w:tcW w:type="dxa" w:w="3888"/>
            <w:vAlign w:val="top"/>
          </w:tcPr>
          <w:p w:rsidR="00000000" w:rsidDel="00000000" w:rsidP="00000000" w:rsidRDefault="00000000" w:rsidRPr="00000000" w14:paraId="0000013F">
            <w:pPr>
              <w:keepNext w:val="0"/>
              <w:widowControl/>
              <w:spacing w:before="80" w:after="80"/>
              <w:rPr>
                <w:i w:val="0"/>
                <w:iCs w:val="0"/>
                <w:vertAlign w:val="baseline"/>
              </w:rPr>
            </w:pPr>
            <w:r w:rsidDel="00000000" w:rsidR="00000000" w:rsidRPr="00000000">
              <w:rPr>
                <w:i w:val="0"/>
                <w:iCs w:val="1"/>
                <w:sz w:val="20"/>
                <w:rtl w:val="0"/>
              </w:rPr>
              <w:t xml:space="preserve">Experimental equipment purchasing and management</w:t>
            </w:r>
            <w:r w:rsidDel="00000000" w:rsidR="00000000" w:rsidRPr="00000000">
              <w:rPr>
                <w:i w:val="0"/>
                <w:sz w:val="20"/>
                <w:rtl w:val="0"/>
              </w:rPr>
            </w:r>
          </w:p>
        </w:tc>
        <w:tc>
          <w:tcPr>
            <w:tcW w:type="dxa" w:w="979"/>
            <w:vAlign w:val="top"/>
          </w:tcPr>
          <w:p w:rsidR="00000000" w:rsidDel="00000000" w:rsidP="00000000" w:rsidRDefault="00000000" w:rsidRPr="00000000" w14:paraId="00000140">
            <w:pPr>
              <w:keepNext w:val="0"/>
              <w:widowControl/>
              <w:spacing w:before="80" w:after="80"/>
              <w:rPr>
                <w:vertAlign w:val="baseline"/>
              </w:rPr>
            </w:pPr>
            <w:r w:rsidDel="00000000" w:rsidR="00000000" w:rsidRPr="00000000">
              <w:rPr>
                <w:i w:val="0"/>
                <w:sz w:val="20"/>
                <w:rtl w:val="0"/>
              </w:rPr>
              <w:t xml:space="preserve">I</w:t>
            </w:r>
            <w:r w:rsidDel="00000000" w:rsidR="00000000" w:rsidRPr="00000000">
              <w:rPr>
                <w:i w:val="0"/>
                <w:sz w:val="20"/>
                <w:rtl w:val="0"/>
              </w:rPr>
            </w:r>
          </w:p>
        </w:tc>
        <w:tc>
          <w:tcPr>
            <w:tcW w:type="dxa" w:w="979"/>
            <w:vAlign w:val="top"/>
          </w:tcPr>
          <w:p w:rsidR="00000000" w:rsidDel="00000000" w:rsidP="00000000" w:rsidRDefault="00000000" w:rsidRPr="00000000" w14:paraId="00000141">
            <w:pPr>
              <w:keepNext w:val="0"/>
              <w:widowControl/>
              <w:spacing w:before="80" w:after="80"/>
              <w:rPr>
                <w:vertAlign w:val="baseline"/>
              </w:rPr>
            </w:pPr>
            <w:r w:rsidDel="00000000" w:rsidR="00000000" w:rsidRPr="00000000">
              <w:rPr>
                <w:i w:val="0"/>
                <w:sz w:val="20"/>
                <w:rtl w:val="0"/>
              </w:rPr>
              <w:t xml:space="preserve">I</w:t>
            </w:r>
            <w:r w:rsidDel="00000000" w:rsidR="00000000" w:rsidRPr="00000000">
              <w:rPr>
                <w:i w:val="0"/>
                <w:sz w:val="20"/>
                <w:rtl w:val="0"/>
              </w:rPr>
            </w:r>
          </w:p>
        </w:tc>
        <w:tc>
          <w:tcPr>
            <w:tcW w:type="dxa" w:w="979"/>
            <w:vAlign w:val="top"/>
          </w:tcPr>
          <w:p w:rsidR="00000000" w:rsidDel="00000000" w:rsidP="00000000" w:rsidRDefault="00000000" w:rsidRPr="00000000" w14:paraId="00000142">
            <w:pPr>
              <w:keepNext w:val="0"/>
              <w:widowControl/>
              <w:spacing w:before="80" w:after="80"/>
              <w:rPr>
                <w:vertAlign w:val="baseline"/>
              </w:rPr>
            </w:pPr>
            <w:r w:rsidDel="00000000" w:rsidR="00000000" w:rsidRPr="00000000">
              <w:rPr>
                <w:i w:val="0"/>
                <w:sz w:val="20"/>
                <w:rtl w:val="0"/>
              </w:rPr>
              <w:t xml:space="preserve">A</w:t>
            </w:r>
            <w:r w:rsidDel="00000000" w:rsidR="00000000" w:rsidRPr="00000000">
              <w:rPr>
                <w:i w:val="0"/>
                <w:sz w:val="20"/>
                <w:rtl w:val="0"/>
              </w:rPr>
            </w:r>
          </w:p>
        </w:tc>
        <w:tc>
          <w:tcPr>
            <w:tcW w:type="dxa" w:w="979"/>
            <w:vAlign w:val="top"/>
          </w:tcPr>
          <w:p w:rsidR="00000000" w:rsidDel="00000000" w:rsidP="00000000" w:rsidRDefault="00000000" w:rsidRPr="00000000" w14:paraId="00000143">
            <w:pPr>
              <w:keepNext w:val="0"/>
              <w:widowControl/>
              <w:spacing w:before="80" w:after="80"/>
              <w:rPr>
                <w:vertAlign w:val="baseline"/>
              </w:rPr>
            </w:pPr>
            <w:r w:rsidDel="00000000" w:rsidR="00000000" w:rsidRPr="00000000">
              <w:rPr>
                <w:i w:val="0"/>
                <w:sz w:val="20"/>
                <w:rtl w:val="0"/>
              </w:rPr>
              <w:t xml:space="preserve">I</w:t>
            </w:r>
            <w:r w:rsidDel="00000000" w:rsidR="00000000" w:rsidRPr="00000000">
              <w:rPr>
                <w:i w:val="0"/>
                <w:sz w:val="20"/>
                <w:rtl w:val="0"/>
              </w:rPr>
            </w:r>
          </w:p>
        </w:tc>
        <w:tc>
          <w:tcPr>
            <w:tcW w:type="dxa" w:w="979"/>
            <w:vAlign w:val="top"/>
          </w:tcPr>
          <w:p w:rsidR="00000000" w:rsidDel="00000000" w:rsidP="00000000" w:rsidRDefault="00000000" w:rsidRPr="00000000" w14:paraId="00000144">
            <w:pPr>
              <w:keepNext w:val="0"/>
              <w:widowControl/>
              <w:spacing w:before="80" w:after="80"/>
              <w:rPr>
                <w:vertAlign w:val="baseline"/>
              </w:rPr>
            </w:pPr>
            <w:r w:rsidDel="00000000" w:rsidR="00000000" w:rsidRPr="00000000">
              <w:rPr>
                <w:i w:val="0"/>
                <w:sz w:val="20"/>
                <w:rtl w:val="0"/>
              </w:rPr>
              <w:t xml:space="preserve">I</w:t>
            </w:r>
            <w:r w:rsidDel="00000000" w:rsidR="00000000" w:rsidRPr="00000000">
              <w:rPr>
                <w:i w:val="0"/>
                <w:sz w:val="20"/>
                <w:rtl w:val="0"/>
              </w:rPr>
            </w:r>
          </w:p>
        </w:tc>
        <w:tc>
          <w:tcPr>
            <w:tcW w:type="dxa" w:w="979"/>
            <w:vAlign w:val="top"/>
          </w:tcPr>
          <w:p w:rsidR="00000000" w:rsidDel="00000000" w:rsidP="00000000" w:rsidRDefault="00000000" w:rsidRPr="00000000" w14:paraId="00000145">
            <w:pPr>
              <w:keepNext w:val="0"/>
              <w:widowControl/>
              <w:spacing w:before="80" w:after="80"/>
              <w:rPr>
                <w:vertAlign w:val="baseline"/>
              </w:rPr>
            </w:pPr>
            <w:r w:rsidDel="00000000" w:rsidR="00000000" w:rsidRPr="00000000">
              <w:rPr>
                <w:i w:val="0"/>
                <w:sz w:val="20"/>
                <w:rtl w:val="0"/>
              </w:rPr>
              <w:t xml:space="preserve">I</w:t>
            </w:r>
            <w:r w:rsidDel="00000000" w:rsidR="00000000" w:rsidRPr="00000000">
              <w:rPr>
                <w:i w:val="0"/>
                <w:sz w:val="20"/>
                <w:rtl w:val="0"/>
              </w:rPr>
            </w:r>
          </w:p>
        </w:tc>
      </w:tr>
      <w:tr>
        <w:trPr>
          <w:cantSplit w:val="0"/>
          <w:tblHeader w:val="0"/>
          <w:cantSplit/>
        </w:trPr>
        <w:tc>
          <w:tcPr>
            <w:tcW w:type="dxa" w:w="3888"/>
            <w:vAlign w:val="top"/>
          </w:tcPr>
          <w:p w:rsidR="00000000" w:rsidDel="00000000" w:rsidP="00000000" w:rsidRDefault="00000000" w:rsidRPr="00000000" w14:paraId="00000146">
            <w:pPr>
              <w:keepNext w:val="0"/>
              <w:widowControl/>
              <w:spacing w:before="80" w:after="80"/>
              <w:rPr>
                <w:i w:val="0"/>
                <w:iCs w:val="0"/>
                <w:vertAlign w:val="baseline"/>
              </w:rPr>
            </w:pPr>
            <w:commentRangeStart w:id="78"/>
            <w:r>
              <w:rPr>
                <w:i w:val="0"/>
                <w:iCs w:val="1"/>
                <w:color w:val="000000"/>
                <w:sz w:val="20"/>
                <w:highlight w:val="yellow"/>
                <w:rtl w:val="0"/>
              </w:rPr>
              <w:t>Team A harness and PID/LQR controller development</w:t>
            </w:r>
            <w:commentRangeEnd w:id="78"/>
            <w:r>
              <w:rPr>
                <w:rStyle w:val="CommentReference"/>
                <w:i w:val="0"/>
                <w:sz w:val="20"/>
              </w:rPr>
              <w:commentReference w:id="78"/>
            </w:r>
          </w:p>
        </w:tc>
        <w:tc>
          <w:tcPr>
            <w:tcW w:type="dxa" w:w="979"/>
            <w:vAlign w:val="top"/>
          </w:tcPr>
          <w:p w:rsidR="00000000" w:rsidDel="00000000" w:rsidP="00000000" w:rsidRDefault="00000000" w:rsidRPr="00000000" w14:paraId="00000147">
            <w:pPr>
              <w:keepNext w:val="0"/>
              <w:widowControl/>
              <w:spacing w:before="80" w:after="80"/>
              <w:rPr>
                <w:vertAlign w:val="baseline"/>
              </w:rPr>
            </w:pPr>
            <w:r w:rsidDel="00000000" w:rsidR="00000000" w:rsidRPr="00000000">
              <w:rPr>
                <w:i w:val="0"/>
                <w:sz w:val="20"/>
                <w:rtl w:val="0"/>
              </w:rPr>
              <w:t xml:space="preserve">C</w:t>
            </w:r>
            <w:r w:rsidDel="00000000" w:rsidR="00000000" w:rsidRPr="00000000">
              <w:rPr>
                <w:i w:val="0"/>
                <w:sz w:val="20"/>
                <w:rtl w:val="0"/>
              </w:rPr>
            </w:r>
          </w:p>
        </w:tc>
        <w:tc>
          <w:tcPr>
            <w:tcW w:type="dxa" w:w="979"/>
            <w:vAlign w:val="top"/>
          </w:tcPr>
          <w:p w:rsidR="00000000" w:rsidDel="00000000" w:rsidP="00000000" w:rsidRDefault="00000000" w:rsidRPr="00000000" w14:paraId="00000148">
            <w:pPr>
              <w:keepNext w:val="0"/>
              <w:widowControl/>
              <w:spacing w:before="80" w:after="80"/>
              <w:rPr>
                <w:vertAlign w:val="baseline"/>
              </w:rPr>
            </w:pPr>
            <w:r w:rsidDel="00000000" w:rsidR="00000000" w:rsidRPr="00000000">
              <w:rPr>
                <w:i w:val="0"/>
                <w:sz w:val="20"/>
                <w:rtl w:val="0"/>
              </w:rPr>
              <w:t xml:space="preserve">C</w:t>
            </w:r>
            <w:r w:rsidDel="00000000" w:rsidR="00000000" w:rsidRPr="00000000">
              <w:rPr>
                <w:i w:val="0"/>
                <w:sz w:val="20"/>
                <w:rtl w:val="0"/>
              </w:rPr>
            </w:r>
          </w:p>
        </w:tc>
        <w:tc>
          <w:tcPr>
            <w:tcW w:type="dxa" w:w="979"/>
            <w:vAlign w:val="top"/>
          </w:tcPr>
          <w:p w:rsidR="00000000" w:rsidDel="00000000" w:rsidP="00000000" w:rsidRDefault="00000000" w:rsidRPr="00000000" w14:paraId="00000149">
            <w:pPr>
              <w:keepNext w:val="0"/>
              <w:widowControl/>
              <w:spacing w:before="80" w:after="80"/>
              <w:rPr>
                <w:vertAlign w:val="baseline"/>
              </w:rPr>
            </w:pPr>
            <w:r w:rsidDel="00000000" w:rsidR="00000000" w:rsidRPr="00000000">
              <w:rPr>
                <w:i w:val="0"/>
                <w:sz w:val="20"/>
                <w:rtl w:val="0"/>
              </w:rPr>
              <w:t xml:space="preserve">C</w:t>
            </w:r>
            <w:r w:rsidDel="00000000" w:rsidR="00000000" w:rsidRPr="00000000">
              <w:rPr>
                <w:i w:val="0"/>
                <w:sz w:val="20"/>
                <w:rtl w:val="0"/>
              </w:rPr>
            </w:r>
          </w:p>
        </w:tc>
        <w:tc>
          <w:tcPr>
            <w:tcW w:type="dxa" w:w="979"/>
            <w:vAlign w:val="top"/>
          </w:tcPr>
          <w:p w:rsidR="00000000" w:rsidDel="00000000" w:rsidP="00000000" w:rsidRDefault="00000000" w:rsidRPr="00000000" w14:paraId="0000014A">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4B">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4C">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r>
      <w:tr>
        <w:trPr>
          <w:cantSplit w:val="0"/>
          <w:tblHeader w:val="0"/>
          <w:cantSplit/>
        </w:trPr>
        <w:tc>
          <w:tcPr>
            <w:tcW w:type="dxa" w:w="3888"/>
            <w:vAlign w:val="top"/>
          </w:tcPr>
          <w:p w:rsidR="00000000" w:rsidDel="00000000" w:rsidP="00000000" w:rsidRDefault="00000000" w:rsidRPr="00000000" w14:paraId="0000014D">
            <w:pPr>
              <w:keepNext w:val="0"/>
              <w:widowControl/>
              <w:spacing w:before="80" w:after="80"/>
              <w:rPr>
                <w:i w:val="0"/>
                <w:iCs w:val="0"/>
                <w:vertAlign w:val="baseline"/>
              </w:rPr>
            </w:pPr>
            <w:commentRangeStart w:id="79"/>
            <w:r>
              <w:rPr>
                <w:i w:val="0"/>
                <w:iCs w:val="1"/>
                <w:color w:val="000000"/>
                <w:sz w:val="20"/>
                <w:highlight w:val="yellow"/>
                <w:rtl w:val="0"/>
              </w:rPr>
              <w:t>Team B non-harness reward design and PPO training</w:t>
            </w:r>
            <w:commentRangeEnd w:id="79"/>
            <w:r>
              <w:rPr>
                <w:rStyle w:val="CommentReference"/>
                <w:i w:val="0"/>
                <w:sz w:val="20"/>
              </w:rPr>
              <w:commentReference w:id="79"/>
            </w:r>
          </w:p>
        </w:tc>
        <w:tc>
          <w:tcPr>
            <w:tcW w:type="dxa" w:w="979"/>
            <w:vAlign w:val="top"/>
          </w:tcPr>
          <w:p w:rsidR="00000000" w:rsidDel="00000000" w:rsidP="00000000" w:rsidRDefault="00000000" w:rsidRPr="00000000" w14:paraId="0000014E">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4F">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50">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51">
            <w:pPr>
              <w:keepNext w:val="0"/>
              <w:widowControl/>
              <w:spacing w:before="80" w:after="80"/>
              <w:rPr>
                <w:vertAlign w:val="baseline"/>
              </w:rPr>
            </w:pPr>
            <w:r w:rsidDel="00000000" w:rsidR="00000000" w:rsidRPr="00000000">
              <w:rPr>
                <w:i w:val="0"/>
                <w:sz w:val="20"/>
                <w:rtl w:val="0"/>
              </w:rPr>
              <w:t xml:space="preserve">C</w:t>
            </w:r>
            <w:r w:rsidDel="00000000" w:rsidR="00000000" w:rsidRPr="00000000">
              <w:rPr>
                <w:i w:val="0"/>
                <w:sz w:val="20"/>
                <w:rtl w:val="0"/>
              </w:rPr>
            </w:r>
          </w:p>
        </w:tc>
        <w:tc>
          <w:tcPr>
            <w:tcW w:type="dxa" w:w="979"/>
            <w:vAlign w:val="top"/>
          </w:tcPr>
          <w:p w:rsidR="00000000" w:rsidDel="00000000" w:rsidP="00000000" w:rsidRDefault="00000000" w:rsidRPr="00000000" w14:paraId="00000152">
            <w:pPr>
              <w:keepNext w:val="0"/>
              <w:widowControl/>
              <w:spacing w:before="80" w:after="80"/>
              <w:rPr>
                <w:vertAlign w:val="baseline"/>
              </w:rPr>
            </w:pPr>
            <w:r w:rsidDel="00000000" w:rsidR="00000000" w:rsidRPr="00000000">
              <w:rPr>
                <w:i w:val="0"/>
                <w:sz w:val="20"/>
                <w:rtl w:val="0"/>
              </w:rPr>
              <w:t xml:space="preserve">C</w:t>
            </w:r>
            <w:r w:rsidDel="00000000" w:rsidR="00000000" w:rsidRPr="00000000">
              <w:rPr>
                <w:i w:val="0"/>
                <w:sz w:val="20"/>
                <w:rtl w:val="0"/>
              </w:rPr>
            </w:r>
          </w:p>
        </w:tc>
        <w:tc>
          <w:tcPr>
            <w:tcW w:type="dxa" w:w="979"/>
            <w:vAlign w:val="top"/>
          </w:tcPr>
          <w:p w:rsidR="00000000" w:rsidDel="00000000" w:rsidP="00000000" w:rsidRDefault="00000000" w:rsidRPr="00000000" w14:paraId="00000153">
            <w:pPr>
              <w:keepNext w:val="0"/>
              <w:widowControl/>
              <w:spacing w:before="80" w:after="80"/>
              <w:rPr>
                <w:vertAlign w:val="baseline"/>
              </w:rPr>
            </w:pPr>
            <w:r w:rsidDel="00000000" w:rsidR="00000000" w:rsidRPr="00000000">
              <w:rPr>
                <w:i w:val="0"/>
                <w:sz w:val="20"/>
                <w:rtl w:val="0"/>
              </w:rPr>
              <w:t xml:space="preserve">C</w:t>
            </w:r>
            <w:r w:rsidDel="00000000" w:rsidR="00000000" w:rsidRPr="00000000">
              <w:rPr>
                <w:i w:val="0"/>
                <w:sz w:val="20"/>
                <w:rtl w:val="0"/>
              </w:rPr>
            </w:r>
          </w:p>
        </w:tc>
      </w:tr>
      <w:tr>
        <w:trPr>
          <w:cantSplit w:val="0"/>
          <w:tblHeader w:val="0"/>
          <w:cantSplit/>
        </w:trPr>
        <w:tc>
          <w:tcPr>
            <w:tcW w:type="dxa" w:w="3888"/>
            <w:vAlign w:val="top"/>
          </w:tcPr>
          <w:p w:rsidR="00000000" w:rsidDel="00000000" w:rsidP="00000000" w:rsidRDefault="00000000" w:rsidRPr="00000000" w14:paraId="00000154">
            <w:pPr>
              <w:keepNext w:val="0"/>
              <w:widowControl/>
              <w:spacing w:before="80" w:after="80"/>
              <w:rPr>
                <w:i w:val="1"/>
                <w:iCs w:val="1"/>
              </w:rPr>
            </w:pPr>
            <w:commentRangeStart w:id="80"/>
            <w:r>
              <w:rPr>
                <w:i w:val="0"/>
                <w:iCs w:val="1"/>
                <w:color w:val="000000"/>
                <w:sz w:val="20"/>
                <w:highlight w:val="yellow"/>
                <w:rtl w:val="0"/>
              </w:rPr>
              <w:t>Within-pipeline results and common approach comparison</w:t>
            </w:r>
            <w:commentRangeEnd w:id="80"/>
            <w:r>
              <w:rPr>
                <w:rStyle w:val="CommentReference"/>
                <w:i w:val="0"/>
                <w:sz w:val="20"/>
              </w:rPr>
              <w:commentReference w:id="80"/>
            </w:r>
          </w:p>
        </w:tc>
        <w:tc>
          <w:tcPr>
            <w:tcW w:type="dxa" w:w="979"/>
            <w:vAlign w:val="top"/>
          </w:tcPr>
          <w:p w:rsidR="00000000" w:rsidDel="00000000" w:rsidP="00000000" w:rsidRDefault="00000000" w:rsidRPr="00000000" w14:paraId="00000155">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56">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57">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58">
            <w:pPr>
              <w:keepNext w:val="0"/>
              <w:widowControl/>
              <w:spacing w:before="80" w:after="80"/>
              <w:rPr>
                <w:vertAlign w:val="baseline"/>
              </w:rPr>
            </w:pPr>
            <w:r w:rsidDel="00000000" w:rsidR="00000000" w:rsidRPr="00000000">
              <w:rPr>
                <w:i w:val="0"/>
                <w:sz w:val="20"/>
                <w:rtl w:val="0"/>
              </w:rPr>
              <w:t xml:space="preserve">A</w:t>
            </w:r>
            <w:r w:rsidDel="00000000" w:rsidR="00000000" w:rsidRPr="00000000">
              <w:rPr>
                <w:i w:val="0"/>
                <w:sz w:val="20"/>
                <w:rtl w:val="0"/>
              </w:rPr>
            </w:r>
          </w:p>
        </w:tc>
        <w:tc>
          <w:tcPr>
            <w:tcW w:type="dxa" w:w="979"/>
            <w:vAlign w:val="top"/>
          </w:tcPr>
          <w:p w:rsidR="00000000" w:rsidDel="00000000" w:rsidP="00000000" w:rsidRDefault="00000000" w:rsidRPr="00000000" w14:paraId="00000159">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5A">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r>
      <w:tr>
        <w:trPr>
          <w:cantSplit w:val="0"/>
          <w:tblHeader w:val="0"/>
          <w:cantSplit/>
        </w:trPr>
        <w:tc>
          <w:tcPr>
            <w:tcW w:type="dxa" w:w="3888"/>
            <w:vAlign w:val="top"/>
          </w:tcPr>
          <w:p w:rsidR="00000000" w:rsidDel="00000000" w:rsidP="00000000" w:rsidRDefault="00000000" w:rsidRPr="00000000" w14:paraId="0000015B">
            <w:pPr>
              <w:keepNext w:val="0"/>
              <w:widowControl/>
              <w:spacing w:before="80" w:after="80"/>
              <w:rPr>
                <w:i w:val="1"/>
                <w:iCs w:val="1"/>
              </w:rPr>
            </w:pPr>
            <w:r w:rsidDel="00000000" w:rsidR="00000000" w:rsidRPr="00000000">
              <w:rPr>
                <w:i w:val="0"/>
                <w:iCs w:val="1"/>
                <w:sz w:val="20"/>
                <w:rtl w:val="0"/>
              </w:rPr>
              <w:t xml:space="preserve">Final Report writing</w:t>
            </w:r>
          </w:p>
        </w:tc>
        <w:tc>
          <w:tcPr>
            <w:tcW w:type="dxa" w:w="979"/>
            <w:vAlign w:val="top"/>
          </w:tcPr>
          <w:p w:rsidR="00000000" w:rsidDel="00000000" w:rsidP="00000000" w:rsidRDefault="00000000" w:rsidRPr="00000000" w14:paraId="0000015C">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5D">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5E">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5F">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60">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c>
          <w:tcPr>
            <w:tcW w:type="dxa" w:w="979"/>
            <w:vAlign w:val="top"/>
          </w:tcPr>
          <w:p w:rsidR="00000000" w:rsidDel="00000000" w:rsidP="00000000" w:rsidRDefault="00000000" w:rsidRPr="00000000" w14:paraId="00000161">
            <w:pPr>
              <w:keepNext w:val="0"/>
              <w:widowControl/>
              <w:spacing w:before="80" w:after="80"/>
              <w:rPr>
                <w:vertAlign w:val="baseline"/>
              </w:rPr>
            </w:pPr>
            <w:r w:rsidDel="00000000" w:rsidR="00000000" w:rsidRPr="00000000">
              <w:rPr>
                <w:i w:val="0"/>
                <w:sz w:val="20"/>
                <w:rtl w:val="0"/>
              </w:rPr>
              <w:t xml:space="preserve">R</w:t>
            </w:r>
            <w:r w:rsidDel="00000000" w:rsidR="00000000" w:rsidRPr="00000000">
              <w:rPr>
                <w:i w:val="0"/>
                <w:sz w:val="20"/>
                <w:rtl w:val="0"/>
              </w:rPr>
            </w:r>
          </w:p>
        </w:tc>
      </w:tr>
      <w:tr>
        <w:trPr>
          <w:cantSplit/>
        </w:trPr>
        <w:tc>
          <w:tcPr>
            <w:tcW w:type="dxa" w:w="3888"/>
          </w:tcPr>
          <w:p>
            <w:pPr>
              <w:keepNext w:val="0"/>
              <w:widowControl/>
              <w:spacing w:before="80" w:after="80"/>
            </w:pPr>
            <w:commentRangeStart w:id="81"/>
            <w:r>
              <w:rPr>
                <w:rFonts w:ascii="Arial" w:hAnsi="Arial"/>
                <w:i w:val="0"/>
                <w:sz w:val="20"/>
                <w:highlight w:val="yellow"/>
              </w:rPr>
              <w:t>Common baseline, interfaces and safety validation</w:t>
            </w:r>
            <w:commentRangeEnd w:id="81"/>
            <w:r>
              <w:rPr>
                <w:rStyle w:val="CommentReference"/>
                <w:i w:val="0"/>
                <w:sz w:val="20"/>
              </w:rPr>
              <w:commentReference w:id="81"/>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R</w:t>
            </w:r>
          </w:p>
        </w:tc>
      </w:tr>
      <w:tr>
        <w:trPr>
          <w:cantSplit/>
        </w:trPr>
        <w:tc>
          <w:tcPr>
            <w:tcW w:type="dxa" w:w="3888"/>
          </w:tcPr>
          <w:p>
            <w:pPr>
              <w:keepNext w:val="0"/>
              <w:widowControl/>
              <w:spacing w:before="80" w:after="80"/>
            </w:pPr>
            <w:commentRangeStart w:id="82"/>
            <w:r>
              <w:rPr>
                <w:rFonts w:ascii="Arial" w:hAnsi="Arial"/>
                <w:i w:val="0"/>
                <w:sz w:val="20"/>
                <w:highlight w:val="yellow"/>
              </w:rPr>
              <w:t>Team A simulation validation and deployment</w:t>
            </w:r>
            <w:commentRangeEnd w:id="82"/>
            <w:r>
              <w:rPr>
                <w:rStyle w:val="CommentReference"/>
                <w:i w:val="0"/>
                <w:sz w:val="20"/>
              </w:rPr>
              <w:commentReference w:id="82"/>
            </w:r>
          </w:p>
        </w:tc>
        <w:tc>
          <w:tcPr>
            <w:tcW w:type="dxa" w:w="979"/>
          </w:tcPr>
          <w:p>
            <w:pPr>
              <w:keepNext w:val="0"/>
              <w:widowControl/>
              <w:spacing w:before="80" w:after="80"/>
            </w:pPr>
            <w:r>
              <w:rPr>
                <w:rFonts w:ascii="Arial" w:hAnsi="Arial"/>
                <w:i w:val="0"/>
                <w:sz w:val="20"/>
                <w:highlight w:val="yellow"/>
              </w:rPr>
              <w:t>C</w:t>
            </w:r>
          </w:p>
        </w:tc>
        <w:tc>
          <w:tcPr>
            <w:tcW w:type="dxa" w:w="979"/>
          </w:tcPr>
          <w:p>
            <w:pPr>
              <w:keepNext w:val="0"/>
              <w:widowControl/>
              <w:spacing w:before="80" w:after="80"/>
            </w:pPr>
            <w:r>
              <w:rPr>
                <w:rFonts w:ascii="Arial" w:hAnsi="Arial"/>
                <w:i w:val="0"/>
                <w:sz w:val="20"/>
                <w:highlight w:val="yellow"/>
              </w:rPr>
              <w:t>C</w:t>
            </w:r>
          </w:p>
        </w:tc>
        <w:tc>
          <w:tcPr>
            <w:tcW w:type="dxa" w:w="979"/>
          </w:tcPr>
          <w:p>
            <w:pPr>
              <w:keepNext w:val="0"/>
              <w:widowControl/>
              <w:spacing w:before="80" w:after="80"/>
            </w:pPr>
            <w:r>
              <w:rPr>
                <w:rFonts w:ascii="Arial" w:hAnsi="Arial"/>
                <w:i w:val="0"/>
                <w:sz w:val="20"/>
                <w:highlight w:val="yellow"/>
              </w:rPr>
              <w:t>C</w:t>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R</w:t>
            </w:r>
          </w:p>
        </w:tc>
      </w:tr>
      <w:tr>
        <w:trPr>
          <w:cantSplit/>
        </w:trPr>
        <w:tc>
          <w:tcPr>
            <w:tcW w:type="dxa" w:w="3888"/>
          </w:tcPr>
          <w:p>
            <w:pPr>
              <w:keepNext w:val="0"/>
              <w:widowControl/>
              <w:spacing w:before="80" w:after="80"/>
            </w:pPr>
            <w:commentRangeStart w:id="83"/>
            <w:r>
              <w:rPr>
                <w:rFonts w:ascii="Arial" w:hAnsi="Arial"/>
                <w:i w:val="0"/>
                <w:sz w:val="20"/>
                <w:highlight w:val="yellow"/>
              </w:rPr>
              <w:t>Team A manual versus LLM tuning and robustness trials</w:t>
            </w:r>
            <w:commentRangeEnd w:id="83"/>
            <w:r>
              <w:rPr>
                <w:rStyle w:val="CommentReference"/>
                <w:i w:val="0"/>
                <w:sz w:val="20"/>
              </w:rPr>
              <w:commentReference w:id="83"/>
            </w:r>
          </w:p>
        </w:tc>
        <w:tc>
          <w:tcPr>
            <w:tcW w:type="dxa" w:w="979"/>
          </w:tcPr>
          <w:p>
            <w:pPr>
              <w:keepNext w:val="0"/>
              <w:widowControl/>
              <w:spacing w:before="80" w:after="80"/>
            </w:pPr>
            <w:r>
              <w:rPr>
                <w:rFonts w:ascii="Arial" w:hAnsi="Arial"/>
                <w:i w:val="0"/>
                <w:sz w:val="20"/>
                <w:highlight w:val="yellow"/>
              </w:rPr>
              <w:t>C</w:t>
            </w:r>
          </w:p>
        </w:tc>
        <w:tc>
          <w:tcPr>
            <w:tcW w:type="dxa" w:w="979"/>
          </w:tcPr>
          <w:p>
            <w:pPr>
              <w:keepNext w:val="0"/>
              <w:widowControl/>
              <w:spacing w:before="80" w:after="80"/>
            </w:pPr>
            <w:r>
              <w:rPr>
                <w:rFonts w:ascii="Arial" w:hAnsi="Arial"/>
                <w:i w:val="0"/>
                <w:sz w:val="20"/>
                <w:highlight w:val="yellow"/>
              </w:rPr>
              <w:t>C</w:t>
            </w:r>
          </w:p>
        </w:tc>
        <w:tc>
          <w:tcPr>
            <w:tcW w:type="dxa" w:w="979"/>
          </w:tcPr>
          <w:p>
            <w:pPr>
              <w:keepNext w:val="0"/>
              <w:widowControl/>
              <w:spacing w:before="80" w:after="80"/>
            </w:pPr>
            <w:r>
              <w:rPr>
                <w:rFonts w:ascii="Arial" w:hAnsi="Arial"/>
                <w:i w:val="0"/>
                <w:sz w:val="20"/>
                <w:highlight w:val="yellow"/>
              </w:rPr>
              <w:t>C</w:t>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R</w:t>
            </w:r>
          </w:p>
        </w:tc>
      </w:tr>
      <w:tr>
        <w:trPr>
          <w:cantSplit/>
        </w:trPr>
        <w:tc>
          <w:tcPr>
            <w:tcW w:type="dxa" w:w="3888"/>
          </w:tcPr>
          <w:p>
            <w:pPr>
              <w:keepNext w:val="0"/>
              <w:widowControl/>
              <w:spacing w:before="80" w:after="80"/>
            </w:pPr>
            <w:commentRangeStart w:id="84"/>
            <w:r>
              <w:rPr>
                <w:rFonts w:ascii="Arial" w:hAnsi="Arial"/>
                <w:i w:val="0"/>
                <w:sz w:val="20"/>
                <w:highlight w:val="yellow"/>
              </w:rPr>
              <w:t>Team B policy validation and deployment</w:t>
            </w:r>
            <w:commentRangeEnd w:id="84"/>
            <w:r>
              <w:rPr>
                <w:rStyle w:val="CommentReference"/>
                <w:i w:val="0"/>
                <w:sz w:val="20"/>
              </w:rPr>
              <w:commentReference w:id="84"/>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C</w:t>
            </w:r>
          </w:p>
        </w:tc>
        <w:tc>
          <w:tcPr>
            <w:tcW w:type="dxa" w:w="979"/>
          </w:tcPr>
          <w:p>
            <w:pPr>
              <w:keepNext w:val="0"/>
              <w:widowControl/>
              <w:spacing w:before="80" w:after="80"/>
            </w:pPr>
            <w:r>
              <w:rPr>
                <w:rFonts w:ascii="Arial" w:hAnsi="Arial"/>
                <w:i w:val="0"/>
                <w:sz w:val="20"/>
                <w:highlight w:val="yellow"/>
              </w:rPr>
              <w:t>C</w:t>
            </w:r>
          </w:p>
        </w:tc>
        <w:tc>
          <w:tcPr>
            <w:tcW w:type="dxa" w:w="979"/>
          </w:tcPr>
          <w:p>
            <w:pPr>
              <w:keepNext w:val="0"/>
              <w:widowControl/>
              <w:spacing w:before="80" w:after="80"/>
            </w:pPr>
            <w:r>
              <w:rPr>
                <w:rFonts w:ascii="Arial" w:hAnsi="Arial"/>
                <w:i w:val="0"/>
                <w:sz w:val="20"/>
                <w:highlight w:val="yellow"/>
              </w:rPr>
              <w:t>C</w:t>
            </w:r>
          </w:p>
        </w:tc>
      </w:tr>
      <w:tr>
        <w:trPr>
          <w:cantSplit/>
        </w:trPr>
        <w:tc>
          <w:tcPr>
            <w:tcW w:type="dxa" w:w="3888"/>
          </w:tcPr>
          <w:p>
            <w:pPr>
              <w:keepNext w:val="0"/>
              <w:widowControl/>
              <w:spacing w:before="80" w:after="80"/>
            </w:pPr>
            <w:commentRangeStart w:id="85"/>
            <w:r>
              <w:rPr>
                <w:rFonts w:ascii="Arial" w:hAnsi="Arial"/>
                <w:i w:val="0"/>
                <w:sz w:val="20"/>
                <w:highlight w:val="yellow"/>
              </w:rPr>
              <w:t>Team B human versus LLM rewards and robustness trials</w:t>
            </w:r>
            <w:commentRangeEnd w:id="85"/>
            <w:r>
              <w:rPr>
                <w:rStyle w:val="CommentReference"/>
                <w:i w:val="0"/>
                <w:sz w:val="20"/>
              </w:rPr>
              <w:commentReference w:id="85"/>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R</w:t>
            </w:r>
          </w:p>
        </w:tc>
        <w:tc>
          <w:tcPr>
            <w:tcW w:type="dxa" w:w="979"/>
          </w:tcPr>
          <w:p>
            <w:pPr>
              <w:keepNext w:val="0"/>
              <w:widowControl/>
              <w:spacing w:before="80" w:after="80"/>
            </w:pPr>
            <w:r>
              <w:rPr>
                <w:rFonts w:ascii="Arial" w:hAnsi="Arial"/>
                <w:i w:val="0"/>
                <w:sz w:val="20"/>
                <w:highlight w:val="yellow"/>
              </w:rPr>
              <w:t>C</w:t>
            </w:r>
          </w:p>
        </w:tc>
        <w:tc>
          <w:tcPr>
            <w:tcW w:type="dxa" w:w="979"/>
          </w:tcPr>
          <w:p>
            <w:pPr>
              <w:keepNext w:val="0"/>
              <w:widowControl/>
              <w:spacing w:before="80" w:after="80"/>
            </w:pPr>
            <w:r>
              <w:rPr>
                <w:rFonts w:ascii="Arial" w:hAnsi="Arial"/>
                <w:i w:val="0"/>
                <w:sz w:val="20"/>
                <w:highlight w:val="yellow"/>
              </w:rPr>
              <w:t>C</w:t>
            </w:r>
          </w:p>
        </w:tc>
        <w:tc>
          <w:tcPr>
            <w:tcW w:type="dxa" w:w="979"/>
          </w:tcPr>
          <w:p>
            <w:pPr>
              <w:keepNext w:val="0"/>
              <w:widowControl/>
              <w:spacing w:before="80" w:after="80"/>
            </w:pPr>
            <w:r>
              <w:rPr>
                <w:rFonts w:ascii="Arial" w:hAnsi="Arial"/>
                <w:i w:val="0"/>
                <w:sz w:val="20"/>
                <w:highlight w:val="yellow"/>
              </w:rPr>
              <w:t>C</w:t>
            </w:r>
          </w:p>
        </w:tc>
      </w:tr>
    </w:tbl>
    <w:p>
      <w:r>
        <w:br w:type="page"/>
      </w:r>
    </w:p>
    <w:p>
      <w:pPr>
        <w:pStyle w:val="Heading1"/>
      </w:pPr>
      <w:r>
        <w:rPr>
          <w:color w:val="000000"/>
        </w:rPr>
        <w:t>Revision Map</w:t>
      </w:r>
    </w:p>
    <w:p>
      <w:r>
        <w:rPr>
          <w:highlight w:val="yellow"/>
        </w:rPr>
        <w:t>Revision dated 4 September 2026. Yellow highlighting marks revised or added text; anchored Word comments explain the reasons. Unhighlighted project information and budget values retain their original content. This marked copy contains replacement text, not Word tracked deletions.</w:t>
      </w:r>
    </w:p>
    <w:p>
      <w:pPr>
        <w:pStyle w:val="Heading2"/>
      </w:pPr>
      <w:r>
        <w:rPr>
          <w:color w:val="000000"/>
        </w:rPr>
        <w:t>Purpose and Project Description</w:t>
      </w:r>
    </w:p>
    <w:p>
      <w:r>
        <w:rPr>
          <w:highlight w:val="yellow"/>
        </w:rPr>
        <w:t>Assigned Harness + PID/LQR to Team A and Non-harness + RL to Team B. Defined the LLM integration boundary, independent delivery, and limits of cross-pipeline conclusions.</w:t>
      </w:r>
    </w:p>
    <w:p>
      <w:pPr>
        <w:pStyle w:val="Heading2"/>
      </w:pPr>
      <w:r>
        <w:rPr>
          <w:color w:val="000000"/>
        </w:rPr>
        <w:t>Requirements and Architecture</w:t>
      </w:r>
    </w:p>
    <w:p>
      <w:r>
        <w:rPr>
          <w:highlight w:val="yellow"/>
        </w:rPr>
        <w:t>Specified the automated tuning loop and researcher-mediated reward workflow. Froze the common PID for RL residual control. Made short-window adaptation and multi-skill control optional.</w:t>
      </w:r>
    </w:p>
    <w:p>
      <w:pPr>
        <w:pStyle w:val="Heading2"/>
      </w:pPr>
      <w:r>
        <w:rPr>
          <w:color w:val="000000"/>
        </w:rPr>
        <w:t>Objectives and Evaluation</w:t>
      </w:r>
    </w:p>
    <w:p>
      <w:r>
        <w:rPr>
          <w:highlight w:val="yellow"/>
        </w:rPr>
        <w:t>Added manual-versus-LLM tuning and human-versus-LLM reward controls, resource and effort records, fallback accounting, and matched training conditions. Kept performance improvement figures as research targets.</w:t>
      </w:r>
    </w:p>
    <w:p>
      <w:pPr>
        <w:pStyle w:val="Heading2"/>
      </w:pPr>
      <w:r>
        <w:rPr>
          <w:color w:val="000000"/>
        </w:rPr>
        <w:t>Schedule and Responsibilities</w:t>
      </w:r>
    </w:p>
    <w:p>
      <w:r>
        <w:rPr>
          <w:highlight w:val="yellow"/>
        </w:rPr>
        <w:t>Aligned all objectives with M1-M9 and the existing calendar dates. Removed inconsistent academic week labels. Kept existing team membership and expanded RACI tasks to cover validation, deployment, and evaluation.</w:t>
      </w:r>
    </w:p>
    <w:p>
      <w:pPr>
        <w:pStyle w:val="Heading2"/>
      </w:pPr>
      <w:r>
        <w:rPr>
          <w:color w:val="000000"/>
        </w:rPr>
        <w:t>Risks and Timing</w:t>
      </w:r>
    </w:p>
    <w:p>
      <w:r>
        <w:rPr>
          <w:highlight w:val="yellow"/>
        </w:rPr>
        <w:t>Unified the control timing at 200 Hz with a 5 ms period. Added RL training and transfer risks, common-interface management, and comparison limitations. Corrected the inner/outer-loop tuning sequence and qualified soft-start settings.</w:t>
      </w:r>
    </w:p>
    <w:p>
      <w:pPr>
        <w:pStyle w:val="Heading2"/>
      </w:pPr>
      <w:r>
        <w:rPr>
          <w:color w:val="000000"/>
        </w:rPr>
        <w:t>Items for Team Confirmation</w:t>
      </w:r>
    </w:p>
    <w:p>
      <w:r>
        <w:rPr>
          <w:highlight w:val="yellow"/>
        </w:rPr>
        <w:t>Confirm one accountable lead for Team A and one for Team B before independent development; no new individual appointments have been made. Retain the original comparison lead (Sridhar) and meeting lead (Songrui). Academic week mapping can be added after the teaching calendar is confirmed.</w:t>
      </w:r>
    </w:p>
    <w:p>
      <w:pPr>
        <w:pStyle w:val="Heading2"/>
      </w:pPr>
      <w:r>
        <w:rPr>
          <w:color w:val="000000"/>
        </w:rPr>
        <w:t>RACI Legend</w:t>
      </w:r>
    </w:p>
    <w:p>
      <w:r>
        <w:rPr>
          <w:highlight w:val="yellow"/>
        </w:rPr>
        <w:t>R = Responsible for execution; A = Accountable for the outcome; C = Consulted; I = Informed. Existing RACI assignments are retained except for clarified activity names and explicitly added tasks. The original purchasing row has no R assignment; the team should confirm its executor.</w:t>
      </w:r>
    </w:p>
    <w:sectPr>
      <w:pgSz w:h="16838" w:w="11906" w:orient="portrait"/>
      <w:pgMar w:bottom="720" w:top="1008" w:left="1276" w:right="1008" w:header="720" w:footer="619"/>
      <w:pgNumType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X" w:date="2026-09-04T08:47:30Z">
    <w:p>
      <w:pPr>
        <w:pStyle w:val="CommentText"/>
      </w:pPr>
      <w:r>
        <w:rPr>
          <w:rStyle w:val="CommentReference"/>
        </w:rPr>
        <w:annotationRef/>
      </w:r>
      <w:r>
        <w:t>Change 01 | Project Purpose or Justification</w:t>
      </w:r>
    </w:p>
    <w:p>
      <w:pPr>
        <w:pStyle w:val="CommentText"/>
      </w:pPr>
      <w:r>
        <w:t>明确按技术路线分组，每组独立完成从仿真到硬件的链路。</w:t>
      </w:r>
    </w:p>
  </w:comment>
  <w:comment w:id="1" w:author="Codex" w:initials="CX" w:date="2026-09-04T08:47:30Z">
    <w:p>
      <w:pPr>
        <w:pStyle w:val="CommentText"/>
      </w:pPr>
      <w:r>
        <w:rPr>
          <w:rStyle w:val="CommentReference"/>
        </w:rPr>
        <w:annotationRef/>
      </w:r>
      <w:r>
        <w:t>Change 02 | Project Purpose or Justification</w:t>
      </w:r>
    </w:p>
    <w:p>
      <w:pPr>
        <w:pStyle w:val="CommentText"/>
      </w:pPr>
      <w:r>
        <w:t>明确按技术路线分组，每组独立完成从仿真到硬件的链路。</w:t>
      </w:r>
    </w:p>
  </w:comment>
  <w:comment w:id="2" w:author="Codex" w:initials="CX" w:date="2026-09-04T08:47:30Z">
    <w:p>
      <w:pPr>
        <w:pStyle w:val="CommentText"/>
      </w:pPr>
      <w:r>
        <w:rPr>
          <w:rStyle w:val="CommentReference"/>
        </w:rPr>
        <w:annotationRef/>
      </w:r>
      <w:r>
        <w:t>Change 03 | Project Description</w:t>
      </w:r>
    </w:p>
    <w:p>
      <w:pPr>
        <w:pStyle w:val="CommentText"/>
      </w:pPr>
      <w:r>
        <w:t>保留 Harness / Non-harness 差异，分别绑定 A / B；明确接口冻结、独立交付及比较结论边界。</w:t>
      </w:r>
    </w:p>
  </w:comment>
  <w:comment w:id="3" w:author="Codex" w:initials="CX" w:date="2026-09-04T08:47:30Z">
    <w:p>
      <w:pPr>
        <w:pStyle w:val="CommentText"/>
      </w:pPr>
      <w:r>
        <w:rPr>
          <w:rStyle w:val="CommentReference"/>
        </w:rPr>
        <w:annotationRef/>
      </w:r>
      <w:r>
        <w:t>Change 04 | Project Description</w:t>
      </w:r>
    </w:p>
    <w:p>
      <w:pPr>
        <w:pStyle w:val="CommentText"/>
      </w:pPr>
      <w:r>
        <w:t>保留 Harness / Non-harness 差异，分别绑定 A / B；明确接口冻结、独立交付及比较结论边界。</w:t>
      </w:r>
    </w:p>
  </w:comment>
  <w:comment w:id="4" w:author="Codex" w:initials="CX" w:date="2026-09-04T08:47:30Z">
    <w:p>
      <w:pPr>
        <w:pStyle w:val="CommentText"/>
      </w:pPr>
      <w:r>
        <w:rPr>
          <w:rStyle w:val="CommentReference"/>
        </w:rPr>
        <w:annotationRef/>
      </w:r>
      <w:r>
        <w:t>Change 05 | Project Description</w:t>
      </w:r>
    </w:p>
    <w:p>
      <w:pPr>
        <w:pStyle w:val="CommentText"/>
      </w:pPr>
      <w:r>
        <w:t>保留 Harness / Non-harness 差异，分别绑定 A / B；明确接口冻结、独立交付及比较结论边界。</w:t>
      </w:r>
    </w:p>
  </w:comment>
  <w:comment w:id="5" w:author="Codex" w:initials="CX" w:date="2026-09-04T08:47:30Z">
    <w:p>
      <w:pPr>
        <w:pStyle w:val="CommentText"/>
      </w:pPr>
      <w:r>
        <w:rPr>
          <w:rStyle w:val="CommentReference"/>
        </w:rPr>
        <w:annotationRef/>
      </w:r>
      <w:r>
        <w:t>Change 06 | Project Description</w:t>
      </w:r>
    </w:p>
    <w:p>
      <w:pPr>
        <w:pStyle w:val="CommentText"/>
      </w:pPr>
      <w:r>
        <w:t>保留 Harness / Non-harness 差异，分别绑定 A / B；明确接口冻结、独立交付及比较结论边界。</w:t>
      </w:r>
    </w:p>
  </w:comment>
  <w:comment w:id="6" w:author="Codex" w:initials="CX" w:date="2026-09-04T08:47:30Z">
    <w:p>
      <w:pPr>
        <w:pStyle w:val="CommentText"/>
      </w:pPr>
      <w:r>
        <w:rPr>
          <w:rStyle w:val="CommentReference"/>
        </w:rPr>
        <w:annotationRef/>
      </w:r>
      <w:r>
        <w:t>Change 07 | Project Description</w:t>
      </w:r>
    </w:p>
    <w:p>
      <w:pPr>
        <w:pStyle w:val="CommentText"/>
      </w:pPr>
      <w:r>
        <w:t>保留 Harness / Non-harness 差异，分别绑定 A / B；明确接口冻结、独立交付及比较结论边界。</w:t>
      </w:r>
    </w:p>
  </w:comment>
  <w:comment w:id="7" w:author="Codex" w:initials="CX" w:date="2026-09-04T08:47:30Z">
    <w:p>
      <w:pPr>
        <w:pStyle w:val="CommentText"/>
      </w:pPr>
      <w:r>
        <w:rPr>
          <w:rStyle w:val="CommentReference"/>
        </w:rPr>
        <w:annotationRef/>
      </w:r>
      <w:r>
        <w:t>Change 08 | Project Description</w:t>
      </w:r>
    </w:p>
    <w:p>
      <w:pPr>
        <w:pStyle w:val="CommentText"/>
      </w:pPr>
      <w:r>
        <w:t>保留 Harness / Non-harness 差异，分别绑定 A / B；明确接口冻结、独立交付及比较结论边界。</w:t>
      </w:r>
    </w:p>
  </w:comment>
  <w:comment w:id="8" w:author="Codex" w:initials="CX" w:date="2026-09-04T08:47:30Z">
    <w:p>
      <w:pPr>
        <w:pStyle w:val="CommentText"/>
      </w:pPr>
      <w:r>
        <w:rPr>
          <w:rStyle w:val="CommentReference"/>
        </w:rPr>
        <w:annotationRef/>
      </w:r>
      <w:r>
        <w:t>Change 09 | Project Description</w:t>
      </w:r>
    </w:p>
    <w:p>
      <w:pPr>
        <w:pStyle w:val="CommentText"/>
      </w:pPr>
      <w:r>
        <w:t>保留 Harness / Non-harness 差异，分别绑定 A / B；明确接口冻结、独立交付及比较结论边界。</w:t>
      </w:r>
    </w:p>
  </w:comment>
  <w:comment w:id="9" w:author="Codex" w:initials="CX" w:date="2026-09-04T08:47:30Z">
    <w:p>
      <w:pPr>
        <w:pStyle w:val="CommentText"/>
      </w:pPr>
      <w:r>
        <w:rPr>
          <w:rStyle w:val="CommentReference"/>
        </w:rPr>
        <w:annotationRef/>
      </w:r>
      <w:r>
        <w:t>Change 10 | Project Description</w:t>
      </w:r>
    </w:p>
    <w:p>
      <w:pPr>
        <w:pStyle w:val="CommentText"/>
      </w:pPr>
      <w:r>
        <w:t>保留 Harness / Non-harness 差异，分别绑定 A / B；明确接口冻结、独立交付及比较结论边界。</w:t>
      </w:r>
    </w:p>
  </w:comment>
  <w:comment w:id="10" w:author="Codex" w:initials="CX" w:date="2026-09-04T08:47:30Z">
    <w:p>
      <w:pPr>
        <w:pStyle w:val="CommentText"/>
      </w:pPr>
      <w:r>
        <w:rPr>
          <w:rStyle w:val="CommentReference"/>
        </w:rPr>
        <w:annotationRef/>
      </w:r>
      <w:r>
        <w:t>Change 11 | Project Description</w:t>
      </w:r>
    </w:p>
    <w:p>
      <w:pPr>
        <w:pStyle w:val="CommentText"/>
      </w:pPr>
      <w:r>
        <w:t>保留 Harness / Non-harness 差异，分别绑定 A / B；明确接口冻结、独立交付及比较结论边界。</w:t>
      </w:r>
    </w:p>
  </w:comment>
  <w:comment w:id="11" w:author="Codex" w:initials="CX" w:date="2026-09-04T08:47:30Z">
    <w:p>
      <w:pPr>
        <w:pStyle w:val="CommentText"/>
      </w:pPr>
      <w:r>
        <w:rPr>
          <w:rStyle w:val="CommentReference"/>
        </w:rPr>
        <w:annotationRef/>
      </w:r>
      <w:r>
        <w:t>Change 12 | Project Description</w:t>
      </w:r>
    </w:p>
    <w:p>
      <w:pPr>
        <w:pStyle w:val="CommentText"/>
      </w:pPr>
      <w:r>
        <w:t>保留 Harness / Non-harness 差异，分别绑定 A / B；明确接口冻结、独立交付及比较结论边界。</w:t>
      </w:r>
    </w:p>
  </w:comment>
  <w:comment w:id="12" w:author="Codex" w:initials="CX" w:date="2026-09-04T08:47:30Z">
    <w:p>
      <w:pPr>
        <w:pStyle w:val="CommentText"/>
      </w:pPr>
      <w:r>
        <w:rPr>
          <w:rStyle w:val="CommentReference"/>
        </w:rPr>
        <w:annotationRef/>
      </w:r>
      <w:r>
        <w:t>Change 13 | High-level Requirements Sections 2 to 4</w:t>
      </w:r>
    </w:p>
    <w:p>
      <w:pPr>
        <w:pStyle w:val="CommentText"/>
      </w:pPr>
      <w:r>
        <w:t>将两条技术路线具体化；B 使用冻结 PID，不依赖 A；短窗口和多技能降为扩展目标。</w:t>
      </w:r>
    </w:p>
  </w:comment>
  <w:comment w:id="13" w:author="Codex" w:initials="CX" w:date="2026-09-04T08:47:30Z">
    <w:p>
      <w:pPr>
        <w:pStyle w:val="CommentText"/>
      </w:pPr>
      <w:r>
        <w:rPr>
          <w:rStyle w:val="CommentReference"/>
        </w:rPr>
        <w:annotationRef/>
      </w:r>
      <w:r>
        <w:t>Change 14 | High-level Requirements Sections 2 to 4</w:t>
      </w:r>
    </w:p>
    <w:p>
      <w:pPr>
        <w:pStyle w:val="CommentText"/>
      </w:pPr>
      <w:r>
        <w:t>将两条技术路线具体化；B 使用冻结 PID，不依赖 A；短窗口和多技能降为扩展目标。</w:t>
      </w:r>
    </w:p>
  </w:comment>
  <w:comment w:id="14" w:author="Codex" w:initials="CX" w:date="2026-09-04T08:47:30Z">
    <w:p>
      <w:pPr>
        <w:pStyle w:val="CommentText"/>
      </w:pPr>
      <w:r>
        <w:rPr>
          <w:rStyle w:val="CommentReference"/>
        </w:rPr>
        <w:annotationRef/>
      </w:r>
      <w:r>
        <w:t>Change 15 | High-level Requirements Sections 2 to 4</w:t>
      </w:r>
    </w:p>
    <w:p>
      <w:pPr>
        <w:pStyle w:val="CommentText"/>
      </w:pPr>
      <w:r>
        <w:t>将两条技术路线具体化；B 使用冻结 PID，不依赖 A；短窗口和多技能降为扩展目标。</w:t>
      </w:r>
    </w:p>
  </w:comment>
  <w:comment w:id="15" w:author="Codex" w:initials="CX" w:date="2026-09-04T08:47:30Z">
    <w:p>
      <w:pPr>
        <w:pStyle w:val="CommentText"/>
      </w:pPr>
      <w:r>
        <w:rPr>
          <w:rStyle w:val="CommentReference"/>
        </w:rPr>
        <w:annotationRef/>
      </w:r>
      <w:r>
        <w:t>Change 16 | High-level Requirements Sections 2 to 4</w:t>
      </w:r>
    </w:p>
    <w:p>
      <w:pPr>
        <w:pStyle w:val="CommentText"/>
      </w:pPr>
      <w:r>
        <w:t>将两条技术路线具体化；B 使用冻结 PID，不依赖 A；短窗口和多技能降为扩展目标。</w:t>
      </w:r>
    </w:p>
  </w:comment>
  <w:comment w:id="16" w:author="Codex" w:initials="CX" w:date="2026-09-04T08:47:30Z">
    <w:p>
      <w:pPr>
        <w:pStyle w:val="CommentText"/>
      </w:pPr>
      <w:r>
        <w:rPr>
          <w:rStyle w:val="CommentReference"/>
        </w:rPr>
        <w:annotationRef/>
      </w:r>
      <w:r>
        <w:t>Change 17 | High-level Requirements Sections 2 to 4</w:t>
      </w:r>
    </w:p>
    <w:p>
      <w:pPr>
        <w:pStyle w:val="CommentText"/>
      </w:pPr>
      <w:r>
        <w:t>将两条技术路线具体化；B 使用冻结 PID，不依赖 A；短窗口和多技能降为扩展目标。</w:t>
      </w:r>
    </w:p>
  </w:comment>
  <w:comment w:id="17" w:author="Codex" w:initials="CX" w:date="2026-09-04T08:47:30Z">
    <w:p>
      <w:pPr>
        <w:pStyle w:val="CommentText"/>
      </w:pPr>
      <w:r>
        <w:rPr>
          <w:rStyle w:val="CommentReference"/>
        </w:rPr>
        <w:annotationRef/>
      </w:r>
      <w:r>
        <w:t>Change 18 | High-level Requirements Sections 2 to 4</w:t>
      </w:r>
    </w:p>
    <w:p>
      <w:pPr>
        <w:pStyle w:val="CommentText"/>
      </w:pPr>
      <w:r>
        <w:t>将两条技术路线具体化；B 使用冻结 PID，不依赖 A；短窗口和多技能降为扩展目标。</w:t>
      </w:r>
    </w:p>
  </w:comment>
  <w:comment w:id="18" w:author="Codex" w:initials="CX" w:date="2026-09-04T08:47:30Z">
    <w:p>
      <w:pPr>
        <w:pStyle w:val="CommentText"/>
      </w:pPr>
      <w:r>
        <w:rPr>
          <w:rStyle w:val="CommentReference"/>
        </w:rPr>
        <w:annotationRef/>
      </w:r>
      <w:r>
        <w:t>Change 19 | High-level Requirements Sections 2 to 4</w:t>
      </w:r>
    </w:p>
    <w:p>
      <w:pPr>
        <w:pStyle w:val="CommentText"/>
      </w:pPr>
      <w:r>
        <w:t>将两条技术路线具体化；B 使用冻结 PID，不依赖 A；短窗口和多技能降为扩展目标。</w:t>
      </w:r>
    </w:p>
  </w:comment>
  <w:comment w:id="19" w:author="Codex" w:initials="CX" w:date="2026-09-04T08:47:30Z">
    <w:p>
      <w:pPr>
        <w:pStyle w:val="CommentText"/>
      </w:pPr>
      <w:r>
        <w:rPr>
          <w:rStyle w:val="CommentReference"/>
        </w:rPr>
        <w:annotationRef/>
      </w:r>
      <w:r>
        <w:t>Change 20 | High-level Requirements Sections 2 to 4</w:t>
      </w:r>
    </w:p>
    <w:p>
      <w:pPr>
        <w:pStyle w:val="CommentText"/>
      </w:pPr>
      <w:r>
        <w:t>将两条技术路线具体化；B 使用冻结 PID，不依赖 A；短窗口和多技能降为扩展目标。</w:t>
      </w:r>
    </w:p>
  </w:comment>
  <w:comment w:id="20" w:author="Codex" w:initials="CX" w:date="2026-09-04T08:47:30Z">
    <w:p>
      <w:pPr>
        <w:pStyle w:val="CommentText"/>
      </w:pPr>
      <w:r>
        <w:rPr>
          <w:rStyle w:val="CommentReference"/>
        </w:rPr>
        <w:annotationRef/>
      </w:r>
      <w:r>
        <w:t>Change 21 | High-level Requirements Sections 2 to 4</w:t>
      </w:r>
    </w:p>
    <w:p>
      <w:pPr>
        <w:pStyle w:val="CommentText"/>
      </w:pPr>
      <w:r>
        <w:t>将两条技术路线具体化；B 使用冻结 PID，不依赖 A；短窗口和多技能降为扩展目标。</w:t>
      </w:r>
    </w:p>
  </w:comment>
  <w:comment w:id="21" w:author="Codex" w:initials="CX" w:date="2026-09-04T08:47:30Z">
    <w:p>
      <w:pPr>
        <w:pStyle w:val="CommentText"/>
      </w:pPr>
      <w:r>
        <w:rPr>
          <w:rStyle w:val="CommentReference"/>
        </w:rPr>
        <w:annotationRef/>
      </w:r>
      <w:r>
        <w:t>Change 22 | High-level Requirements Sections 2 to 4</w:t>
      </w:r>
    </w:p>
    <w:p>
      <w:pPr>
        <w:pStyle w:val="CommentText"/>
      </w:pPr>
      <w:r>
        <w:t>将两条技术路线具体化；B 使用冻结 PID，不依赖 A；短窗口和多技能降为扩展目标。</w:t>
      </w:r>
    </w:p>
  </w:comment>
  <w:comment w:id="22" w:author="Codex" w:initials="CX" w:date="2026-09-04T08:47:30Z">
    <w:p>
      <w:pPr>
        <w:pStyle w:val="CommentText"/>
      </w:pPr>
      <w:r>
        <w:rPr>
          <w:rStyle w:val="CommentReference"/>
        </w:rPr>
        <w:annotationRef/>
      </w:r>
      <w:r>
        <w:t>Change 23 | High-level Requirements Sections 2 to 4</w:t>
      </w:r>
    </w:p>
    <w:p>
      <w:pPr>
        <w:pStyle w:val="CommentText"/>
      </w:pPr>
      <w:r>
        <w:t>将两条技术路线具体化；B 使用冻结 PID，不依赖 A；短窗口和多技能降为扩展目标。</w:t>
      </w:r>
    </w:p>
  </w:comment>
  <w:comment w:id="23" w:author="Codex" w:initials="CX" w:date="2026-09-04T08:47:30Z">
    <w:p>
      <w:pPr>
        <w:pStyle w:val="CommentText"/>
      </w:pPr>
      <w:r>
        <w:rPr>
          <w:rStyle w:val="CommentReference"/>
        </w:rPr>
        <w:annotationRef/>
      </w:r>
      <w:r>
        <w:t>Change 24 | High-level Requirements Sections 2 to 4</w:t>
      </w:r>
    </w:p>
    <w:p>
      <w:pPr>
        <w:pStyle w:val="CommentText"/>
      </w:pPr>
      <w:r>
        <w:t>将两条技术路线具体化；B 使用冻结 PID，不依赖 A；短窗口和多技能降为扩展目标。</w:t>
      </w:r>
    </w:p>
  </w:comment>
  <w:comment w:id="24" w:author="Codex" w:initials="CX" w:date="2026-09-04T08:47:30Z">
    <w:p>
      <w:pPr>
        <w:pStyle w:val="CommentText"/>
      </w:pPr>
      <w:r>
        <w:rPr>
          <w:rStyle w:val="CommentReference"/>
        </w:rPr>
        <w:annotationRef/>
      </w:r>
      <w:r>
        <w:t>Change 25 | High-level Requirements Sections 2 to 4</w:t>
      </w:r>
    </w:p>
    <w:p>
      <w:pPr>
        <w:pStyle w:val="CommentText"/>
      </w:pPr>
      <w:r>
        <w:t>将两条技术路线具体化；B 使用冻结 PID，不依赖 A；短窗口和多技能降为扩展目标。</w:t>
      </w:r>
    </w:p>
  </w:comment>
  <w:comment w:id="25" w:author="Codex" w:initials="CX" w:date="2026-09-04T08:47:30Z">
    <w:p>
      <w:pPr>
        <w:pStyle w:val="CommentText"/>
      </w:pPr>
      <w:r>
        <w:rPr>
          <w:rStyle w:val="CommentReference"/>
        </w:rPr>
        <w:annotationRef/>
      </w:r>
      <w:r>
        <w:t>Change 26 | High-level Requirements Sections 2 to 4</w:t>
      </w:r>
    </w:p>
    <w:p>
      <w:pPr>
        <w:pStyle w:val="CommentText"/>
      </w:pPr>
      <w:r>
        <w:t>将两条技术路线具体化；B 使用冻结 PID，不依赖 A；短窗口和多技能降为扩展目标。</w:t>
      </w:r>
    </w:p>
  </w:comment>
  <w:comment w:id="26" w:author="Codex" w:initials="CX" w:date="2026-09-04T08:47:30Z">
    <w:p>
      <w:pPr>
        <w:pStyle w:val="CommentText"/>
      </w:pPr>
      <w:r>
        <w:rPr>
          <w:rStyle w:val="CommentReference"/>
        </w:rPr>
        <w:annotationRef/>
      </w:r>
      <w:r>
        <w:t>Change 27 | Project Management Plan</w:t>
      </w:r>
    </w:p>
    <w:p>
      <w:pPr>
        <w:pStyle w:val="CommentText"/>
      </w:pPr>
      <w:r>
        <w:t>分别设置 A/B 目标和对照，统一日期与 M 编号，保留现有成员并避免擅自任命负责人。</w:t>
      </w:r>
    </w:p>
  </w:comment>
  <w:comment w:id="27" w:author="Codex" w:initials="CX" w:date="2026-09-04T08:47:30Z">
    <w:p>
      <w:pPr>
        <w:pStyle w:val="CommentText"/>
      </w:pPr>
      <w:r>
        <w:rPr>
          <w:rStyle w:val="CommentReference"/>
        </w:rPr>
        <w:annotationRef/>
      </w:r>
      <w:r>
        <w:t>Change 28 | Project Management Plan</w:t>
      </w:r>
    </w:p>
    <w:p>
      <w:pPr>
        <w:pStyle w:val="CommentText"/>
      </w:pPr>
      <w:r>
        <w:t>分别设置 A/B 目标和对照，统一日期与 M 编号，保留现有成员并避免擅自任命负责人。</w:t>
      </w:r>
    </w:p>
  </w:comment>
  <w:comment w:id="28" w:author="Codex" w:initials="CX" w:date="2026-09-04T08:47:30Z">
    <w:p>
      <w:pPr>
        <w:pStyle w:val="CommentText"/>
      </w:pPr>
      <w:r>
        <w:rPr>
          <w:rStyle w:val="CommentReference"/>
        </w:rPr>
        <w:annotationRef/>
      </w:r>
      <w:r>
        <w:t>Change 29 | Project Management Plan</w:t>
      </w:r>
    </w:p>
    <w:p>
      <w:pPr>
        <w:pStyle w:val="CommentText"/>
      </w:pPr>
      <w:r>
        <w:t>分别设置 A/B 目标和对照，统一日期与 M 编号，保留现有成员并避免擅自任命负责人。</w:t>
      </w:r>
    </w:p>
  </w:comment>
  <w:comment w:id="29" w:author="Codex" w:initials="CX" w:date="2026-09-04T08:47:30Z">
    <w:p>
      <w:pPr>
        <w:pStyle w:val="CommentText"/>
      </w:pPr>
      <w:r>
        <w:rPr>
          <w:rStyle w:val="CommentReference"/>
        </w:rPr>
        <w:annotationRef/>
      </w:r>
      <w:r>
        <w:t>Change 30 | Project Management Plan</w:t>
      </w:r>
    </w:p>
    <w:p>
      <w:pPr>
        <w:pStyle w:val="CommentText"/>
      </w:pPr>
      <w:r>
        <w:t>分别设置 A/B 目标和对照，统一日期与 M 编号，保留现有成员并避免擅自任命负责人。</w:t>
      </w:r>
    </w:p>
  </w:comment>
  <w:comment w:id="30" w:author="Codex" w:initials="CX" w:date="2026-09-04T08:47:30Z">
    <w:p>
      <w:pPr>
        <w:pStyle w:val="CommentText"/>
      </w:pPr>
      <w:r>
        <w:rPr>
          <w:rStyle w:val="CommentReference"/>
        </w:rPr>
        <w:annotationRef/>
      </w:r>
      <w:r>
        <w:t>Change 31 | Project Management Plan</w:t>
      </w:r>
    </w:p>
    <w:p>
      <w:pPr>
        <w:pStyle w:val="CommentText"/>
      </w:pPr>
      <w:r>
        <w:t>分别设置 A/B 目标和对照，统一日期与 M 编号，保留现有成员并避免擅自任命负责人。</w:t>
      </w:r>
    </w:p>
  </w:comment>
  <w:comment w:id="31" w:author="Codex" w:initials="CX" w:date="2026-09-04T08:47:30Z">
    <w:p>
      <w:pPr>
        <w:pStyle w:val="CommentText"/>
      </w:pPr>
      <w:r>
        <w:rPr>
          <w:rStyle w:val="CommentReference"/>
        </w:rPr>
        <w:annotationRef/>
      </w:r>
      <w:r>
        <w:t>Change 32 | Project Management Plan</w:t>
      </w:r>
    </w:p>
    <w:p>
      <w:pPr>
        <w:pStyle w:val="CommentText"/>
      </w:pPr>
      <w:r>
        <w:t>分别设置 A/B 目标和对照，统一日期与 M 编号，保留现有成员并避免擅自任命负责人。</w:t>
      </w:r>
    </w:p>
  </w:comment>
  <w:comment w:id="32" w:author="Codex" w:initials="CX" w:date="2026-09-04T08:47:30Z">
    <w:p>
      <w:pPr>
        <w:pStyle w:val="CommentText"/>
      </w:pPr>
      <w:r>
        <w:rPr>
          <w:rStyle w:val="CommentReference"/>
        </w:rPr>
        <w:annotationRef/>
      </w:r>
      <w:r>
        <w:t>Change 33 | Project Management Plan</w:t>
      </w:r>
    </w:p>
    <w:p>
      <w:pPr>
        <w:pStyle w:val="CommentText"/>
      </w:pPr>
      <w:r>
        <w:t>分别设置 A/B 目标和对照，统一日期与 M 编号，保留现有成员并避免擅自任命负责人。</w:t>
      </w:r>
    </w:p>
  </w:comment>
  <w:comment w:id="33" w:author="Codex" w:initials="CX" w:date="2026-09-04T08:47:30Z">
    <w:p>
      <w:pPr>
        <w:pStyle w:val="CommentText"/>
      </w:pPr>
      <w:r>
        <w:rPr>
          <w:rStyle w:val="CommentReference"/>
        </w:rPr>
        <w:annotationRef/>
      </w:r>
      <w:r>
        <w:t>Change 34 | Project Management Plan</w:t>
      </w:r>
    </w:p>
    <w:p>
      <w:pPr>
        <w:pStyle w:val="CommentText"/>
      </w:pPr>
      <w:r>
        <w:t>分别设置 A/B 目标和对照，统一日期与 M 编号，保留现有成员并避免擅自任命负责人。</w:t>
      </w:r>
    </w:p>
  </w:comment>
  <w:comment w:id="34" w:author="Codex" w:initials="CX" w:date="2026-09-04T08:47:30Z">
    <w:p>
      <w:pPr>
        <w:pStyle w:val="CommentText"/>
      </w:pPr>
      <w:r>
        <w:rPr>
          <w:rStyle w:val="CommentReference"/>
        </w:rPr>
        <w:annotationRef/>
      </w:r>
      <w:r>
        <w:t>Change 35 | Project Management Plan</w:t>
      </w:r>
    </w:p>
    <w:p>
      <w:pPr>
        <w:pStyle w:val="CommentText"/>
      </w:pPr>
      <w:r>
        <w:t>分别设置 A/B 目标和对照，统一日期与 M 编号，保留现有成员并避免擅自任命负责人。</w:t>
      </w:r>
    </w:p>
  </w:comment>
  <w:comment w:id="35" w:author="Codex" w:initials="CX" w:date="2026-09-04T08:47:30Z">
    <w:p>
      <w:pPr>
        <w:pStyle w:val="CommentText"/>
      </w:pPr>
      <w:r>
        <w:rPr>
          <w:rStyle w:val="CommentReference"/>
        </w:rPr>
        <w:annotationRef/>
      </w:r>
      <w:r>
        <w:t>Change 36 | Project Management Plan</w:t>
      </w:r>
    </w:p>
    <w:p>
      <w:pPr>
        <w:pStyle w:val="CommentText"/>
      </w:pPr>
      <w:r>
        <w:t>分别设置 A/B 目标和对照，统一日期与 M 编号，保留现有成员并避免擅自任命负责人。</w:t>
      </w:r>
    </w:p>
  </w:comment>
  <w:comment w:id="36" w:author="Codex" w:initials="CX" w:date="2026-09-04T08:47:30Z">
    <w:p>
      <w:pPr>
        <w:pStyle w:val="CommentText"/>
      </w:pPr>
      <w:r>
        <w:rPr>
          <w:rStyle w:val="CommentReference"/>
        </w:rPr>
        <w:annotationRef/>
      </w:r>
      <w:r>
        <w:t>Change 37 | Project Management Plan</w:t>
      </w:r>
    </w:p>
    <w:p>
      <w:pPr>
        <w:pStyle w:val="CommentText"/>
      </w:pPr>
      <w:r>
        <w:t>分别设置 A/B 目标和对照，统一日期与 M 编号，保留现有成员并避免擅自任命负责人。</w:t>
      </w:r>
    </w:p>
  </w:comment>
  <w:comment w:id="37" w:author="Codex" w:initials="CX" w:date="2026-09-04T08:47:30Z">
    <w:p>
      <w:pPr>
        <w:pStyle w:val="CommentText"/>
      </w:pPr>
      <w:r>
        <w:rPr>
          <w:rStyle w:val="CommentReference"/>
        </w:rPr>
        <w:annotationRef/>
      </w:r>
      <w:r>
        <w:t>Change 38 | Project Management Plan</w:t>
      </w:r>
    </w:p>
    <w:p>
      <w:pPr>
        <w:pStyle w:val="CommentText"/>
      </w:pPr>
      <w:r>
        <w:t>分别设置 A/B 目标和对照，统一日期与 M 编号，保留现有成员并避免擅自任命负责人。</w:t>
      </w:r>
    </w:p>
  </w:comment>
  <w:comment w:id="38" w:author="Codex" w:initials="CX" w:date="2026-09-04T08:47:30Z">
    <w:p>
      <w:pPr>
        <w:pStyle w:val="CommentText"/>
      </w:pPr>
      <w:r>
        <w:rPr>
          <w:rStyle w:val="CommentReference"/>
        </w:rPr>
        <w:annotationRef/>
      </w:r>
      <w:r>
        <w:t>Change 39 | Project Management Plan</w:t>
      </w:r>
    </w:p>
    <w:p>
      <w:pPr>
        <w:pStyle w:val="CommentText"/>
      </w:pPr>
      <w:r>
        <w:t>分别设置 A/B 目标和对照，统一日期与 M 编号，保留现有成员并避免擅自任命负责人。</w:t>
      </w:r>
    </w:p>
  </w:comment>
  <w:comment w:id="39" w:author="Codex" w:initials="CX" w:date="2026-09-04T08:47:30Z">
    <w:p>
      <w:pPr>
        <w:pStyle w:val="CommentText"/>
      </w:pPr>
      <w:r>
        <w:rPr>
          <w:rStyle w:val="CommentReference"/>
        </w:rPr>
        <w:annotationRef/>
      </w:r>
      <w:r>
        <w:t>Change 40 | Project Management Plan</w:t>
      </w:r>
    </w:p>
    <w:p>
      <w:pPr>
        <w:pStyle w:val="CommentText"/>
      </w:pPr>
      <w:r>
        <w:t>分别设置 A/B 目标和对照，统一日期与 M 编号，保留现有成员并避免擅自任命负责人。</w:t>
      </w:r>
    </w:p>
  </w:comment>
  <w:comment w:id="40" w:author="Codex" w:initials="CX" w:date="2026-09-04T08:47:30Z">
    <w:p>
      <w:pPr>
        <w:pStyle w:val="CommentText"/>
      </w:pPr>
      <w:r>
        <w:rPr>
          <w:rStyle w:val="CommentReference"/>
        </w:rPr>
        <w:annotationRef/>
      </w:r>
      <w:r>
        <w:t>Change 41 | Project Management Plan</w:t>
      </w:r>
    </w:p>
    <w:p>
      <w:pPr>
        <w:pStyle w:val="CommentText"/>
      </w:pPr>
      <w:r>
        <w:t>分别设置 A/B 目标和对照，统一日期与 M 编号，保留现有成员并避免擅自任命负责人。</w:t>
      </w:r>
    </w:p>
  </w:comment>
  <w:comment w:id="41" w:author="Codex" w:initials="CX" w:date="2026-09-04T08:47:30Z">
    <w:p>
      <w:pPr>
        <w:pStyle w:val="CommentText"/>
      </w:pPr>
      <w:r>
        <w:rPr>
          <w:rStyle w:val="CommentReference"/>
        </w:rPr>
        <w:annotationRef/>
      </w:r>
      <w:r>
        <w:t>Change 42 | Project Management Plan</w:t>
      </w:r>
    </w:p>
    <w:p>
      <w:pPr>
        <w:pStyle w:val="CommentText"/>
      </w:pPr>
      <w:r>
        <w:t>分别设置 A/B 目标和对照，统一日期与 M 编号，保留现有成员并避免擅自任命负责人。</w:t>
      </w:r>
    </w:p>
  </w:comment>
  <w:comment w:id="42" w:author="Codex" w:initials="CX" w:date="2026-09-04T08:47:30Z">
    <w:p>
      <w:pPr>
        <w:pStyle w:val="CommentText"/>
      </w:pPr>
      <w:r>
        <w:rPr>
          <w:rStyle w:val="CommentReference"/>
        </w:rPr>
        <w:annotationRef/>
      </w:r>
      <w:r>
        <w:t>Change 43 | Project Management Plan</w:t>
      </w:r>
    </w:p>
    <w:p>
      <w:pPr>
        <w:pStyle w:val="CommentText"/>
      </w:pPr>
      <w:r>
        <w:t>分别设置 A/B 目标和对照，统一日期与 M 编号，保留现有成员并避免擅自任命负责人。</w:t>
      </w:r>
    </w:p>
  </w:comment>
  <w:comment w:id="43" w:author="Codex" w:initials="CX" w:date="2026-09-04T08:47:30Z">
    <w:p>
      <w:pPr>
        <w:pStyle w:val="CommentText"/>
      </w:pPr>
      <w:r>
        <w:rPr>
          <w:rStyle w:val="CommentReference"/>
        </w:rPr>
        <w:annotationRef/>
      </w:r>
      <w:r>
        <w:t>Change 44 | Project Management Plan</w:t>
      </w:r>
    </w:p>
    <w:p>
      <w:pPr>
        <w:pStyle w:val="CommentText"/>
      </w:pPr>
      <w:r>
        <w:t>分别设置 A/B 目标和对照，统一日期与 M 编号，保留现有成员并避免擅自任命负责人。</w:t>
      </w:r>
    </w:p>
  </w:comment>
  <w:comment w:id="44" w:author="Codex" w:initials="CX" w:date="2026-09-04T08:47:30Z">
    <w:p>
      <w:pPr>
        <w:pStyle w:val="CommentText"/>
      </w:pPr>
      <w:r>
        <w:rPr>
          <w:rStyle w:val="CommentReference"/>
        </w:rPr>
        <w:annotationRef/>
      </w:r>
      <w:r>
        <w:t>Change 45 | Project Management Plan</w:t>
      </w:r>
    </w:p>
    <w:p>
      <w:pPr>
        <w:pStyle w:val="CommentText"/>
      </w:pPr>
      <w:r>
        <w:t>分别设置 A/B 目标和对照，统一日期与 M 编号，保留现有成员并避免擅自任命负责人。</w:t>
      </w:r>
    </w:p>
  </w:comment>
  <w:comment w:id="45" w:author="Codex" w:initials="CX" w:date="2026-09-04T08:47:30Z">
    <w:p>
      <w:pPr>
        <w:pStyle w:val="CommentText"/>
      </w:pPr>
      <w:r>
        <w:rPr>
          <w:rStyle w:val="CommentReference"/>
        </w:rPr>
        <w:annotationRef/>
      </w:r>
      <w:r>
        <w:t>Change 46 | Project Management Plan</w:t>
      </w:r>
    </w:p>
    <w:p>
      <w:pPr>
        <w:pStyle w:val="CommentText"/>
      </w:pPr>
      <w:r>
        <w:t>分别设置 A/B 目标和对照，统一日期与 M 编号，保留现有成员并避免擅自任命负责人。</w:t>
      </w:r>
    </w:p>
  </w:comment>
  <w:comment w:id="46" w:author="Codex" w:initials="CX" w:date="2026-09-04T08:47:30Z">
    <w:p>
      <w:pPr>
        <w:pStyle w:val="CommentText"/>
      </w:pPr>
      <w:r>
        <w:rPr>
          <w:rStyle w:val="CommentReference"/>
        </w:rPr>
        <w:annotationRef/>
      </w:r>
      <w:r>
        <w:t>Change 47 | Project Management Plan</w:t>
      </w:r>
    </w:p>
    <w:p>
      <w:pPr>
        <w:pStyle w:val="CommentText"/>
      </w:pPr>
      <w:r>
        <w:t>分别设置 A/B 目标和对照，统一日期与 M 编号，保留现有成员并避免擅自任命负责人。</w:t>
      </w:r>
    </w:p>
  </w:comment>
  <w:comment w:id="47" w:author="Codex" w:initials="CX" w:date="2026-09-04T08:47:30Z">
    <w:p>
      <w:pPr>
        <w:pStyle w:val="CommentText"/>
      </w:pPr>
      <w:r>
        <w:rPr>
          <w:rStyle w:val="CommentReference"/>
        </w:rPr>
        <w:annotationRef/>
      </w:r>
      <w:r>
        <w:t>Change 48 | Project Management Plan</w:t>
      </w:r>
    </w:p>
    <w:p>
      <w:pPr>
        <w:pStyle w:val="CommentText"/>
      </w:pPr>
      <w:r>
        <w:t>分别设置 A/B 目标和对照，统一日期与 M 编号，保留现有成员并避免擅自任命负责人。</w:t>
      </w:r>
    </w:p>
  </w:comment>
  <w:comment w:id="48" w:author="Codex" w:initials="CX" w:date="2026-09-04T08:47:30Z">
    <w:p>
      <w:pPr>
        <w:pStyle w:val="CommentText"/>
      </w:pPr>
      <w:r>
        <w:rPr>
          <w:rStyle w:val="CommentReference"/>
        </w:rPr>
        <w:annotationRef/>
      </w:r>
      <w:r>
        <w:t>Change 49 | Project Management Plan</w:t>
      </w:r>
    </w:p>
    <w:p>
      <w:pPr>
        <w:pStyle w:val="CommentText"/>
      </w:pPr>
      <w:r>
        <w:t>分别设置 A/B 目标和对照，统一日期与 M 编号，保留现有成员并避免擅自任命负责人。</w:t>
      </w:r>
    </w:p>
  </w:comment>
  <w:comment w:id="49" w:author="Codex" w:initials="CX" w:date="2026-09-04T08:47:30Z">
    <w:p>
      <w:pPr>
        <w:pStyle w:val="CommentText"/>
      </w:pPr>
      <w:r>
        <w:rPr>
          <w:rStyle w:val="CommentReference"/>
        </w:rPr>
        <w:annotationRef/>
      </w:r>
      <w:r>
        <w:t>Change 50 | Project Management Plan</w:t>
      </w:r>
    </w:p>
    <w:p>
      <w:pPr>
        <w:pStyle w:val="CommentText"/>
      </w:pPr>
      <w:r>
        <w:t>分别设置 A/B 目标和对照，统一日期与 M 编号，保留现有成员并避免擅自任命负责人。</w:t>
      </w:r>
    </w:p>
  </w:comment>
  <w:comment w:id="50" w:author="Codex" w:initials="CX" w:date="2026-09-04T08:47:30Z">
    <w:p>
      <w:pPr>
        <w:pStyle w:val="CommentText"/>
      </w:pPr>
      <w:r>
        <w:rPr>
          <w:rStyle w:val="CommentReference"/>
        </w:rPr>
        <w:annotationRef/>
      </w:r>
      <w:r>
        <w:t>Change 51 | Project Management Plan</w:t>
      </w:r>
    </w:p>
    <w:p>
      <w:pPr>
        <w:pStyle w:val="CommentText"/>
      </w:pPr>
      <w:r>
        <w:t>分别设置 A/B 目标和对照，统一日期与 M 编号，保留现有成员并避免擅自任命负责人。</w:t>
      </w:r>
    </w:p>
  </w:comment>
  <w:comment w:id="51" w:author="Codex" w:initials="CX" w:date="2026-09-04T08:47:30Z">
    <w:p>
      <w:pPr>
        <w:pStyle w:val="CommentText"/>
      </w:pPr>
      <w:r>
        <w:rPr>
          <w:rStyle w:val="CommentReference"/>
        </w:rPr>
        <w:annotationRef/>
      </w:r>
      <w:r>
        <w:t>Change 52 | Initial High-Level Risks</w:t>
      </w:r>
    </w:p>
    <w:p>
      <w:pPr>
        <w:pStyle w:val="CommentText"/>
      </w:pPr>
      <w:r>
        <w:t>分开处理 A/B 风险，统一 5 ms 周期；纠正先调外环及固定半幅软启动的执行风险。</w:t>
      </w:r>
    </w:p>
  </w:comment>
  <w:comment w:id="52" w:author="Codex" w:initials="CX" w:date="2026-09-04T08:47:30Z">
    <w:p>
      <w:pPr>
        <w:pStyle w:val="CommentText"/>
      </w:pPr>
      <w:r>
        <w:rPr>
          <w:rStyle w:val="CommentReference"/>
        </w:rPr>
        <w:annotationRef/>
      </w:r>
      <w:r>
        <w:t>Change 53 | Initial High-Level Risks</w:t>
      </w:r>
    </w:p>
    <w:p>
      <w:pPr>
        <w:pStyle w:val="CommentText"/>
      </w:pPr>
      <w:r>
        <w:t>分开处理 A/B 风险，统一 5 ms 周期；纠正先调外环及固定半幅软启动的执行风险。</w:t>
      </w:r>
    </w:p>
  </w:comment>
  <w:comment w:id="53" w:author="Codex" w:initials="CX" w:date="2026-09-04T08:47:30Z">
    <w:p>
      <w:pPr>
        <w:pStyle w:val="CommentText"/>
      </w:pPr>
      <w:r>
        <w:rPr>
          <w:rStyle w:val="CommentReference"/>
        </w:rPr>
        <w:annotationRef/>
      </w:r>
      <w:r>
        <w:t>Change 54 | Initial High-Level Risks</w:t>
      </w:r>
    </w:p>
    <w:p>
      <w:pPr>
        <w:pStyle w:val="CommentText"/>
      </w:pPr>
      <w:r>
        <w:t>分开处理 A/B 风险，统一 5 ms 周期；纠正先调外环及固定半幅软启动的执行风险。</w:t>
      </w:r>
    </w:p>
  </w:comment>
  <w:comment w:id="54" w:author="Codex" w:initials="CX" w:date="2026-09-04T08:47:30Z">
    <w:p>
      <w:pPr>
        <w:pStyle w:val="CommentText"/>
      </w:pPr>
      <w:r>
        <w:rPr>
          <w:rStyle w:val="CommentReference"/>
        </w:rPr>
        <w:annotationRef/>
      </w:r>
      <w:r>
        <w:t>Change 55 | Initial High-Level Risks</w:t>
      </w:r>
    </w:p>
    <w:p>
      <w:pPr>
        <w:pStyle w:val="CommentText"/>
      </w:pPr>
      <w:r>
        <w:t>分开处理 A/B 风险，统一 5 ms 周期；纠正先调外环及固定半幅软启动的执行风险。</w:t>
      </w:r>
    </w:p>
  </w:comment>
  <w:comment w:id="55" w:author="Codex" w:initials="CX" w:date="2026-09-04T08:47:30Z">
    <w:p>
      <w:pPr>
        <w:pStyle w:val="CommentText"/>
      </w:pPr>
      <w:r>
        <w:rPr>
          <w:rStyle w:val="CommentReference"/>
        </w:rPr>
        <w:annotationRef/>
      </w:r>
      <w:r>
        <w:t>Change 56 | Initial High-Level Risks</w:t>
      </w:r>
    </w:p>
    <w:p>
      <w:pPr>
        <w:pStyle w:val="CommentText"/>
      </w:pPr>
      <w:r>
        <w:t>分开处理 A/B 风险，统一 5 ms 周期；纠正先调外环及固定半幅软启动的执行风险。</w:t>
      </w:r>
    </w:p>
  </w:comment>
  <w:comment w:id="56" w:author="Codex" w:initials="CX" w:date="2026-09-04T08:47:30Z">
    <w:p>
      <w:pPr>
        <w:pStyle w:val="CommentText"/>
      </w:pPr>
      <w:r>
        <w:rPr>
          <w:rStyle w:val="CommentReference"/>
        </w:rPr>
        <w:annotationRef/>
      </w:r>
      <w:r>
        <w:t>Change 57 | Initial High-Level Risks</w:t>
      </w:r>
    </w:p>
    <w:p>
      <w:pPr>
        <w:pStyle w:val="CommentText"/>
      </w:pPr>
      <w:r>
        <w:t>补充 B 路线独立风险。</w:t>
      </w:r>
    </w:p>
  </w:comment>
  <w:comment w:id="57" w:author="Codex" w:initials="CX" w:date="2026-09-04T08:47:30Z">
    <w:p>
      <w:pPr>
        <w:pStyle w:val="CommentText"/>
      </w:pPr>
      <w:r>
        <w:rPr>
          <w:rStyle w:val="CommentReference"/>
        </w:rPr>
        <w:annotationRef/>
      </w:r>
      <w:r>
        <w:t>Change 58 | Initial High-Level Risks</w:t>
      </w:r>
    </w:p>
    <w:p>
      <w:pPr>
        <w:pStyle w:val="CommentText"/>
      </w:pPr>
      <w:r>
        <w:t>补充奖励投机、复现性、迁移和残差安全控制。</w:t>
      </w:r>
    </w:p>
  </w:comment>
  <w:comment w:id="58" w:author="Codex" w:initials="CX" w:date="2026-09-04T08:47:30Z">
    <w:p>
      <w:pPr>
        <w:pStyle w:val="CommentText"/>
      </w:pPr>
      <w:r>
        <w:rPr>
          <w:rStyle w:val="CommentReference"/>
        </w:rPr>
        <w:annotationRef/>
      </w:r>
      <w:r>
        <w:t>Change 59 | Initial High-Level Risks</w:t>
      </w:r>
    </w:p>
    <w:p>
      <w:pPr>
        <w:pStyle w:val="CommentText"/>
      </w:pPr>
      <w:r>
        <w:t>补充两组独立推进和结论边界风险。</w:t>
      </w:r>
    </w:p>
  </w:comment>
  <w:comment w:id="59" w:author="Codex" w:initials="CX" w:date="2026-09-04T08:47:30Z">
    <w:p>
      <w:pPr>
        <w:pStyle w:val="CommentText"/>
      </w:pPr>
      <w:r>
        <w:rPr>
          <w:rStyle w:val="CommentReference"/>
        </w:rPr>
        <w:annotationRef/>
      </w:r>
      <w:r>
        <w:t>Change 60 | Initial High-Level Risks</w:t>
      </w:r>
    </w:p>
    <w:p>
      <w:pPr>
        <w:pStyle w:val="CommentText"/>
      </w:pPr>
      <w:r>
        <w:t>明确接口变更处理、硬件排期和比较解释。</w:t>
      </w:r>
    </w:p>
  </w:comment>
  <w:comment w:id="60" w:author="Codex" w:initials="CX" w:date="2026-09-04T08:47:30Z">
    <w:p>
      <w:pPr>
        <w:pStyle w:val="CommentText"/>
      </w:pPr>
      <w:r>
        <w:rPr>
          <w:rStyle w:val="CommentReference"/>
        </w:rPr>
        <w:annotationRef/>
      </w:r>
      <w:r>
        <w:t>Change 61 | Summary Milestones</w:t>
      </w:r>
    </w:p>
    <w:p>
      <w:pPr>
        <w:pStyle w:val="CommentText"/>
      </w:pPr>
      <w:r>
        <w:t>保留原日期，按技术路线重写交付并统一 M1-M9 编号。</w:t>
      </w:r>
    </w:p>
  </w:comment>
  <w:comment w:id="61" w:author="Codex" w:initials="CX" w:date="2026-09-04T08:47:30Z">
    <w:p>
      <w:pPr>
        <w:pStyle w:val="CommentText"/>
      </w:pPr>
      <w:r>
        <w:rPr>
          <w:rStyle w:val="CommentReference"/>
        </w:rPr>
        <w:annotationRef/>
      </w:r>
      <w:r>
        <w:t>Change 62 | Summary Milestones</w:t>
      </w:r>
    </w:p>
    <w:p>
      <w:pPr>
        <w:pStyle w:val="CommentText"/>
      </w:pPr>
      <w:r>
        <w:t>保留原日期，按技术路线重写交付并统一 M1-M9 编号。</w:t>
      </w:r>
    </w:p>
  </w:comment>
  <w:comment w:id="62" w:author="Codex" w:initials="CX" w:date="2026-09-04T08:47:30Z">
    <w:p>
      <w:pPr>
        <w:pStyle w:val="CommentText"/>
      </w:pPr>
      <w:r>
        <w:rPr>
          <w:rStyle w:val="CommentReference"/>
        </w:rPr>
        <w:annotationRef/>
      </w:r>
      <w:r>
        <w:t>Change 63 | Summary Milestones</w:t>
      </w:r>
    </w:p>
    <w:p>
      <w:pPr>
        <w:pStyle w:val="CommentText"/>
      </w:pPr>
      <w:r>
        <w:t>保留原日期，按技术路线重写交付并统一 M1-M9 编号。</w:t>
      </w:r>
    </w:p>
  </w:comment>
  <w:comment w:id="63" w:author="Codex" w:initials="CX" w:date="2026-09-04T08:47:30Z">
    <w:p>
      <w:pPr>
        <w:pStyle w:val="CommentText"/>
      </w:pPr>
      <w:r>
        <w:rPr>
          <w:rStyle w:val="CommentReference"/>
        </w:rPr>
        <w:annotationRef/>
      </w:r>
      <w:r>
        <w:t>Change 64 | Summary Milestones</w:t>
      </w:r>
    </w:p>
    <w:p>
      <w:pPr>
        <w:pStyle w:val="CommentText"/>
      </w:pPr>
      <w:r>
        <w:t>保留原日期，按技术路线重写交付并统一 M1-M9 编号。</w:t>
      </w:r>
    </w:p>
  </w:comment>
  <w:comment w:id="64" w:author="Codex" w:initials="CX" w:date="2026-09-04T08:47:30Z">
    <w:p>
      <w:pPr>
        <w:pStyle w:val="CommentText"/>
      </w:pPr>
      <w:r>
        <w:rPr>
          <w:rStyle w:val="CommentReference"/>
        </w:rPr>
        <w:annotationRef/>
      </w:r>
      <w:r>
        <w:t>Change 65 | Summary Milestones</w:t>
      </w:r>
    </w:p>
    <w:p>
      <w:pPr>
        <w:pStyle w:val="CommentText"/>
      </w:pPr>
      <w:r>
        <w:t>保留原日期，按技术路线重写交付并统一 M1-M9 编号。</w:t>
      </w:r>
    </w:p>
  </w:comment>
  <w:comment w:id="65" w:author="Codex" w:initials="CX" w:date="2026-09-04T08:47:30Z">
    <w:p>
      <w:pPr>
        <w:pStyle w:val="CommentText"/>
      </w:pPr>
      <w:r>
        <w:rPr>
          <w:rStyle w:val="CommentReference"/>
        </w:rPr>
        <w:annotationRef/>
      </w:r>
      <w:r>
        <w:t>Change 66 | Summary Milestones</w:t>
      </w:r>
    </w:p>
    <w:p>
      <w:pPr>
        <w:pStyle w:val="CommentText"/>
      </w:pPr>
      <w:r>
        <w:t>保留原日期，按技术路线重写交付并统一 M1-M9 编号。</w:t>
      </w:r>
    </w:p>
  </w:comment>
  <w:comment w:id="66" w:author="Codex" w:initials="CX" w:date="2026-09-04T08:47:30Z">
    <w:p>
      <w:pPr>
        <w:pStyle w:val="CommentText"/>
      </w:pPr>
      <w:r>
        <w:rPr>
          <w:rStyle w:val="CommentReference"/>
        </w:rPr>
        <w:annotationRef/>
      </w:r>
      <w:r>
        <w:t>Change 67 | Summary Milestones</w:t>
      </w:r>
    </w:p>
    <w:p>
      <w:pPr>
        <w:pStyle w:val="CommentText"/>
      </w:pPr>
      <w:r>
        <w:t>保留原日期，按技术路线重写交付并统一 M1-M9 编号。</w:t>
      </w:r>
    </w:p>
  </w:comment>
  <w:comment w:id="67" w:author="Codex" w:initials="CX" w:date="2026-09-04T08:47:30Z">
    <w:p>
      <w:pPr>
        <w:pStyle w:val="CommentText"/>
      </w:pPr>
      <w:r>
        <w:rPr>
          <w:rStyle w:val="CommentReference"/>
        </w:rPr>
        <w:annotationRef/>
      </w:r>
      <w:r>
        <w:t>Change 68 | Summary Milestones</w:t>
      </w:r>
    </w:p>
    <w:p>
      <w:pPr>
        <w:pStyle w:val="CommentText"/>
      </w:pPr>
      <w:r>
        <w:t>保留原日期，按技术路线重写交付并统一 M1-M9 编号。</w:t>
      </w:r>
    </w:p>
  </w:comment>
  <w:comment w:id="68" w:author="Codex" w:initials="CX" w:date="2026-09-04T08:47:30Z">
    <w:p>
      <w:pPr>
        <w:pStyle w:val="CommentText"/>
      </w:pPr>
      <w:r>
        <w:rPr>
          <w:rStyle w:val="CommentReference"/>
        </w:rPr>
        <w:annotationRef/>
      </w:r>
      <w:r>
        <w:t>Change 69 | Summary Milestones</w:t>
      </w:r>
    </w:p>
    <w:p>
      <w:pPr>
        <w:pStyle w:val="CommentText"/>
      </w:pPr>
      <w:r>
        <w:t>保留原日期，按技术路线重写交付并统一 M1-M9 编号。</w:t>
      </w:r>
    </w:p>
  </w:comment>
  <w:comment w:id="69" w:author="Codex" w:initials="CX" w:date="2026-09-04T08:47:30Z">
    <w:p>
      <w:pPr>
        <w:pStyle w:val="CommentText"/>
      </w:pPr>
      <w:r>
        <w:rPr>
          <w:rStyle w:val="CommentReference"/>
        </w:rPr>
        <w:annotationRef/>
      </w:r>
      <w:r>
        <w:t>Change 70 | Summary Milestones</w:t>
      </w:r>
    </w:p>
    <w:p>
      <w:pPr>
        <w:pStyle w:val="CommentText"/>
      </w:pPr>
      <w:r>
        <w:t>保留原日期，按技术路线重写交付并统一 M1-M9 编号。</w:t>
      </w:r>
    </w:p>
  </w:comment>
  <w:comment w:id="70" w:author="Codex" w:initials="CX" w:date="2026-09-04T08:47:30Z">
    <w:p>
      <w:pPr>
        <w:pStyle w:val="CommentText"/>
      </w:pPr>
      <w:r>
        <w:rPr>
          <w:rStyle w:val="CommentReference"/>
        </w:rPr>
        <w:annotationRef/>
      </w:r>
      <w:r>
        <w:t>Change 71 | Summary Milestones</w:t>
      </w:r>
    </w:p>
    <w:p>
      <w:pPr>
        <w:pStyle w:val="CommentText"/>
      </w:pPr>
      <w:r>
        <w:t>保留原日期，按技术路线重写交付并统一 M1-M9 编号。</w:t>
      </w:r>
    </w:p>
  </w:comment>
  <w:comment w:id="71" w:author="Codex" w:initials="CX" w:date="2026-09-04T08:47:30Z">
    <w:p>
      <w:pPr>
        <w:pStyle w:val="CommentText"/>
      </w:pPr>
      <w:r>
        <w:rPr>
          <w:rStyle w:val="CommentReference"/>
        </w:rPr>
        <w:annotationRef/>
      </w:r>
      <w:r>
        <w:t>Change 72 | Summary Milestones</w:t>
      </w:r>
    </w:p>
    <w:p>
      <w:pPr>
        <w:pStyle w:val="CommentText"/>
      </w:pPr>
      <w:r>
        <w:t>保留原日期，按技术路线重写交付并统一 M1-M9 编号。</w:t>
      </w:r>
    </w:p>
  </w:comment>
  <w:comment w:id="72" w:author="Codex" w:initials="CX" w:date="2026-09-04T08:47:30Z">
    <w:p>
      <w:pPr>
        <w:pStyle w:val="CommentText"/>
      </w:pPr>
      <w:r>
        <w:rPr>
          <w:rStyle w:val="CommentReference"/>
        </w:rPr>
        <w:annotationRef/>
      </w:r>
      <w:r>
        <w:t>Change 73 | Summary Milestones</w:t>
      </w:r>
    </w:p>
    <w:p>
      <w:pPr>
        <w:pStyle w:val="CommentText"/>
      </w:pPr>
      <w:r>
        <w:t>保留原日期，按技术路线重写交付并统一 M1-M9 编号。</w:t>
      </w:r>
    </w:p>
  </w:comment>
  <w:comment w:id="73" w:author="Codex" w:initials="CX" w:date="2026-09-04T08:47:30Z">
    <w:p>
      <w:pPr>
        <w:pStyle w:val="CommentText"/>
      </w:pPr>
      <w:r>
        <w:rPr>
          <w:rStyle w:val="CommentReference"/>
        </w:rPr>
        <w:annotationRef/>
      </w:r>
      <w:r>
        <w:t>Change 74 | Summary Milestones</w:t>
      </w:r>
    </w:p>
    <w:p>
      <w:pPr>
        <w:pStyle w:val="CommentText"/>
      </w:pPr>
      <w:r>
        <w:t>保留原日期，按技术路线重写交付并统一 M1-M9 编号。</w:t>
      </w:r>
    </w:p>
  </w:comment>
  <w:comment w:id="74" w:author="Codex" w:initials="CX" w:date="2026-09-04T08:47:30Z">
    <w:p>
      <w:pPr>
        <w:pStyle w:val="CommentText"/>
      </w:pPr>
      <w:r>
        <w:rPr>
          <w:rStyle w:val="CommentReference"/>
        </w:rPr>
        <w:annotationRef/>
      </w:r>
      <w:r>
        <w:t>Change 75 | Summary Milestones</w:t>
      </w:r>
    </w:p>
    <w:p>
      <w:pPr>
        <w:pStyle w:val="CommentText"/>
      </w:pPr>
      <w:r>
        <w:t>保留原日期，按技术路线重写交付并统一 M1-M9 编号。</w:t>
      </w:r>
    </w:p>
  </w:comment>
  <w:comment w:id="75" w:author="Codex" w:initials="CX" w:date="2026-09-04T08:47:30Z">
    <w:p>
      <w:pPr>
        <w:pStyle w:val="CommentText"/>
      </w:pPr>
      <w:r>
        <w:rPr>
          <w:rStyle w:val="CommentReference"/>
        </w:rPr>
        <w:annotationRef/>
      </w:r>
      <w:r>
        <w:t>Change 76 | Summary Milestones</w:t>
      </w:r>
    </w:p>
    <w:p>
      <w:pPr>
        <w:pStyle w:val="CommentText"/>
      </w:pPr>
      <w:r>
        <w:t>保留原日期，按技术路线重写交付并统一 M1-M9 编号。</w:t>
      </w:r>
    </w:p>
  </w:comment>
  <w:comment w:id="76" w:author="Codex" w:initials="CX" w:date="2026-09-04T08:47:30Z">
    <w:p>
      <w:pPr>
        <w:pStyle w:val="CommentText"/>
      </w:pPr>
      <w:r>
        <w:rPr>
          <w:rStyle w:val="CommentReference"/>
        </w:rPr>
        <w:annotationRef/>
      </w:r>
      <w:r>
        <w:t>Change 77 | Summary Milestones</w:t>
      </w:r>
    </w:p>
    <w:p>
      <w:pPr>
        <w:pStyle w:val="CommentText"/>
      </w:pPr>
      <w:r>
        <w:t>保留原日期，按技术路线重写交付并统一 M1-M9 编号。</w:t>
      </w:r>
    </w:p>
  </w:comment>
  <w:comment w:id="77" w:author="Codex" w:initials="CX" w:date="2026-09-04T08:47:30Z">
    <w:p>
      <w:pPr>
        <w:pStyle w:val="CommentText"/>
      </w:pPr>
      <w:r>
        <w:rPr>
          <w:rStyle w:val="CommentReference"/>
        </w:rPr>
        <w:annotationRef/>
      </w:r>
      <w:r>
        <w:t>Change 78 | Summary Milestones</w:t>
      </w:r>
    </w:p>
    <w:p>
      <w:pPr>
        <w:pStyle w:val="CommentText"/>
      </w:pPr>
      <w:r>
        <w:t>保留原日期，按技术路线重写交付并统一 M1-M9 编号。</w:t>
      </w:r>
    </w:p>
  </w:comment>
  <w:comment w:id="78" w:author="Codex" w:initials="CX" w:date="2026-09-04T08:47:30Z">
    <w:p>
      <w:pPr>
        <w:pStyle w:val="CommentText"/>
      </w:pPr>
      <w:r>
        <w:rPr>
          <w:rStyle w:val="CommentReference"/>
        </w:rPr>
        <w:annotationRef/>
      </w:r>
      <w:r>
        <w:t>Change 79 | RACI</w:t>
      </w:r>
    </w:p>
    <w:p>
      <w:pPr>
        <w:pStyle w:val="CommentText"/>
      </w:pPr>
      <w:r>
        <w:t>A 组承担完整经典控制技术路线。</w:t>
      </w:r>
    </w:p>
  </w:comment>
  <w:comment w:id="79" w:author="Codex" w:initials="CX" w:date="2026-09-04T08:47:30Z">
    <w:p>
      <w:pPr>
        <w:pStyle w:val="CommentText"/>
      </w:pPr>
      <w:r>
        <w:rPr>
          <w:rStyle w:val="CommentReference"/>
        </w:rPr>
        <w:annotationRef/>
      </w:r>
      <w:r>
        <w:t>Change 80 | RACI</w:t>
      </w:r>
    </w:p>
    <w:p>
      <w:pPr>
        <w:pStyle w:val="CommentText"/>
      </w:pPr>
      <w:r>
        <w:t>B 组承担独立 RL 技术路线。</w:t>
      </w:r>
    </w:p>
  </w:comment>
  <w:comment w:id="80" w:author="Codex" w:initials="CX" w:date="2026-09-04T08:47:30Z">
    <w:p>
      <w:pPr>
        <w:pStyle w:val="CommentText"/>
      </w:pPr>
      <w:r>
        <w:rPr>
          <w:rStyle w:val="CommentReference"/>
        </w:rPr>
        <w:annotationRef/>
      </w:r>
      <w:r>
        <w:t>Change 81 | RACI</w:t>
      </w:r>
    </w:p>
    <w:p>
      <w:pPr>
        <w:pStyle w:val="CommentText"/>
      </w:pPr>
      <w:r>
        <w:t>保留原比较实验责任安排并更新实验范围。</w:t>
      </w:r>
    </w:p>
  </w:comment>
  <w:comment w:id="81" w:author="Codex" w:initials="CX" w:date="2026-09-04T08:47:30Z">
    <w:p>
      <w:pPr>
        <w:pStyle w:val="CommentText"/>
      </w:pPr>
      <w:r>
        <w:rPr>
          <w:rStyle w:val="CommentReference"/>
        </w:rPr>
        <w:annotationRef/>
      </w:r>
      <w:r>
        <w:t>新增分工：每组独立负责仿真、部署及对照实验。R=执行；C=咨询。组内最终负责人待团队确认。</w:t>
      </w:r>
    </w:p>
  </w:comment>
  <w:comment w:id="82" w:author="Codex" w:initials="CX" w:date="2026-09-04T08:47:30Z">
    <w:p>
      <w:pPr>
        <w:pStyle w:val="CommentText"/>
      </w:pPr>
      <w:r>
        <w:rPr>
          <w:rStyle w:val="CommentReference"/>
        </w:rPr>
        <w:annotationRef/>
      </w:r>
      <w:r>
        <w:t>新增分工：每组独立负责仿真、部署及对照实验。R=执行；C=咨询。组内最终负责人待团队确认。</w:t>
      </w:r>
    </w:p>
  </w:comment>
  <w:comment w:id="83" w:author="Codex" w:initials="CX" w:date="2026-09-04T08:47:30Z">
    <w:p>
      <w:pPr>
        <w:pStyle w:val="CommentText"/>
      </w:pPr>
      <w:r>
        <w:rPr>
          <w:rStyle w:val="CommentReference"/>
        </w:rPr>
        <w:annotationRef/>
      </w:r>
      <w:r>
        <w:t>新增分工：每组独立负责仿真、部署及对照实验。R=执行；C=咨询。组内最终负责人待团队确认。</w:t>
      </w:r>
    </w:p>
  </w:comment>
  <w:comment w:id="84" w:author="Codex" w:initials="CX" w:date="2026-09-04T08:47:30Z">
    <w:p>
      <w:pPr>
        <w:pStyle w:val="CommentText"/>
      </w:pPr>
      <w:r>
        <w:rPr>
          <w:rStyle w:val="CommentReference"/>
        </w:rPr>
        <w:annotationRef/>
      </w:r>
      <w:r>
        <w:t>新增分工：每组独立负责仿真、部署及对照实验。R=执行；C=咨询。组内最终负责人待团队确认。</w:t>
      </w:r>
    </w:p>
  </w:comment>
  <w:comment w:id="85" w:author="Codex" w:initials="CX" w:date="2026-09-04T08:47:30Z">
    <w:p>
      <w:pPr>
        <w:pStyle w:val="CommentText"/>
      </w:pPr>
      <w:r>
        <w:rPr>
          <w:rStyle w:val="CommentReference"/>
        </w:rPr>
        <w:annotationRef/>
      </w:r>
      <w:r>
        <w:t>新增分工：每组独立负责仿真、部署及对照实验。R=执行；C=咨询。组内最终负责人待团队确认。</w:t>
      </w:r>
    </w:p>
  </w:comment>
  <w:comment w:id="86" w:author="Codex" w:initials="CX" w:date="2026-09-04T08:47:30Z">
    <w:p>
      <w:pPr>
        <w:pStyle w:val="CommentText"/>
      </w:pPr>
      <w:r>
        <w:rPr>
          <w:rStyle w:val="CommentReference"/>
        </w:rPr>
        <w:annotationRef/>
      </w:r>
      <w:r>
        <w:t>Change 82 | Revision key</w:t>
      </w:r>
    </w:p>
    <w:p>
      <w:pPr>
        <w:pStyle w:val="CommentText"/>
      </w:pPr>
      <w:r>
        <w:t>新增修改标记说明；原始文件单独保留。</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4.%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5.%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3.B.%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3.A.%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rFonts w:ascii="Arial" w:cs="Arial" w:hAnsi="Arial"/>
      <w:w w:val="100"/>
      <w:position w:val="-1"/>
      <w:sz w:val="22"/>
      <w:effect w:val="none"/>
      <w:vertAlign w:val="baseline"/>
      <w:cs w:val="0"/>
      <w:em w:val="none"/>
      <w:lang w:bidi="ar-SA" w:eastAsia="en-SG" w:val="en-US"/>
    </w:rPr>
  </w:style>
  <w:style w:type="paragraph" w:styleId="Footer">
    <w:name w:val="Footer"/>
    <w:basedOn w:val="Normal"/>
    <w:next w:val="Foot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rFonts w:ascii="Arial" w:cs="Arial" w:hAnsi="Arial"/>
      <w:w w:val="100"/>
      <w:position w:val="-1"/>
      <w:sz w:val="22"/>
      <w:effect w:val="none"/>
      <w:vertAlign w:val="baseline"/>
      <w:cs w:val="0"/>
      <w:em w:val="none"/>
      <w:lang w:bidi="ar-SA" w:eastAsia="en-SG"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HeaderChar">
    <w:name w:val="Header Char"/>
    <w:next w:val="HeaderChar"/>
    <w:autoRedefine w:val="0"/>
    <w:hidden w:val="0"/>
    <w:qFormat w:val="0"/>
    <w:rPr>
      <w:rFonts w:ascii="Arial" w:cs="Arial" w:hAnsi="Arial"/>
      <w:w w:val="100"/>
      <w:position w:val="-1"/>
      <w:sz w:val="22"/>
      <w:effect w:val="none"/>
      <w:vertAlign w:val="baseline"/>
      <w:cs w:val="0"/>
      <w:em w:val="none"/>
      <w:lang w:val="en-US"/>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3oFwzqHKQJTrj6cthJfuIvd3g==">CgMxLjAaHwoBMBIaChgICVIUChJ0YWJsZS5jMW5zbnB2MDBoZzEaHwoBMRIaChgICVIUChJ0YWJsZS5mcDQ0N3RtaDY2bXMyDmguNWZ3cXdkaTRkMXBwMg5oLmliNWx6amkzOXgzeDIOaC55MGtpb2tldm84dDI4AHIhMWZlV1dHem96NUF6aVk5ZDVIdE9HaHU3ZHo4N0tiZjlz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2023-07-07T08:25:00Z</dcterms:created>
  <dc:creator>ePM Training Services Pte Ltd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4" name="xd_Signature">
    <vt:lpstr/>
  </property>
  <property fmtid="{D5CDD505-2E9C-101B-9397-08002B2CF9AE}" pid="5" name="Order">
    <vt:lpstr>25700.0000000000</vt:lpstr>
  </property>
  <property fmtid="{D5CDD505-2E9C-101B-9397-08002B2CF9AE}" pid="6" name="TemplateUrl">
    <vt:lpstr/>
  </property>
  <property fmtid="{D5CDD505-2E9C-101B-9397-08002B2CF9AE}" pid="7" name="xd_ProgID">
    <vt:lpstr/>
  </property>
  <property fmtid="{D5CDD505-2E9C-101B-9397-08002B2CF9AE}" pid="8" name="PublishingStartDate">
    <vt:lpstr/>
  </property>
  <property fmtid="{D5CDD505-2E9C-101B-9397-08002B2CF9AE}" pid="9" name="PublishingExpirationDate">
    <vt:lpstr/>
  </property>
  <property fmtid="{D5CDD505-2E9C-101B-9397-08002B2CF9AE}" pid="10" name="ContentTypeId">
    <vt:lpstr>0x010100B5B29269AD75724DB9613BCE1C8AF0F4</vt:lpstr>
  </property>
  <property fmtid="{D5CDD505-2E9C-101B-9397-08002B2CF9AE}" pid="11" name="lcf76f155ced4ddcb4097134ff3c332f">
    <vt:lpstr/>
  </property>
  <property fmtid="{D5CDD505-2E9C-101B-9397-08002B2CF9AE}" pid="12" name="TaxCatchAll">
    <vt:lpstr/>
  </property>
</Properties>
</file>