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7E6FD0" w14:textId="77777777" w:rsidR="00AA7CD8" w:rsidRDefault="00AA7CD8" w:rsidP="00AA7CD8">
      <w:pPr>
        <w:shd w:val="clear" w:color="auto" w:fill="FFFFFF"/>
        <w:spacing w:after="0" w:line="240" w:lineRule="auto"/>
        <w:rPr>
          <w:rFonts w:ascii="Arial" w:hAnsi="Arial" w:cs="Arial"/>
          <w:shd w:val="clear" w:color="auto" w:fill="FFFFFF"/>
        </w:rPr>
      </w:pPr>
      <w:r>
        <w:rPr>
          <w:rFonts w:ascii="Arial" w:hAnsi="Arial" w:cs="Arial"/>
          <w:shd w:val="clear" w:color="auto" w:fill="FFFFFF"/>
        </w:rPr>
        <w:t>Literature Review</w:t>
      </w:r>
    </w:p>
    <w:p w14:paraId="519438A2" w14:textId="20F90FEA" w:rsidR="00AA7CD8" w:rsidRDefault="00AA7CD8" w:rsidP="00AA7CD8">
      <w:pPr>
        <w:shd w:val="clear" w:color="auto" w:fill="FFFFFF"/>
        <w:spacing w:after="0" w:line="240" w:lineRule="auto"/>
        <w:ind w:firstLine="720"/>
        <w:rPr>
          <w:rFonts w:ascii="Arial" w:hAnsi="Arial" w:cs="Arial"/>
          <w:shd w:val="clear" w:color="auto" w:fill="FFFFFF"/>
        </w:rPr>
      </w:pPr>
      <w:r>
        <w:rPr>
          <w:rFonts w:ascii="Arial" w:hAnsi="Arial" w:cs="Arial"/>
          <w:shd w:val="clear" w:color="auto" w:fill="FFFFFF"/>
        </w:rPr>
        <w:t>Most of the literature surrounding gender segregated education and it</w:t>
      </w:r>
      <w:r w:rsidR="005F2D13">
        <w:rPr>
          <w:rFonts w:ascii="Arial" w:hAnsi="Arial" w:cs="Arial"/>
          <w:shd w:val="clear" w:color="auto" w:fill="FFFFFF"/>
        </w:rPr>
        <w:t xml:space="preserve">s </w:t>
      </w:r>
      <w:r>
        <w:rPr>
          <w:rFonts w:ascii="Arial" w:hAnsi="Arial" w:cs="Arial"/>
          <w:shd w:val="clear" w:color="auto" w:fill="FFFFFF"/>
        </w:rPr>
        <w:t xml:space="preserve">relation to </w:t>
      </w:r>
      <w:r>
        <w:rPr>
          <w:rFonts w:ascii="Arial" w:hAnsi="Arial" w:cs="Arial"/>
          <w:shd w:val="clear" w:color="auto" w:fill="FFFFFF"/>
        </w:rPr>
        <w:t>labor market</w:t>
      </w:r>
      <w:r>
        <w:rPr>
          <w:rFonts w:ascii="Arial" w:hAnsi="Arial" w:cs="Arial"/>
          <w:shd w:val="clear" w:color="auto" w:fill="FFFFFF"/>
        </w:rPr>
        <w:t xml:space="preserve"> outcomes specifically focuses on female students and math performance. This is due to data showing women are less likely to pursue careers in high paying STEM fields in most </w:t>
      </w:r>
      <w:r w:rsidR="00A64576">
        <w:rPr>
          <w:rFonts w:ascii="Arial" w:hAnsi="Arial" w:cs="Arial"/>
          <w:shd w:val="clear" w:color="auto" w:fill="FFFFFF"/>
        </w:rPr>
        <w:t>societies</w:t>
      </w:r>
      <w:r w:rsidR="00A64576" w:rsidRPr="00D00C52">
        <w:rPr>
          <w:rFonts w:ascii="Arial" w:hAnsi="Arial" w:cs="Arial"/>
          <w:highlight w:val="red"/>
          <w:shd w:val="clear" w:color="auto" w:fill="FFFFFF"/>
        </w:rPr>
        <w:t xml:space="preserve"> (</w:t>
      </w:r>
      <w:r w:rsidRPr="00D00C52">
        <w:rPr>
          <w:rFonts w:ascii="Arial" w:hAnsi="Arial" w:cs="Arial"/>
          <w:highlight w:val="red"/>
          <w:shd w:val="clear" w:color="auto" w:fill="FFFFFF"/>
        </w:rPr>
        <w:t>cite something).</w:t>
      </w:r>
      <w:r>
        <w:rPr>
          <w:rFonts w:ascii="Arial" w:hAnsi="Arial" w:cs="Arial"/>
          <w:shd w:val="clear" w:color="auto" w:fill="FFFFFF"/>
        </w:rPr>
        <w:t xml:space="preserve"> The lack of women in the STEM fields contributes to the gender wage gap, as these careers tend to have high wages. </w:t>
      </w:r>
    </w:p>
    <w:p w14:paraId="5C54AFD1" w14:textId="4A9D6110" w:rsidR="003B115E" w:rsidRPr="003B115E" w:rsidRDefault="00AA7CD8" w:rsidP="003B115E">
      <w:pPr>
        <w:shd w:val="clear" w:color="auto" w:fill="FFFFFF"/>
        <w:spacing w:after="0" w:line="240" w:lineRule="auto"/>
        <w:ind w:firstLine="720"/>
        <w:rPr>
          <w:rFonts w:ascii="Arial" w:hAnsi="Arial" w:cs="Arial"/>
          <w:shd w:val="clear" w:color="auto" w:fill="FFFFFF"/>
        </w:rPr>
      </w:pPr>
      <w:r>
        <w:rPr>
          <w:rFonts w:ascii="Arial" w:hAnsi="Arial" w:cs="Arial"/>
          <w:shd w:val="clear" w:color="auto" w:fill="FFFFFF"/>
        </w:rPr>
        <w:t>One such study focusing on the gender segregated classes and student performance was conducted by</w:t>
      </w:r>
      <w:r w:rsidR="00926E41">
        <w:rPr>
          <w:rFonts w:ascii="Arial" w:hAnsi="Arial" w:cs="Arial"/>
          <w:shd w:val="clear" w:color="auto" w:fill="FFFFFF"/>
        </w:rPr>
        <w:t xml:space="preserve"> </w:t>
      </w:r>
      <w:proofErr w:type="spellStart"/>
      <w:r w:rsidR="009644AA" w:rsidRPr="00144D6A">
        <w:t>Eisenkopf</w:t>
      </w:r>
      <w:proofErr w:type="spellEnd"/>
      <w:r w:rsidR="009644AA" w:rsidRPr="00144D6A">
        <w:t xml:space="preserve">, </w:t>
      </w:r>
      <w:proofErr w:type="spellStart"/>
      <w:r w:rsidR="009644AA" w:rsidRPr="00144D6A">
        <w:t>Hessami</w:t>
      </w:r>
      <w:proofErr w:type="spellEnd"/>
      <w:r w:rsidR="009644AA" w:rsidRPr="00144D6A">
        <w:t xml:space="preserve">, </w:t>
      </w:r>
      <w:proofErr w:type="spellStart"/>
      <w:r w:rsidR="009644AA" w:rsidRPr="00144D6A">
        <w:t>Fischbacher</w:t>
      </w:r>
      <w:proofErr w:type="spellEnd"/>
      <w:r w:rsidR="009644AA" w:rsidRPr="00144D6A">
        <w:t xml:space="preserve">, </w:t>
      </w:r>
      <w:r w:rsidR="009644AA">
        <w:t>and</w:t>
      </w:r>
      <w:r w:rsidR="009644AA" w:rsidRPr="00144D6A">
        <w:t xml:space="preserve"> Ursprung</w:t>
      </w:r>
      <w:r w:rsidR="009644AA">
        <w:rPr>
          <w:rFonts w:ascii="Arial" w:hAnsi="Arial" w:cs="Arial"/>
          <w:shd w:val="clear" w:color="auto" w:fill="FFFFFF"/>
        </w:rPr>
        <w:t xml:space="preserve"> </w:t>
      </w:r>
      <w:r>
        <w:rPr>
          <w:rFonts w:ascii="Arial" w:hAnsi="Arial" w:cs="Arial"/>
          <w:shd w:val="clear" w:color="auto" w:fill="FFFFFF"/>
        </w:rPr>
        <w:t xml:space="preserve">using data from </w:t>
      </w:r>
      <w:proofErr w:type="spellStart"/>
      <w:r>
        <w:rPr>
          <w:rFonts w:ascii="Arial" w:hAnsi="Arial" w:cs="Arial"/>
          <w:shd w:val="clear" w:color="auto" w:fill="FFFFFF"/>
        </w:rPr>
        <w:t>Switzwerland</w:t>
      </w:r>
      <w:proofErr w:type="spellEnd"/>
      <w:r>
        <w:rPr>
          <w:rFonts w:ascii="Arial" w:hAnsi="Arial" w:cs="Arial"/>
          <w:shd w:val="clear" w:color="auto" w:fill="FFFFFF"/>
        </w:rPr>
        <w:t xml:space="preserve">. In this study, they found that there is a positive relationship between female student performance in mathematics and singe sex schooling, and that this effect actually increases if there is a male teacher. </w:t>
      </w:r>
      <w:r w:rsidR="003B115E" w:rsidRPr="003B115E">
        <w:rPr>
          <w:rFonts w:ascii="Arial" w:hAnsi="Arial" w:cs="Arial"/>
          <w:shd w:val="clear" w:color="auto" w:fill="FFFFFF"/>
        </w:rPr>
        <w:t>(</w:t>
      </w:r>
      <w:proofErr w:type="spellStart"/>
      <w:r w:rsidR="003B115E" w:rsidRPr="003B115E">
        <w:rPr>
          <w:rFonts w:ascii="Arial" w:hAnsi="Arial" w:cs="Arial"/>
          <w:shd w:val="clear" w:color="auto" w:fill="FFFFFF"/>
        </w:rPr>
        <w:t>Eisenkopf</w:t>
      </w:r>
      <w:proofErr w:type="spellEnd"/>
      <w:r w:rsidR="003B115E" w:rsidRPr="003B115E">
        <w:rPr>
          <w:rFonts w:ascii="Arial" w:hAnsi="Arial" w:cs="Arial"/>
          <w:shd w:val="clear" w:color="auto" w:fill="FFFFFF"/>
        </w:rPr>
        <w:t xml:space="preserve"> et al., 2011)</w:t>
      </w:r>
    </w:p>
    <w:p w14:paraId="3B3C1838" w14:textId="208460D9" w:rsidR="00442FAE" w:rsidRPr="00442FAE" w:rsidRDefault="00AA7CD8" w:rsidP="00442FAE">
      <w:pPr>
        <w:shd w:val="clear" w:color="auto" w:fill="FFFFFF"/>
        <w:spacing w:after="0" w:line="240" w:lineRule="auto"/>
        <w:ind w:firstLine="720"/>
        <w:rPr>
          <w:rFonts w:ascii="Arial" w:hAnsi="Arial" w:cs="Arial"/>
          <w:shd w:val="clear" w:color="auto" w:fill="FFFFFF"/>
        </w:rPr>
      </w:pPr>
      <w:r>
        <w:rPr>
          <w:rFonts w:ascii="Arial" w:hAnsi="Arial" w:cs="Arial"/>
          <w:shd w:val="clear" w:color="auto" w:fill="FFFFFF"/>
        </w:rPr>
        <w:t>The researchers also conducted a survey showing that females educated in single sex settings rate their mathematics performance positively and attribute this to hard work as opposed to special talent or chance(</w:t>
      </w:r>
      <w:proofErr w:type="spellStart"/>
      <w:r w:rsidR="00442FAE" w:rsidRPr="00442FAE">
        <w:rPr>
          <w:rFonts w:ascii="Arial" w:hAnsi="Arial" w:cs="Arial"/>
          <w:shd w:val="clear" w:color="auto" w:fill="FFFFFF"/>
        </w:rPr>
        <w:t>Eisenkopf</w:t>
      </w:r>
      <w:proofErr w:type="spellEnd"/>
      <w:r w:rsidR="00442FAE" w:rsidRPr="00442FAE">
        <w:rPr>
          <w:rFonts w:ascii="Arial" w:hAnsi="Arial" w:cs="Arial"/>
          <w:shd w:val="clear" w:color="auto" w:fill="FFFFFF"/>
        </w:rPr>
        <w:t xml:space="preserve"> et al., 2011)</w:t>
      </w:r>
    </w:p>
    <w:p w14:paraId="3E4D6FED" w14:textId="3CBB09D1" w:rsidR="00AA7CD8" w:rsidRDefault="00AA7CD8" w:rsidP="00442FAE">
      <w:pPr>
        <w:shd w:val="clear" w:color="auto" w:fill="FFFFFF"/>
        <w:spacing w:after="0" w:line="240" w:lineRule="auto"/>
        <w:ind w:firstLine="720"/>
        <w:rPr>
          <w:rFonts w:ascii="Arial" w:hAnsi="Arial" w:cs="Arial"/>
          <w:shd w:val="clear" w:color="auto" w:fill="FFFFFF"/>
        </w:rPr>
      </w:pPr>
      <w:r>
        <w:rPr>
          <w:rFonts w:ascii="Arial" w:hAnsi="Arial" w:cs="Arial"/>
          <w:shd w:val="clear" w:color="auto" w:fill="FFFFFF"/>
        </w:rPr>
        <w:t>. To summarize, this stud</w:t>
      </w:r>
      <w:r w:rsidR="00EA3824">
        <w:rPr>
          <w:rFonts w:ascii="Arial" w:hAnsi="Arial" w:cs="Arial"/>
          <w:shd w:val="clear" w:color="auto" w:fill="FFFFFF"/>
        </w:rPr>
        <w:t>y</w:t>
      </w:r>
      <w:r>
        <w:rPr>
          <w:rFonts w:ascii="Arial" w:hAnsi="Arial" w:cs="Arial"/>
          <w:shd w:val="clear" w:color="auto" w:fill="FFFFFF"/>
        </w:rPr>
        <w:t xml:space="preserve"> support</w:t>
      </w:r>
      <w:r w:rsidR="00EA3824">
        <w:rPr>
          <w:rFonts w:ascii="Arial" w:hAnsi="Arial" w:cs="Arial"/>
          <w:shd w:val="clear" w:color="auto" w:fill="FFFFFF"/>
        </w:rPr>
        <w:t>s</w:t>
      </w:r>
      <w:r>
        <w:rPr>
          <w:rFonts w:ascii="Arial" w:hAnsi="Arial" w:cs="Arial"/>
          <w:shd w:val="clear" w:color="auto" w:fill="FFFFFF"/>
        </w:rPr>
        <w:t xml:space="preserve"> the idea that gender segregated education insulates female students from stereotype threat, the concept that a people often internalize negative stereotypes such as “boys are better at math”, producing anxiety and negative performance in an area</w:t>
      </w:r>
      <w:r w:rsidR="00A604EE">
        <w:rPr>
          <w:rFonts w:ascii="Arial" w:hAnsi="Arial" w:cs="Arial"/>
          <w:shd w:val="clear" w:color="auto" w:fill="FFFFFF"/>
        </w:rPr>
        <w:t>.</w:t>
      </w:r>
    </w:p>
    <w:p w14:paraId="32E8137D" w14:textId="0F747901" w:rsidR="00E32B90" w:rsidRDefault="00AA7CD8" w:rsidP="00AA7CD8">
      <w:pPr>
        <w:shd w:val="clear" w:color="auto" w:fill="FFFFFF"/>
        <w:spacing w:after="0" w:line="240" w:lineRule="auto"/>
        <w:ind w:firstLine="720"/>
        <w:rPr>
          <w:rFonts w:ascii="Arial" w:hAnsi="Arial" w:cs="Arial"/>
          <w:shd w:val="clear" w:color="auto" w:fill="FFFFFF"/>
        </w:rPr>
      </w:pPr>
      <w:r>
        <w:rPr>
          <w:rFonts w:ascii="Arial" w:hAnsi="Arial" w:cs="Arial"/>
          <w:shd w:val="clear" w:color="auto" w:fill="FFFFFF"/>
        </w:rPr>
        <w:t>Another study focusing on gender segregated schooling and female performance in mathematics was conducted by</w:t>
      </w:r>
      <w:r w:rsidR="006C7D22">
        <w:rPr>
          <w:rFonts w:ascii="Arial" w:hAnsi="Arial" w:cs="Arial"/>
          <w:shd w:val="clear" w:color="auto" w:fill="FFFFFF"/>
        </w:rPr>
        <w:t xml:space="preserve"> </w:t>
      </w:r>
      <w:r w:rsidR="004130F8">
        <w:rPr>
          <w:rFonts w:ascii="Arial" w:hAnsi="Arial" w:cs="Arial"/>
          <w:shd w:val="clear" w:color="auto" w:fill="FFFFFF"/>
        </w:rPr>
        <w:t>Smith and Evans</w:t>
      </w:r>
      <w:r>
        <w:rPr>
          <w:rFonts w:ascii="Arial" w:hAnsi="Arial" w:cs="Arial"/>
          <w:shd w:val="clear" w:color="auto" w:fill="FFFFFF"/>
        </w:rPr>
        <w:t xml:space="preserve"> using data from New Zealand. In this study, </w:t>
      </w:r>
      <w:r>
        <w:rPr>
          <w:rFonts w:ascii="Arial" w:hAnsi="Arial" w:cs="Arial"/>
          <w:shd w:val="clear" w:color="auto" w:fill="FFFFFF"/>
        </w:rPr>
        <w:t>the researchers begin by pointing out how, according to UNESCO, the lack of women in STEM occupations</w:t>
      </w:r>
      <w:r w:rsidR="00E32B90">
        <w:rPr>
          <w:rFonts w:ascii="Arial" w:hAnsi="Arial" w:cs="Arial"/>
          <w:shd w:val="clear" w:color="auto" w:fill="FFFFFF"/>
        </w:rPr>
        <w:t xml:space="preserve"> is not</w:t>
      </w:r>
      <w:r>
        <w:rPr>
          <w:rFonts w:ascii="Arial" w:hAnsi="Arial" w:cs="Arial"/>
          <w:shd w:val="clear" w:color="auto" w:fill="FFFFFF"/>
        </w:rPr>
        <w:t xml:space="preserve"> an issue</w:t>
      </w:r>
      <w:r w:rsidR="00E32B90">
        <w:rPr>
          <w:rFonts w:ascii="Arial" w:hAnsi="Arial" w:cs="Arial"/>
          <w:shd w:val="clear" w:color="auto" w:fill="FFFFFF"/>
        </w:rPr>
        <w:t xml:space="preserve"> and even “reversed”</w:t>
      </w:r>
      <w:r>
        <w:rPr>
          <w:rFonts w:ascii="Arial" w:hAnsi="Arial" w:cs="Arial"/>
          <w:shd w:val="clear" w:color="auto" w:fill="FFFFFF"/>
        </w:rPr>
        <w:t xml:space="preserve"> within Eastern Europe and </w:t>
      </w:r>
      <w:proofErr w:type="spellStart"/>
      <w:r>
        <w:rPr>
          <w:rFonts w:ascii="Arial" w:hAnsi="Arial" w:cs="Arial"/>
          <w:shd w:val="clear" w:color="auto" w:fill="FFFFFF"/>
        </w:rPr>
        <w:t>muslim</w:t>
      </w:r>
      <w:proofErr w:type="spellEnd"/>
      <w:r>
        <w:rPr>
          <w:rFonts w:ascii="Arial" w:hAnsi="Arial" w:cs="Arial"/>
          <w:shd w:val="clear" w:color="auto" w:fill="FFFFFF"/>
        </w:rPr>
        <w:t xml:space="preserve"> majority countries, where gender segregated schooling is the norm, and that this </w:t>
      </w:r>
      <w:r w:rsidR="00E32B90">
        <w:rPr>
          <w:rFonts w:ascii="Arial" w:hAnsi="Arial" w:cs="Arial"/>
          <w:shd w:val="clear" w:color="auto" w:fill="FFFFFF"/>
        </w:rPr>
        <w:t>suggests there are cultural factors behind the international gender STEM disparity(</w:t>
      </w:r>
      <w:r w:rsidR="002E5EDF">
        <w:rPr>
          <w:rFonts w:ascii="Arial" w:hAnsi="Arial" w:cs="Arial"/>
          <w:shd w:val="clear" w:color="auto" w:fill="FFFFFF"/>
        </w:rPr>
        <w:t>Smith &amp; Evans, 2024</w:t>
      </w:r>
      <w:r w:rsidR="00E32B90">
        <w:rPr>
          <w:rFonts w:ascii="Arial" w:hAnsi="Arial" w:cs="Arial"/>
          <w:shd w:val="clear" w:color="auto" w:fill="FFFFFF"/>
        </w:rPr>
        <w:t xml:space="preserve">). </w:t>
      </w:r>
    </w:p>
    <w:p w14:paraId="7E6D0FBD" w14:textId="112CD8FF" w:rsidR="00E32B90" w:rsidRDefault="00A47744" w:rsidP="00AA7CD8">
      <w:pPr>
        <w:shd w:val="clear" w:color="auto" w:fill="FFFFFF"/>
        <w:spacing w:after="0" w:line="240" w:lineRule="auto"/>
        <w:ind w:firstLine="720"/>
        <w:rPr>
          <w:rFonts w:ascii="Arial" w:hAnsi="Arial" w:cs="Arial"/>
          <w:shd w:val="clear" w:color="auto" w:fill="FFFFFF"/>
        </w:rPr>
      </w:pPr>
      <w:r>
        <w:rPr>
          <w:rFonts w:ascii="Arial" w:hAnsi="Arial" w:cs="Arial"/>
          <w:shd w:val="clear" w:color="auto" w:fill="FFFFFF"/>
        </w:rPr>
        <w:t>They then explore and analy</w:t>
      </w:r>
      <w:r w:rsidR="000B02BD">
        <w:rPr>
          <w:rFonts w:ascii="Arial" w:hAnsi="Arial" w:cs="Arial"/>
          <w:shd w:val="clear" w:color="auto" w:fill="FFFFFF"/>
        </w:rPr>
        <w:t>z</w:t>
      </w:r>
      <w:r>
        <w:rPr>
          <w:rFonts w:ascii="Arial" w:hAnsi="Arial" w:cs="Arial"/>
          <w:shd w:val="clear" w:color="auto" w:fill="FFFFFF"/>
        </w:rPr>
        <w:t>e public school data in New Zealand, which is plentiful</w:t>
      </w:r>
      <w:r w:rsidR="0049711B">
        <w:rPr>
          <w:rFonts w:ascii="Arial" w:hAnsi="Arial" w:cs="Arial"/>
          <w:shd w:val="clear" w:color="auto" w:fill="FFFFFF"/>
        </w:rPr>
        <w:t>,</w:t>
      </w:r>
      <w:r>
        <w:rPr>
          <w:rFonts w:ascii="Arial" w:hAnsi="Arial" w:cs="Arial"/>
          <w:shd w:val="clear" w:color="auto" w:fill="FFFFFF"/>
        </w:rPr>
        <w:t xml:space="preserve"> given that the majority of the gender segregated schools in the country are state ran rather than private. The results of their research found that boys from higher socioeconomic households and girls from low</w:t>
      </w:r>
      <w:r w:rsidR="00C931C1">
        <w:rPr>
          <w:rFonts w:ascii="Arial" w:hAnsi="Arial" w:cs="Arial"/>
          <w:shd w:val="clear" w:color="auto" w:fill="FFFFFF"/>
        </w:rPr>
        <w:t>er</w:t>
      </w:r>
      <w:r>
        <w:rPr>
          <w:rFonts w:ascii="Arial" w:hAnsi="Arial" w:cs="Arial"/>
          <w:shd w:val="clear" w:color="auto" w:fill="FFFFFF"/>
        </w:rPr>
        <w:t xml:space="preserve"> socioeconomic households in single sex schools perform much better in science and mathematics than their counterparts in co-ed learning environment</w:t>
      </w:r>
      <w:r w:rsidR="00C67B35">
        <w:rPr>
          <w:rFonts w:ascii="Arial" w:hAnsi="Arial" w:cs="Arial"/>
          <w:shd w:val="clear" w:color="auto" w:fill="FFFFFF"/>
        </w:rPr>
        <w:t>(</w:t>
      </w:r>
      <w:r w:rsidR="002E5EDF">
        <w:rPr>
          <w:rFonts w:ascii="Arial" w:hAnsi="Arial" w:cs="Arial"/>
          <w:shd w:val="clear" w:color="auto" w:fill="FFFFFF"/>
        </w:rPr>
        <w:t>Smith &amp; Evans</w:t>
      </w:r>
      <w:r w:rsidR="00C67B35">
        <w:rPr>
          <w:rFonts w:ascii="Arial" w:hAnsi="Arial" w:cs="Arial"/>
          <w:shd w:val="clear" w:color="auto" w:fill="FFFFFF"/>
        </w:rPr>
        <w:t>). This study also points towards reduced stereotype threat as a key mechanism underlying this</w:t>
      </w:r>
      <w:r w:rsidR="000B02BD">
        <w:rPr>
          <w:rFonts w:ascii="Arial" w:hAnsi="Arial" w:cs="Arial"/>
          <w:shd w:val="clear" w:color="auto" w:fill="FFFFFF"/>
        </w:rPr>
        <w:t xml:space="preserve"> </w:t>
      </w:r>
      <w:r w:rsidR="009A4D02">
        <w:rPr>
          <w:rFonts w:ascii="Arial" w:hAnsi="Arial" w:cs="Arial"/>
          <w:shd w:val="clear" w:color="auto" w:fill="FFFFFF"/>
        </w:rPr>
        <w:t>relationship</w:t>
      </w:r>
      <w:r w:rsidR="00C67B35">
        <w:rPr>
          <w:rFonts w:ascii="Arial" w:hAnsi="Arial" w:cs="Arial"/>
          <w:shd w:val="clear" w:color="auto" w:fill="FFFFFF"/>
        </w:rPr>
        <w:t>, as well as</w:t>
      </w:r>
      <w:r w:rsidR="007E24BD">
        <w:rPr>
          <w:rFonts w:ascii="Arial" w:hAnsi="Arial" w:cs="Arial"/>
          <w:shd w:val="clear" w:color="auto" w:fill="FFFFFF"/>
        </w:rPr>
        <w:t xml:space="preserve"> </w:t>
      </w:r>
      <w:r w:rsidR="00C67B35">
        <w:rPr>
          <w:rFonts w:ascii="Arial" w:hAnsi="Arial" w:cs="Arial"/>
          <w:shd w:val="clear" w:color="auto" w:fill="FFFFFF"/>
        </w:rPr>
        <w:t>deliberate messaging encouraging girls to pursue careers in STEM(</w:t>
      </w:r>
      <w:r w:rsidR="009A4D02">
        <w:rPr>
          <w:rFonts w:ascii="Arial" w:hAnsi="Arial" w:cs="Arial"/>
          <w:shd w:val="clear" w:color="auto" w:fill="FFFFFF"/>
        </w:rPr>
        <w:t>Smith &amp; Evans, 2024</w:t>
      </w:r>
      <w:r w:rsidR="00F5463D">
        <w:rPr>
          <w:rFonts w:ascii="Arial" w:hAnsi="Arial" w:cs="Arial"/>
          <w:shd w:val="clear" w:color="auto" w:fill="FFFFFF"/>
        </w:rPr>
        <w:t>)</w:t>
      </w:r>
    </w:p>
    <w:p w14:paraId="51E0FBF0" w14:textId="3149C5BC" w:rsidR="00A73270" w:rsidRDefault="00A73270" w:rsidP="00AA7CD8">
      <w:pPr>
        <w:shd w:val="clear" w:color="auto" w:fill="FFFFFF"/>
        <w:spacing w:after="0" w:line="240" w:lineRule="auto"/>
        <w:ind w:firstLine="720"/>
        <w:rPr>
          <w:rFonts w:ascii="Arial" w:hAnsi="Arial" w:cs="Arial"/>
          <w:shd w:val="clear" w:color="auto" w:fill="FFFFFF"/>
        </w:rPr>
      </w:pPr>
      <w:r>
        <w:rPr>
          <w:rFonts w:ascii="Arial" w:hAnsi="Arial" w:cs="Arial"/>
          <w:shd w:val="clear" w:color="auto" w:fill="FFFFFF"/>
        </w:rPr>
        <w:t xml:space="preserve">A more novel approach to studying the gender math performance disparity was taken by </w:t>
      </w:r>
      <w:r w:rsidR="008911C8" w:rsidRPr="008911C8">
        <w:rPr>
          <w:rFonts w:ascii="Arial" w:hAnsi="Arial" w:cs="Arial"/>
          <w:shd w:val="clear" w:color="auto" w:fill="FFFFFF"/>
        </w:rPr>
        <w:t>C</w:t>
      </w:r>
      <w:r w:rsidR="008911C8">
        <w:rPr>
          <w:rFonts w:ascii="Arial" w:hAnsi="Arial" w:cs="Arial"/>
          <w:shd w:val="clear" w:color="auto" w:fill="FFFFFF"/>
        </w:rPr>
        <w:t>. Borra</w:t>
      </w:r>
      <w:r w:rsidR="008911C8" w:rsidRPr="008911C8">
        <w:rPr>
          <w:rFonts w:ascii="Arial" w:hAnsi="Arial" w:cs="Arial"/>
          <w:shd w:val="clear" w:color="auto" w:fill="FFFFFF"/>
        </w:rPr>
        <w:t xml:space="preserve">, </w:t>
      </w:r>
      <w:r w:rsidR="008911C8">
        <w:rPr>
          <w:rFonts w:ascii="Arial" w:hAnsi="Arial" w:cs="Arial"/>
          <w:shd w:val="clear" w:color="auto" w:fill="FFFFFF"/>
        </w:rPr>
        <w:t xml:space="preserve">M. </w:t>
      </w:r>
      <w:r w:rsidR="008911C8" w:rsidRPr="008911C8">
        <w:rPr>
          <w:rFonts w:ascii="Arial" w:hAnsi="Arial" w:cs="Arial"/>
          <w:shd w:val="clear" w:color="auto" w:fill="FFFFFF"/>
        </w:rPr>
        <w:t xml:space="preserve">Iacovou, </w:t>
      </w:r>
      <w:r w:rsidR="00A12EB9">
        <w:rPr>
          <w:rFonts w:ascii="Arial" w:hAnsi="Arial" w:cs="Arial"/>
          <w:shd w:val="clear" w:color="auto" w:fill="FFFFFF"/>
        </w:rPr>
        <w:t>and</w:t>
      </w:r>
      <w:r w:rsidR="008911C8" w:rsidRPr="008911C8">
        <w:rPr>
          <w:rFonts w:ascii="Arial" w:hAnsi="Arial" w:cs="Arial"/>
          <w:shd w:val="clear" w:color="auto" w:fill="FFFFFF"/>
        </w:rPr>
        <w:t xml:space="preserve"> </w:t>
      </w:r>
      <w:r w:rsidR="008911C8">
        <w:rPr>
          <w:rFonts w:ascii="Arial" w:hAnsi="Arial" w:cs="Arial"/>
          <w:shd w:val="clear" w:color="auto" w:fill="FFFFFF"/>
        </w:rPr>
        <w:t xml:space="preserve">A. </w:t>
      </w:r>
      <w:r w:rsidR="008911C8" w:rsidRPr="008911C8">
        <w:rPr>
          <w:rFonts w:ascii="Arial" w:hAnsi="Arial" w:cs="Arial"/>
          <w:shd w:val="clear" w:color="auto" w:fill="FFFFFF"/>
        </w:rPr>
        <w:t>Sevilla</w:t>
      </w:r>
      <w:r>
        <w:rPr>
          <w:rFonts w:ascii="Arial" w:hAnsi="Arial" w:cs="Arial"/>
          <w:shd w:val="clear" w:color="auto" w:fill="FFFFFF"/>
        </w:rPr>
        <w:t xml:space="preserve">. In their study, they examined indicators that could point to potential biological causes </w:t>
      </w:r>
      <w:r w:rsidR="0095447E">
        <w:rPr>
          <w:rFonts w:ascii="Arial" w:hAnsi="Arial" w:cs="Arial"/>
          <w:shd w:val="clear" w:color="auto" w:fill="FFFFFF"/>
        </w:rPr>
        <w:t>of</w:t>
      </w:r>
      <w:r>
        <w:rPr>
          <w:rFonts w:ascii="Arial" w:hAnsi="Arial" w:cs="Arial"/>
          <w:shd w:val="clear" w:color="auto" w:fill="FFFFFF"/>
        </w:rPr>
        <w:t xml:space="preserve"> this disparity by using markers for puberty alongside academic marks during various stages of children’s lives. This was only possible using </w:t>
      </w:r>
      <w:r w:rsidR="002F5696">
        <w:rPr>
          <w:rFonts w:ascii="Arial" w:hAnsi="Arial" w:cs="Arial"/>
          <w:shd w:val="clear" w:color="auto" w:fill="FFFFFF"/>
        </w:rPr>
        <w:t>data from</w:t>
      </w:r>
      <w:r>
        <w:rPr>
          <w:rFonts w:ascii="Arial" w:hAnsi="Arial" w:cs="Arial"/>
          <w:shd w:val="clear" w:color="auto" w:fill="FFFFFF"/>
        </w:rPr>
        <w:t xml:space="preserve"> British </w:t>
      </w:r>
      <w:r w:rsidR="001F2DB2" w:rsidRPr="001F2DB2">
        <w:rPr>
          <w:rFonts w:ascii="Arial" w:hAnsi="Arial" w:cs="Arial"/>
          <w:shd w:val="clear" w:color="auto" w:fill="FFFFFF"/>
        </w:rPr>
        <w:t>1958 National Child Development Study (NCDS)</w:t>
      </w:r>
      <w:r w:rsidR="002F5696">
        <w:rPr>
          <w:rFonts w:ascii="Arial" w:hAnsi="Arial" w:cs="Arial"/>
          <w:shd w:val="clear" w:color="auto" w:fill="FFFFFF"/>
        </w:rPr>
        <w:t xml:space="preserve"> </w:t>
      </w:r>
      <w:r>
        <w:rPr>
          <w:rFonts w:ascii="Arial" w:hAnsi="Arial" w:cs="Arial"/>
          <w:shd w:val="clear" w:color="auto" w:fill="FFFFFF"/>
        </w:rPr>
        <w:t xml:space="preserve"> </w:t>
      </w:r>
      <w:r w:rsidR="002F5696">
        <w:rPr>
          <w:rFonts w:ascii="Arial" w:hAnsi="Arial" w:cs="Arial"/>
          <w:shd w:val="clear" w:color="auto" w:fill="FFFFFF"/>
        </w:rPr>
        <w:t xml:space="preserve">which </w:t>
      </w:r>
      <w:r>
        <w:rPr>
          <w:rFonts w:ascii="Arial" w:hAnsi="Arial" w:cs="Arial"/>
          <w:shd w:val="clear" w:color="auto" w:fill="FFFFFF"/>
        </w:rPr>
        <w:t xml:space="preserve">tracked </w:t>
      </w:r>
      <w:r w:rsidR="0075048E">
        <w:rPr>
          <w:rFonts w:ascii="Arial" w:hAnsi="Arial" w:cs="Arial"/>
          <w:shd w:val="clear" w:color="auto" w:fill="FFFFFF"/>
        </w:rPr>
        <w:t>various aspects of children’s physical and social lives</w:t>
      </w:r>
      <w:r w:rsidR="0095447E">
        <w:rPr>
          <w:rFonts w:ascii="Arial" w:hAnsi="Arial" w:cs="Arial"/>
          <w:shd w:val="clear" w:color="auto" w:fill="FFFFFF"/>
        </w:rPr>
        <w:t>(and</w:t>
      </w:r>
      <w:r w:rsidR="00695141">
        <w:rPr>
          <w:rFonts w:ascii="Arial" w:hAnsi="Arial" w:cs="Arial"/>
          <w:shd w:val="clear" w:color="auto" w:fill="FFFFFF"/>
        </w:rPr>
        <w:t xml:space="preserve"> is still ongoing</w:t>
      </w:r>
      <w:r w:rsidR="0095447E">
        <w:rPr>
          <w:rFonts w:ascii="Arial" w:hAnsi="Arial" w:cs="Arial"/>
          <w:shd w:val="clear" w:color="auto" w:fill="FFFFFF"/>
        </w:rPr>
        <w:t>)</w:t>
      </w:r>
      <w:r>
        <w:rPr>
          <w:rFonts w:ascii="Arial" w:hAnsi="Arial" w:cs="Arial"/>
          <w:shd w:val="clear" w:color="auto" w:fill="FFFFFF"/>
        </w:rPr>
        <w:t>. The</w:t>
      </w:r>
      <w:r w:rsidR="006F4073">
        <w:rPr>
          <w:rFonts w:ascii="Arial" w:hAnsi="Arial" w:cs="Arial"/>
          <w:shd w:val="clear" w:color="auto" w:fill="FFFFFF"/>
        </w:rPr>
        <w:t xml:space="preserve"> authors </w:t>
      </w:r>
      <w:r w:rsidR="0058286C">
        <w:rPr>
          <w:rFonts w:ascii="Arial" w:hAnsi="Arial" w:cs="Arial"/>
          <w:shd w:val="clear" w:color="auto" w:fill="FFFFFF"/>
        </w:rPr>
        <w:t>introduce</w:t>
      </w:r>
      <w:r>
        <w:rPr>
          <w:rFonts w:ascii="Arial" w:hAnsi="Arial" w:cs="Arial"/>
          <w:shd w:val="clear" w:color="auto" w:fill="FFFFFF"/>
        </w:rPr>
        <w:t xml:space="preserve"> further evidence that the </w:t>
      </w:r>
      <w:r w:rsidR="0058286C">
        <w:rPr>
          <w:rFonts w:ascii="Arial" w:hAnsi="Arial" w:cs="Arial"/>
          <w:shd w:val="clear" w:color="auto" w:fill="FFFFFF"/>
        </w:rPr>
        <w:t xml:space="preserve">factors behind gender math performance disparity </w:t>
      </w:r>
      <w:r>
        <w:rPr>
          <w:rFonts w:ascii="Arial" w:hAnsi="Arial" w:cs="Arial"/>
          <w:shd w:val="clear" w:color="auto" w:fill="FFFFFF"/>
        </w:rPr>
        <w:t>are social rather than biologica</w:t>
      </w:r>
      <w:r w:rsidR="00230AF3">
        <w:rPr>
          <w:rFonts w:ascii="Arial" w:hAnsi="Arial" w:cs="Arial"/>
          <w:shd w:val="clear" w:color="auto" w:fill="FFFFFF"/>
        </w:rPr>
        <w:t xml:space="preserve">l. </w:t>
      </w:r>
      <w:r w:rsidR="009871CE">
        <w:rPr>
          <w:rFonts w:ascii="Arial" w:hAnsi="Arial" w:cs="Arial"/>
          <w:shd w:val="clear" w:color="auto" w:fill="FFFFFF"/>
        </w:rPr>
        <w:t xml:space="preserve">This evidence involved </w:t>
      </w:r>
      <w:r w:rsidR="00E609F2">
        <w:rPr>
          <w:rFonts w:ascii="Arial" w:hAnsi="Arial" w:cs="Arial"/>
          <w:shd w:val="clear" w:color="auto" w:fill="FFFFFF"/>
        </w:rPr>
        <w:t xml:space="preserve">examining pre-pubescent math performance of students and observing changes as the children underwent the prominent changes and sexual dimorphism that happens during puberty, such as breast formation. Their analysis showed that these changes in performance are more evident with outward signs of puberty more so than unseen signs </w:t>
      </w:r>
      <w:r w:rsidR="00E609F2">
        <w:rPr>
          <w:rFonts w:ascii="Arial" w:hAnsi="Arial" w:cs="Arial"/>
          <w:shd w:val="clear" w:color="auto" w:fill="FFFFFF"/>
        </w:rPr>
        <w:lastRenderedPageBreak/>
        <w:t>of puberty such as pubic hair growth, and that these changes vary by the children’s early self-perceived math abilities(</w:t>
      </w:r>
      <w:r w:rsidR="009871CE" w:rsidRPr="000728E1">
        <w:t>Borra</w:t>
      </w:r>
      <w:r w:rsidR="000728E1">
        <w:t xml:space="preserve"> et al., 2023</w:t>
      </w:r>
      <w:r w:rsidR="00E609F2">
        <w:rPr>
          <w:rFonts w:ascii="Arial" w:hAnsi="Arial" w:cs="Arial"/>
          <w:shd w:val="clear" w:color="auto" w:fill="FFFFFF"/>
        </w:rPr>
        <w:t xml:space="preserve">). </w:t>
      </w:r>
    </w:p>
    <w:p w14:paraId="3CF599FC" w14:textId="3BB1D9AE" w:rsidR="006017CC" w:rsidRDefault="006017CC" w:rsidP="006017CC">
      <w:pPr>
        <w:shd w:val="clear" w:color="auto" w:fill="FFFFFF"/>
        <w:spacing w:after="0" w:line="240" w:lineRule="auto"/>
        <w:ind w:firstLine="720"/>
        <w:rPr>
          <w:rFonts w:ascii="Arial" w:hAnsi="Arial" w:cs="Arial"/>
          <w:shd w:val="clear" w:color="auto" w:fill="FFFFFF"/>
        </w:rPr>
      </w:pPr>
      <w:r w:rsidRPr="006017CC">
        <w:rPr>
          <w:rFonts w:ascii="Arial" w:hAnsi="Arial" w:cs="Arial"/>
          <w:shd w:val="clear" w:color="auto" w:fill="FFFFFF"/>
        </w:rPr>
        <w:t>The</w:t>
      </w:r>
      <w:r w:rsidR="000728E1">
        <w:rPr>
          <w:rFonts w:ascii="Arial" w:hAnsi="Arial" w:cs="Arial"/>
          <w:shd w:val="clear" w:color="auto" w:fill="FFFFFF"/>
        </w:rPr>
        <w:t>se</w:t>
      </w:r>
      <w:r w:rsidRPr="006017CC">
        <w:rPr>
          <w:rFonts w:ascii="Arial" w:hAnsi="Arial" w:cs="Arial"/>
          <w:shd w:val="clear" w:color="auto" w:fill="FFFFFF"/>
        </w:rPr>
        <w:t xml:space="preserve"> 3 studies</w:t>
      </w:r>
      <w:r w:rsidR="000728E1">
        <w:rPr>
          <w:rFonts w:ascii="Arial" w:hAnsi="Arial" w:cs="Arial"/>
          <w:shd w:val="clear" w:color="auto" w:fill="FFFFFF"/>
        </w:rPr>
        <w:t>,</w:t>
      </w:r>
      <w:r w:rsidRPr="006017CC">
        <w:rPr>
          <w:rFonts w:ascii="Arial" w:hAnsi="Arial" w:cs="Arial"/>
          <w:shd w:val="clear" w:color="auto" w:fill="FFFFFF"/>
        </w:rPr>
        <w:t xml:space="preserve"> as mention</w:t>
      </w:r>
      <w:r w:rsidR="000728E1">
        <w:rPr>
          <w:rFonts w:ascii="Arial" w:hAnsi="Arial" w:cs="Arial"/>
          <w:shd w:val="clear" w:color="auto" w:fill="FFFFFF"/>
        </w:rPr>
        <w:t>ed</w:t>
      </w:r>
      <w:r w:rsidRPr="006017CC">
        <w:rPr>
          <w:rFonts w:ascii="Arial" w:hAnsi="Arial" w:cs="Arial"/>
          <w:shd w:val="clear" w:color="auto" w:fill="FFFFFF"/>
        </w:rPr>
        <w:t xml:space="preserve">, </w:t>
      </w:r>
      <w:r w:rsidR="000728E1">
        <w:rPr>
          <w:rFonts w:ascii="Arial" w:hAnsi="Arial" w:cs="Arial"/>
          <w:shd w:val="clear" w:color="auto" w:fill="FFFFFF"/>
        </w:rPr>
        <w:t>were</w:t>
      </w:r>
      <w:r w:rsidRPr="006017CC">
        <w:rPr>
          <w:rFonts w:ascii="Arial" w:hAnsi="Arial" w:cs="Arial"/>
          <w:shd w:val="clear" w:color="auto" w:fill="FFFFFF"/>
        </w:rPr>
        <w:t xml:space="preserve"> aimed at exploring the relationship between gender and labor market outcomes, by exploring math performance</w:t>
      </w:r>
      <w:r>
        <w:rPr>
          <w:rFonts w:ascii="Arial" w:hAnsi="Arial" w:cs="Arial"/>
          <w:shd w:val="clear" w:color="auto" w:fill="FFFFFF"/>
        </w:rPr>
        <w:t>.</w:t>
      </w:r>
      <w:r w:rsidRPr="006017CC">
        <w:rPr>
          <w:rFonts w:ascii="Arial" w:hAnsi="Arial" w:cs="Arial"/>
          <w:shd w:val="clear" w:color="auto" w:fill="FFFFFF"/>
        </w:rPr>
        <w:t xml:space="preserve"> </w:t>
      </w:r>
      <w:r>
        <w:rPr>
          <w:rFonts w:ascii="Arial" w:hAnsi="Arial" w:cs="Arial"/>
          <w:shd w:val="clear" w:color="auto" w:fill="FFFFFF"/>
        </w:rPr>
        <w:t>H</w:t>
      </w:r>
      <w:r w:rsidRPr="006017CC">
        <w:rPr>
          <w:rFonts w:ascii="Arial" w:hAnsi="Arial" w:cs="Arial"/>
          <w:shd w:val="clear" w:color="auto" w:fill="FFFFFF"/>
        </w:rPr>
        <w:t>owever, there is other research</w:t>
      </w:r>
      <w:r w:rsidR="00076B33">
        <w:rPr>
          <w:rFonts w:ascii="Arial" w:hAnsi="Arial" w:cs="Arial"/>
          <w:shd w:val="clear" w:color="auto" w:fill="FFFFFF"/>
        </w:rPr>
        <w:t xml:space="preserve"> that</w:t>
      </w:r>
      <w:r w:rsidRPr="006017CC">
        <w:rPr>
          <w:rFonts w:ascii="Arial" w:hAnsi="Arial" w:cs="Arial"/>
          <w:shd w:val="clear" w:color="auto" w:fill="FFFFFF"/>
        </w:rPr>
        <w:t xml:space="preserve"> focus</w:t>
      </w:r>
      <w:r w:rsidR="00076B33">
        <w:rPr>
          <w:rFonts w:ascii="Arial" w:hAnsi="Arial" w:cs="Arial"/>
          <w:shd w:val="clear" w:color="auto" w:fill="FFFFFF"/>
        </w:rPr>
        <w:t>es</w:t>
      </w:r>
      <w:r w:rsidRPr="006017CC">
        <w:rPr>
          <w:rFonts w:ascii="Arial" w:hAnsi="Arial" w:cs="Arial"/>
          <w:shd w:val="clear" w:color="auto" w:fill="FFFFFF"/>
        </w:rPr>
        <w:t xml:space="preserve"> directly on the gender composition of learning environments and labor market outcomes.</w:t>
      </w:r>
      <w:r>
        <w:rPr>
          <w:rFonts w:ascii="Arial" w:hAnsi="Arial" w:cs="Arial"/>
          <w:shd w:val="clear" w:color="auto" w:fill="FFFFFF"/>
        </w:rPr>
        <w:t xml:space="preserve"> </w:t>
      </w:r>
    </w:p>
    <w:p w14:paraId="79BF40E8" w14:textId="77777777" w:rsidR="00FA532C" w:rsidRPr="00E2421E" w:rsidRDefault="00A7148D" w:rsidP="00FA532C">
      <w:pPr>
        <w:shd w:val="clear" w:color="auto" w:fill="FFFFFF"/>
        <w:spacing w:after="0" w:line="240" w:lineRule="auto"/>
        <w:ind w:firstLine="720"/>
        <w:rPr>
          <w:rFonts w:ascii="Arial" w:hAnsi="Arial" w:cs="Arial"/>
          <w:color w:val="C00000"/>
          <w:shd w:val="clear" w:color="auto" w:fill="FFFFFF"/>
        </w:rPr>
      </w:pPr>
      <w:r>
        <w:rPr>
          <w:rFonts w:ascii="Arial" w:hAnsi="Arial" w:cs="Arial"/>
          <w:shd w:val="clear" w:color="auto" w:fill="FFFFFF"/>
        </w:rPr>
        <w:t xml:space="preserve">One approach in this area was taken by </w:t>
      </w:r>
      <w:r w:rsidR="00FA532C" w:rsidRPr="00E2421E">
        <w:rPr>
          <w:rFonts w:ascii="Arial" w:hAnsi="Arial" w:cs="Arial"/>
          <w:color w:val="C00000"/>
          <w:shd w:val="clear" w:color="auto" w:fill="FFFFFF"/>
        </w:rPr>
        <w:t>(Lee &amp; Nakazawa, 2022)</w:t>
      </w:r>
    </w:p>
    <w:p w14:paraId="703CDFF1" w14:textId="345B7D74" w:rsidR="00A7148D" w:rsidRDefault="00A7148D" w:rsidP="006017CC">
      <w:pPr>
        <w:shd w:val="clear" w:color="auto" w:fill="FFFFFF"/>
        <w:spacing w:after="0" w:line="240" w:lineRule="auto"/>
        <w:ind w:firstLine="720"/>
        <w:rPr>
          <w:rFonts w:ascii="Arial" w:hAnsi="Arial" w:cs="Arial"/>
          <w:shd w:val="clear" w:color="auto" w:fill="FFFFFF"/>
        </w:rPr>
      </w:pPr>
      <w:r>
        <w:rPr>
          <w:rFonts w:ascii="Arial" w:hAnsi="Arial" w:cs="Arial"/>
          <w:shd w:val="clear" w:color="auto" w:fill="FFFFFF"/>
        </w:rPr>
        <w:t xml:space="preserve"> using data from Korean School districts in Seol and other major metropolitan areas. They found that graduating</w:t>
      </w:r>
      <w:r w:rsidR="00CA2A75">
        <w:rPr>
          <w:rFonts w:ascii="Arial" w:hAnsi="Arial" w:cs="Arial"/>
          <w:shd w:val="clear" w:color="auto" w:fill="FFFFFF"/>
        </w:rPr>
        <w:t xml:space="preserve"> from a single sex school significantly lowered women’s wages post</w:t>
      </w:r>
      <w:r w:rsidR="000301BC">
        <w:rPr>
          <w:rFonts w:ascii="Arial" w:hAnsi="Arial" w:cs="Arial"/>
          <w:shd w:val="clear" w:color="auto" w:fill="FFFFFF"/>
        </w:rPr>
        <w:t>-</w:t>
      </w:r>
      <w:r w:rsidR="00CA2A75">
        <w:rPr>
          <w:rFonts w:ascii="Arial" w:hAnsi="Arial" w:cs="Arial"/>
          <w:shd w:val="clear" w:color="auto" w:fill="FFFFFF"/>
        </w:rPr>
        <w:t xml:space="preserve">graduation. Their data also showed that women leaving these schools were more likely to enter fields such as healthcare that have a much higher </w:t>
      </w:r>
      <w:r w:rsidR="007F3C4A">
        <w:rPr>
          <w:rFonts w:ascii="Arial" w:hAnsi="Arial" w:cs="Arial"/>
          <w:shd w:val="clear" w:color="auto" w:fill="FFFFFF"/>
        </w:rPr>
        <w:t>presence</w:t>
      </w:r>
      <w:r w:rsidR="00CA2A75">
        <w:rPr>
          <w:rFonts w:ascii="Arial" w:hAnsi="Arial" w:cs="Arial"/>
          <w:shd w:val="clear" w:color="auto" w:fill="FFFFFF"/>
        </w:rPr>
        <w:t xml:space="preserve"> of female </w:t>
      </w:r>
      <w:r w:rsidR="00882BC5">
        <w:rPr>
          <w:rFonts w:ascii="Arial" w:hAnsi="Arial" w:cs="Arial"/>
          <w:shd w:val="clear" w:color="auto" w:fill="FFFFFF"/>
        </w:rPr>
        <w:t>workers.</w:t>
      </w:r>
      <w:r w:rsidR="007F3C4A">
        <w:rPr>
          <w:rFonts w:ascii="Arial" w:hAnsi="Arial" w:cs="Arial"/>
          <w:shd w:val="clear" w:color="auto" w:fill="FFFFFF"/>
        </w:rPr>
        <w:t xml:space="preserve"> </w:t>
      </w:r>
      <w:r w:rsidR="001A42E8">
        <w:rPr>
          <w:rFonts w:ascii="Arial" w:hAnsi="Arial" w:cs="Arial"/>
          <w:shd w:val="clear" w:color="auto" w:fill="FFFFFF"/>
        </w:rPr>
        <w:t>Lee and Nakazawa</w:t>
      </w:r>
      <w:r w:rsidR="00CA2A75">
        <w:rPr>
          <w:rFonts w:ascii="Arial" w:hAnsi="Arial" w:cs="Arial"/>
          <w:shd w:val="clear" w:color="auto" w:fill="FFFFFF"/>
        </w:rPr>
        <w:t xml:space="preserve"> argue that the </w:t>
      </w:r>
      <w:r w:rsidR="00EB3A98">
        <w:rPr>
          <w:rFonts w:ascii="Arial" w:hAnsi="Arial" w:cs="Arial"/>
          <w:shd w:val="clear" w:color="auto" w:fill="FFFFFF"/>
        </w:rPr>
        <w:t xml:space="preserve">instruments beneath </w:t>
      </w:r>
      <w:r w:rsidR="009C7234">
        <w:rPr>
          <w:rFonts w:ascii="Arial" w:hAnsi="Arial" w:cs="Arial"/>
          <w:shd w:val="clear" w:color="auto" w:fill="FFFFFF"/>
        </w:rPr>
        <w:t xml:space="preserve">these differences in labor outcomes </w:t>
      </w:r>
      <w:r w:rsidR="00CA2A75">
        <w:rPr>
          <w:rFonts w:ascii="Arial" w:hAnsi="Arial" w:cs="Arial"/>
          <w:shd w:val="clear" w:color="auto" w:fill="FFFFFF"/>
        </w:rPr>
        <w:t xml:space="preserve">are due </w:t>
      </w:r>
      <w:r w:rsidR="00882BC5">
        <w:rPr>
          <w:rFonts w:ascii="Arial" w:hAnsi="Arial" w:cs="Arial"/>
          <w:shd w:val="clear" w:color="auto" w:fill="FFFFFF"/>
        </w:rPr>
        <w:t>to these individuals having more anxiety in mixed gender environments</w:t>
      </w:r>
      <w:r w:rsidR="001F00EB">
        <w:rPr>
          <w:rFonts w:ascii="Arial" w:hAnsi="Arial" w:cs="Arial"/>
          <w:shd w:val="clear" w:color="auto" w:fill="FFFFFF"/>
        </w:rPr>
        <w:t xml:space="preserve">. </w:t>
      </w:r>
      <w:r w:rsidR="001F00EB" w:rsidRPr="003D3527">
        <w:rPr>
          <w:rFonts w:ascii="Arial" w:hAnsi="Arial" w:cs="Arial"/>
          <w:highlight w:val="red"/>
          <w:shd w:val="clear" w:color="auto" w:fill="FFFFFF"/>
        </w:rPr>
        <w:t>The authors</w:t>
      </w:r>
      <w:r w:rsidR="00882BC5" w:rsidRPr="003D3527">
        <w:rPr>
          <w:rFonts w:ascii="Arial" w:hAnsi="Arial" w:cs="Arial"/>
          <w:highlight w:val="red"/>
          <w:shd w:val="clear" w:color="auto" w:fill="FFFFFF"/>
        </w:rPr>
        <w:t xml:space="preserve"> further </w:t>
      </w:r>
      <w:r w:rsidR="006642AC" w:rsidRPr="003D3527">
        <w:rPr>
          <w:rFonts w:ascii="Arial" w:hAnsi="Arial" w:cs="Arial"/>
          <w:highlight w:val="red"/>
          <w:shd w:val="clear" w:color="auto" w:fill="FFFFFF"/>
        </w:rPr>
        <w:t>showed</w:t>
      </w:r>
      <w:r w:rsidR="00882BC5" w:rsidRPr="003D3527">
        <w:rPr>
          <w:rFonts w:ascii="Arial" w:hAnsi="Arial" w:cs="Arial"/>
          <w:highlight w:val="red"/>
          <w:shd w:val="clear" w:color="auto" w:fill="FFFFFF"/>
        </w:rPr>
        <w:t xml:space="preserve"> that the women leaving these single sex schools are more likely to be less satisfied with their social skills.</w:t>
      </w:r>
    </w:p>
    <w:p w14:paraId="10C85EBD" w14:textId="15E35E7B" w:rsidR="00B01C72" w:rsidRPr="00B01C72" w:rsidRDefault="00146F72" w:rsidP="00B01C72">
      <w:pPr>
        <w:shd w:val="clear" w:color="auto" w:fill="FFFFFF"/>
        <w:spacing w:after="0" w:line="240" w:lineRule="auto"/>
        <w:ind w:firstLine="720"/>
        <w:rPr>
          <w:rFonts w:ascii="Arial" w:hAnsi="Arial" w:cs="Arial"/>
          <w:shd w:val="clear" w:color="auto" w:fill="FFFFFF"/>
        </w:rPr>
      </w:pPr>
      <w:r>
        <w:rPr>
          <w:rFonts w:ascii="Arial" w:hAnsi="Arial" w:cs="Arial"/>
          <w:shd w:val="clear" w:color="auto" w:fill="FFFFFF"/>
        </w:rPr>
        <w:t xml:space="preserve">Another study conducted by researchers using data from the University of Canterbury in Australia </w:t>
      </w:r>
      <w:r w:rsidR="0033426A">
        <w:rPr>
          <w:rFonts w:ascii="Arial" w:hAnsi="Arial" w:cs="Arial"/>
          <w:shd w:val="clear" w:color="auto" w:fill="FFFFFF"/>
        </w:rPr>
        <w:t>had completely different re</w:t>
      </w:r>
      <w:r w:rsidR="003D27E1">
        <w:rPr>
          <w:rFonts w:ascii="Arial" w:hAnsi="Arial" w:cs="Arial"/>
          <w:shd w:val="clear" w:color="auto" w:fill="FFFFFF"/>
        </w:rPr>
        <w:t xml:space="preserve">sults. This research </w:t>
      </w:r>
      <w:r>
        <w:rPr>
          <w:rFonts w:ascii="Arial" w:hAnsi="Arial" w:cs="Arial"/>
          <w:shd w:val="clear" w:color="auto" w:fill="FFFFFF"/>
        </w:rPr>
        <w:t xml:space="preserve">focused </w:t>
      </w:r>
      <w:r w:rsidR="0033426A">
        <w:rPr>
          <w:rFonts w:ascii="Arial" w:hAnsi="Arial" w:cs="Arial"/>
          <w:shd w:val="clear" w:color="auto" w:fill="FFFFFF"/>
        </w:rPr>
        <w:t>solely</w:t>
      </w:r>
      <w:r>
        <w:rPr>
          <w:rFonts w:ascii="Arial" w:hAnsi="Arial" w:cs="Arial"/>
          <w:shd w:val="clear" w:color="auto" w:fill="FFFFFF"/>
        </w:rPr>
        <w:t xml:space="preserve"> on </w:t>
      </w:r>
      <w:r w:rsidR="003D27E1">
        <w:rPr>
          <w:rFonts w:ascii="Arial" w:hAnsi="Arial" w:cs="Arial"/>
          <w:shd w:val="clear" w:color="auto" w:fill="FFFFFF"/>
        </w:rPr>
        <w:t xml:space="preserve">students studying </w:t>
      </w:r>
      <w:r>
        <w:rPr>
          <w:rFonts w:ascii="Arial" w:hAnsi="Arial" w:cs="Arial"/>
          <w:shd w:val="clear" w:color="auto" w:fill="FFFFFF"/>
        </w:rPr>
        <w:t xml:space="preserve">engineering, a high earning STEM </w:t>
      </w:r>
      <w:r w:rsidR="00954B26">
        <w:rPr>
          <w:rFonts w:ascii="Arial" w:hAnsi="Arial" w:cs="Arial"/>
          <w:shd w:val="clear" w:color="auto" w:fill="FFFFFF"/>
        </w:rPr>
        <w:t>field</w:t>
      </w:r>
      <w:r>
        <w:rPr>
          <w:rFonts w:ascii="Arial" w:hAnsi="Arial" w:cs="Arial"/>
          <w:shd w:val="clear" w:color="auto" w:fill="FFFFFF"/>
        </w:rPr>
        <w:t xml:space="preserve">. They found that females graduating from single sex schools make up 11.3 percent of female graduates </w:t>
      </w:r>
      <w:r w:rsidR="00F1684F">
        <w:rPr>
          <w:rFonts w:ascii="Arial" w:hAnsi="Arial" w:cs="Arial"/>
          <w:shd w:val="clear" w:color="auto" w:fill="FFFFFF"/>
        </w:rPr>
        <w:t xml:space="preserve">entering the university </w:t>
      </w:r>
      <w:r>
        <w:rPr>
          <w:rFonts w:ascii="Arial" w:hAnsi="Arial" w:cs="Arial"/>
          <w:shd w:val="clear" w:color="auto" w:fill="FFFFFF"/>
        </w:rPr>
        <w:t xml:space="preserve">overall, but 56% of the female students in </w:t>
      </w:r>
      <w:r w:rsidR="00F1684F">
        <w:rPr>
          <w:rFonts w:ascii="Arial" w:hAnsi="Arial" w:cs="Arial"/>
          <w:shd w:val="clear" w:color="auto" w:fill="FFFFFF"/>
        </w:rPr>
        <w:t xml:space="preserve">the university’s </w:t>
      </w:r>
      <w:r>
        <w:rPr>
          <w:rFonts w:ascii="Arial" w:hAnsi="Arial" w:cs="Arial"/>
          <w:shd w:val="clear" w:color="auto" w:fill="FFFFFF"/>
        </w:rPr>
        <w:t>engineering</w:t>
      </w:r>
      <w:r w:rsidR="00F1684F">
        <w:rPr>
          <w:rFonts w:ascii="Arial" w:hAnsi="Arial" w:cs="Arial"/>
          <w:shd w:val="clear" w:color="auto" w:fill="FFFFFF"/>
        </w:rPr>
        <w:t xml:space="preserve"> program </w:t>
      </w:r>
      <w:r w:rsidR="00B01C72" w:rsidRPr="00B01C72">
        <w:rPr>
          <w:rFonts w:ascii="Arial" w:hAnsi="Arial" w:cs="Arial"/>
          <w:shd w:val="clear" w:color="auto" w:fill="FFFFFF"/>
        </w:rPr>
        <w:t>(Docherty et al., 2020)</w:t>
      </w:r>
      <w:r w:rsidR="00B01C72">
        <w:rPr>
          <w:rFonts w:ascii="Arial" w:hAnsi="Arial" w:cs="Arial"/>
          <w:shd w:val="clear" w:color="auto" w:fill="FFFFFF"/>
        </w:rPr>
        <w:t>.</w:t>
      </w:r>
    </w:p>
    <w:p w14:paraId="39413111" w14:textId="7D5C9858" w:rsidR="00954B26" w:rsidRDefault="000F5DA8" w:rsidP="004E5C3C">
      <w:pPr>
        <w:shd w:val="clear" w:color="auto" w:fill="FFFFFF"/>
        <w:spacing w:after="0" w:line="240" w:lineRule="auto"/>
        <w:ind w:firstLine="720"/>
        <w:rPr>
          <w:rFonts w:ascii="Arial" w:hAnsi="Arial" w:cs="Arial"/>
          <w:shd w:val="clear" w:color="auto" w:fill="FFFFFF"/>
        </w:rPr>
      </w:pPr>
      <w:r>
        <w:rPr>
          <w:rFonts w:ascii="Arial" w:hAnsi="Arial" w:cs="Arial"/>
          <w:shd w:val="clear" w:color="auto" w:fill="FFFFFF"/>
        </w:rPr>
        <w:t>We</w:t>
      </w:r>
      <w:r w:rsidR="00954B26">
        <w:rPr>
          <w:rFonts w:ascii="Arial" w:hAnsi="Arial" w:cs="Arial"/>
          <w:shd w:val="clear" w:color="auto" w:fill="FFFFFF"/>
        </w:rPr>
        <w:t xml:space="preserve"> argue that the mixed results of these studies suggest that </w:t>
      </w:r>
      <w:r>
        <w:rPr>
          <w:rFonts w:ascii="Arial" w:hAnsi="Arial" w:cs="Arial"/>
          <w:shd w:val="clear" w:color="auto" w:fill="FFFFFF"/>
        </w:rPr>
        <w:t xml:space="preserve">varying </w:t>
      </w:r>
      <w:r w:rsidR="00954B26">
        <w:rPr>
          <w:rFonts w:ascii="Arial" w:hAnsi="Arial" w:cs="Arial"/>
          <w:shd w:val="clear" w:color="auto" w:fill="FFFFFF"/>
        </w:rPr>
        <w:t xml:space="preserve">cultural factors </w:t>
      </w:r>
      <w:r>
        <w:rPr>
          <w:rFonts w:ascii="Arial" w:hAnsi="Arial" w:cs="Arial"/>
          <w:shd w:val="clear" w:color="auto" w:fill="FFFFFF"/>
        </w:rPr>
        <w:t>are</w:t>
      </w:r>
      <w:r w:rsidR="002978E1">
        <w:rPr>
          <w:rFonts w:ascii="Arial" w:hAnsi="Arial" w:cs="Arial"/>
          <w:shd w:val="clear" w:color="auto" w:fill="FFFFFF"/>
        </w:rPr>
        <w:t xml:space="preserve"> at play.</w:t>
      </w:r>
    </w:p>
    <w:p w14:paraId="06190E92" w14:textId="7FEC5309" w:rsidR="00122ECD" w:rsidRDefault="00F1684F" w:rsidP="00122ECD">
      <w:pPr>
        <w:shd w:val="clear" w:color="auto" w:fill="FFFFFF"/>
        <w:spacing w:after="0" w:line="240" w:lineRule="auto"/>
        <w:ind w:firstLine="720"/>
        <w:rPr>
          <w:rFonts w:ascii="Arial" w:hAnsi="Arial" w:cs="Arial"/>
          <w:shd w:val="clear" w:color="auto" w:fill="FFFFFF"/>
        </w:rPr>
      </w:pPr>
      <w:r>
        <w:rPr>
          <w:rFonts w:ascii="Arial" w:hAnsi="Arial" w:cs="Arial"/>
          <w:shd w:val="clear" w:color="auto" w:fill="FFFFFF"/>
        </w:rPr>
        <w:t xml:space="preserve">One final study to mentioned </w:t>
      </w:r>
      <w:r w:rsidR="004E5C3C">
        <w:rPr>
          <w:rFonts w:ascii="Arial" w:hAnsi="Arial" w:cs="Arial"/>
          <w:shd w:val="clear" w:color="auto" w:fill="FFFFFF"/>
        </w:rPr>
        <w:t xml:space="preserve">that </w:t>
      </w:r>
      <w:r>
        <w:rPr>
          <w:rFonts w:ascii="Arial" w:hAnsi="Arial" w:cs="Arial"/>
          <w:shd w:val="clear" w:color="auto" w:fill="FFFFFF"/>
        </w:rPr>
        <w:t>focuses more closely on the ___ this study will ___. This</w:t>
      </w:r>
      <w:r w:rsidR="00592425">
        <w:rPr>
          <w:rFonts w:ascii="Arial" w:hAnsi="Arial" w:cs="Arial"/>
          <w:shd w:val="clear" w:color="auto" w:fill="FFFFFF"/>
        </w:rPr>
        <w:t xml:space="preserve"> research</w:t>
      </w:r>
      <w:r>
        <w:rPr>
          <w:rFonts w:ascii="Arial" w:hAnsi="Arial" w:cs="Arial"/>
          <w:shd w:val="clear" w:color="auto" w:fill="FFFFFF"/>
        </w:rPr>
        <w:t xml:space="preserve"> was conducted by Kirabo Jackson using data from Trinidad and Tobago</w:t>
      </w:r>
      <w:r w:rsidR="00592425">
        <w:rPr>
          <w:rFonts w:ascii="Arial" w:hAnsi="Arial" w:cs="Arial"/>
          <w:shd w:val="clear" w:color="auto" w:fill="FFFFFF"/>
        </w:rPr>
        <w:t>. In this country,</w:t>
      </w:r>
      <w:r>
        <w:rPr>
          <w:rFonts w:ascii="Arial" w:hAnsi="Arial" w:cs="Arial"/>
          <w:shd w:val="clear" w:color="auto" w:fill="FFFFFF"/>
        </w:rPr>
        <w:t xml:space="preserve"> the </w:t>
      </w:r>
      <w:r w:rsidR="00592425">
        <w:rPr>
          <w:rFonts w:ascii="Arial" w:hAnsi="Arial" w:cs="Arial"/>
          <w:shd w:val="clear" w:color="auto" w:fill="FFFFFF"/>
        </w:rPr>
        <w:t>Ministry</w:t>
      </w:r>
      <w:r>
        <w:rPr>
          <w:rFonts w:ascii="Arial" w:hAnsi="Arial" w:cs="Arial"/>
          <w:shd w:val="clear" w:color="auto" w:fill="FFFFFF"/>
        </w:rPr>
        <w:t xml:space="preserve"> o</w:t>
      </w:r>
      <w:r w:rsidR="00592425">
        <w:rPr>
          <w:rFonts w:ascii="Arial" w:hAnsi="Arial" w:cs="Arial"/>
          <w:shd w:val="clear" w:color="auto" w:fill="FFFFFF"/>
        </w:rPr>
        <w:t>f</w:t>
      </w:r>
      <w:r>
        <w:rPr>
          <w:rFonts w:ascii="Arial" w:hAnsi="Arial" w:cs="Arial"/>
          <w:shd w:val="clear" w:color="auto" w:fill="FFFFFF"/>
        </w:rPr>
        <w:t xml:space="preserve"> education converted 20 coed schools deemed as low-performing to single sex schools in an attempt to address </w:t>
      </w:r>
      <w:r w:rsidR="00361F65">
        <w:rPr>
          <w:rFonts w:ascii="Arial" w:hAnsi="Arial" w:cs="Arial"/>
          <w:shd w:val="clear" w:color="auto" w:fill="FFFFFF"/>
        </w:rPr>
        <w:t>socioeconomic disparities</w:t>
      </w:r>
      <w:r w:rsidR="005A0C70">
        <w:rPr>
          <w:rFonts w:ascii="Arial" w:hAnsi="Arial" w:cs="Arial"/>
          <w:shd w:val="clear" w:color="auto" w:fill="FFFFFF"/>
        </w:rPr>
        <w:t>. This conversion happened in phases, in which students admitted prior to 2010 stayed in co-ed classes while incoming students were placed into single sex classes</w:t>
      </w:r>
      <w:r w:rsidR="00580F42">
        <w:rPr>
          <w:rFonts w:ascii="Arial" w:hAnsi="Arial" w:cs="Arial"/>
          <w:shd w:val="clear" w:color="auto" w:fill="FFFFFF"/>
        </w:rPr>
        <w:t xml:space="preserve"> </w:t>
      </w:r>
      <w:r w:rsidR="001F413D">
        <w:rPr>
          <w:rFonts w:ascii="Arial" w:hAnsi="Arial" w:cs="Arial"/>
          <w:shd w:val="clear" w:color="auto" w:fill="FFFFFF"/>
        </w:rPr>
        <w:t>(Jackson, 2021)</w:t>
      </w:r>
      <w:r w:rsidR="005A0C70">
        <w:rPr>
          <w:rFonts w:ascii="Arial" w:hAnsi="Arial" w:cs="Arial"/>
          <w:shd w:val="clear" w:color="auto" w:fill="FFFFFF"/>
        </w:rPr>
        <w:t xml:space="preserve">. The country’s Ministry of Education also restricted other changes to ensure that issues such as the replacement of teachers were minimized. Analyzing the data, of different cohorts, Jackson found that both boys and girls perform better academically </w:t>
      </w:r>
      <w:r w:rsidR="00BA1252">
        <w:rPr>
          <w:rFonts w:ascii="Arial" w:hAnsi="Arial" w:cs="Arial"/>
          <w:shd w:val="clear" w:color="auto" w:fill="FFFFFF"/>
        </w:rPr>
        <w:t>under the single sex program and have lower rates of arrests and teen pregnancies.</w:t>
      </w:r>
    </w:p>
    <w:p w14:paraId="2E6E27D6" w14:textId="77777777" w:rsidR="00122ECD" w:rsidRDefault="00122ECD" w:rsidP="00122ECD">
      <w:pPr>
        <w:shd w:val="clear" w:color="auto" w:fill="FFFFFF"/>
        <w:spacing w:after="0" w:line="240" w:lineRule="auto"/>
        <w:ind w:firstLine="720"/>
        <w:rPr>
          <w:rFonts w:ascii="Arial" w:hAnsi="Arial" w:cs="Arial"/>
          <w:shd w:val="clear" w:color="auto" w:fill="FFFFFF"/>
        </w:rPr>
      </w:pPr>
    </w:p>
    <w:p w14:paraId="30241A0C" w14:textId="4BBEF6A4" w:rsidR="00D851D7" w:rsidRDefault="00444F93" w:rsidP="006017CC">
      <w:pPr>
        <w:shd w:val="clear" w:color="auto" w:fill="FFFFFF"/>
        <w:spacing w:after="0" w:line="240" w:lineRule="auto"/>
        <w:ind w:firstLine="720"/>
        <w:rPr>
          <w:rFonts w:ascii="Arial" w:hAnsi="Arial" w:cs="Arial"/>
          <w:shd w:val="clear" w:color="auto" w:fill="FFFFFF"/>
        </w:rPr>
      </w:pPr>
      <w:r>
        <w:rPr>
          <w:rFonts w:ascii="Arial" w:hAnsi="Arial" w:cs="Arial"/>
          <w:shd w:val="clear" w:color="auto" w:fill="FFFFFF"/>
        </w:rPr>
        <w:t xml:space="preserve">The data that we will use comes from the </w:t>
      </w:r>
      <w:r w:rsidR="00196A93">
        <w:rPr>
          <w:rFonts w:ascii="Arial" w:hAnsi="Arial" w:cs="Arial"/>
          <w:shd w:val="clear" w:color="auto" w:fill="FFFFFF"/>
        </w:rPr>
        <w:t xml:space="preserve">U.S. states of Texas and Florida. These two have the highest number of </w:t>
      </w:r>
      <w:r w:rsidR="009E29D1">
        <w:rPr>
          <w:rFonts w:ascii="Arial" w:hAnsi="Arial" w:cs="Arial"/>
          <w:shd w:val="clear" w:color="auto" w:fill="FFFFFF"/>
        </w:rPr>
        <w:t xml:space="preserve">single sex schools in the country(cite), and are at the </w:t>
      </w:r>
      <w:r w:rsidR="006C521D">
        <w:rPr>
          <w:rFonts w:ascii="Arial" w:hAnsi="Arial" w:cs="Arial"/>
          <w:shd w:val="clear" w:color="auto" w:fill="FFFFFF"/>
        </w:rPr>
        <w:t xml:space="preserve">forefront of </w:t>
      </w:r>
      <w:r w:rsidR="003E5E4C">
        <w:rPr>
          <w:rFonts w:ascii="Arial" w:hAnsi="Arial" w:cs="Arial"/>
          <w:shd w:val="clear" w:color="auto" w:fill="FFFFFF"/>
        </w:rPr>
        <w:t xml:space="preserve">implementing gender segregated educational </w:t>
      </w:r>
      <w:proofErr w:type="spellStart"/>
      <w:r w:rsidR="003E5E4C">
        <w:rPr>
          <w:rFonts w:ascii="Arial" w:hAnsi="Arial" w:cs="Arial"/>
          <w:shd w:val="clear" w:color="auto" w:fill="FFFFFF"/>
        </w:rPr>
        <w:t>envuornments</w:t>
      </w:r>
      <w:proofErr w:type="spellEnd"/>
      <w:r w:rsidR="003E5E4C">
        <w:rPr>
          <w:rFonts w:ascii="Arial" w:hAnsi="Arial" w:cs="Arial"/>
          <w:shd w:val="clear" w:color="auto" w:fill="FFFFFF"/>
        </w:rPr>
        <w:t xml:space="preserve"> in order to </w:t>
      </w:r>
      <w:r w:rsidR="00506048">
        <w:rPr>
          <w:rFonts w:ascii="Arial" w:hAnsi="Arial" w:cs="Arial"/>
          <w:shd w:val="clear" w:color="auto" w:fill="FFFFFF"/>
        </w:rPr>
        <w:t>___ low income children.</w:t>
      </w:r>
      <w:r w:rsidR="009622AB">
        <w:rPr>
          <w:rFonts w:ascii="Arial" w:hAnsi="Arial" w:cs="Arial"/>
          <w:shd w:val="clear" w:color="auto" w:fill="FFFFFF"/>
        </w:rPr>
        <w:t xml:space="preserve"> </w:t>
      </w:r>
      <w:r w:rsidR="0035524A">
        <w:rPr>
          <w:rFonts w:ascii="Arial" w:hAnsi="Arial" w:cs="Arial"/>
          <w:shd w:val="clear" w:color="auto" w:fill="FFFFFF"/>
        </w:rPr>
        <w:t xml:space="preserve">We gathered data from the Texas State Department of Education consisting of </w:t>
      </w:r>
    </w:p>
    <w:p w14:paraId="4F22A4EE" w14:textId="13018987" w:rsidR="00146F72" w:rsidRDefault="00580F42" w:rsidP="006017CC">
      <w:pPr>
        <w:shd w:val="clear" w:color="auto" w:fill="FFFFFF"/>
        <w:spacing w:after="0" w:line="240" w:lineRule="auto"/>
        <w:ind w:firstLine="720"/>
        <w:rPr>
          <w:rFonts w:ascii="Arial" w:hAnsi="Arial" w:cs="Arial"/>
          <w:shd w:val="clear" w:color="auto" w:fill="FFFFFF"/>
        </w:rPr>
      </w:pPr>
      <w:r>
        <w:rPr>
          <w:rFonts w:ascii="Arial" w:hAnsi="Arial" w:cs="Arial"/>
          <w:shd w:val="clear" w:color="auto" w:fill="FFFFFF"/>
        </w:rPr>
        <w:t xml:space="preserve">We will examine </w:t>
      </w:r>
      <w:proofErr w:type="spellStart"/>
      <w:r>
        <w:rPr>
          <w:rFonts w:ascii="Arial" w:hAnsi="Arial" w:cs="Arial"/>
          <w:shd w:val="clear" w:color="auto" w:fill="FFFFFF"/>
        </w:rPr>
        <w:t>relationshsps</w:t>
      </w:r>
      <w:proofErr w:type="spellEnd"/>
      <w:r>
        <w:rPr>
          <w:rFonts w:ascii="Arial" w:hAnsi="Arial" w:cs="Arial"/>
          <w:shd w:val="clear" w:color="auto" w:fill="FFFFFF"/>
        </w:rPr>
        <w:t xml:space="preserve"> between </w:t>
      </w:r>
      <w:r w:rsidR="005439E4">
        <w:rPr>
          <w:rFonts w:ascii="Arial" w:hAnsi="Arial" w:cs="Arial"/>
          <w:shd w:val="clear" w:color="auto" w:fill="FFFFFF"/>
        </w:rPr>
        <w:t xml:space="preserve">single gender schooling and behavior as well as academic performance, using </w:t>
      </w:r>
    </w:p>
    <w:p w14:paraId="3F266556" w14:textId="77777777" w:rsidR="00882BC5" w:rsidRDefault="00882BC5" w:rsidP="006017CC">
      <w:pPr>
        <w:shd w:val="clear" w:color="auto" w:fill="FFFFFF"/>
        <w:spacing w:after="0" w:line="240" w:lineRule="auto"/>
        <w:ind w:firstLine="720"/>
        <w:rPr>
          <w:rFonts w:ascii="Arial" w:hAnsi="Arial" w:cs="Arial"/>
          <w:shd w:val="clear" w:color="auto" w:fill="FFFFFF"/>
        </w:rPr>
      </w:pPr>
    </w:p>
    <w:p w14:paraId="75BA5FD8" w14:textId="1B145E17" w:rsidR="00A7148D" w:rsidRDefault="00A7148D" w:rsidP="006017CC">
      <w:pPr>
        <w:shd w:val="clear" w:color="auto" w:fill="FFFFFF"/>
        <w:spacing w:after="0" w:line="240" w:lineRule="auto"/>
        <w:ind w:firstLine="720"/>
        <w:rPr>
          <w:rFonts w:ascii="Arial" w:hAnsi="Arial" w:cs="Arial"/>
          <w:shd w:val="clear" w:color="auto" w:fill="FFFFFF"/>
        </w:rPr>
      </w:pPr>
      <w:r>
        <w:rPr>
          <w:rFonts w:ascii="Arial" w:hAnsi="Arial" w:cs="Arial"/>
          <w:shd w:val="clear" w:color="auto" w:fill="FFFFFF"/>
        </w:rPr>
        <w:t xml:space="preserve">Later in the study, mention </w:t>
      </w:r>
      <w:proofErr w:type="spellStart"/>
      <w:r>
        <w:rPr>
          <w:rFonts w:ascii="Arial" w:hAnsi="Arial" w:cs="Arial"/>
          <w:shd w:val="clear" w:color="auto" w:fill="FFFFFF"/>
        </w:rPr>
        <w:t>self selection</w:t>
      </w:r>
      <w:proofErr w:type="spellEnd"/>
      <w:r>
        <w:rPr>
          <w:rFonts w:ascii="Arial" w:hAnsi="Arial" w:cs="Arial"/>
          <w:shd w:val="clear" w:color="auto" w:fill="FFFFFF"/>
        </w:rPr>
        <w:t xml:space="preserve"> bias and how each </w:t>
      </w:r>
      <w:proofErr w:type="spellStart"/>
      <w:r>
        <w:rPr>
          <w:rFonts w:ascii="Arial" w:hAnsi="Arial" w:cs="Arial"/>
          <w:shd w:val="clear" w:color="auto" w:fill="FFFFFF"/>
        </w:rPr>
        <w:t>stufy</w:t>
      </w:r>
      <w:proofErr w:type="spellEnd"/>
      <w:r>
        <w:rPr>
          <w:rFonts w:ascii="Arial" w:hAnsi="Arial" w:cs="Arial"/>
          <w:shd w:val="clear" w:color="auto" w:fill="FFFFFF"/>
        </w:rPr>
        <w:t xml:space="preserve"> corrected for that, as well</w:t>
      </w:r>
      <w:r w:rsidR="00D851D7">
        <w:rPr>
          <w:rFonts w:ascii="Arial" w:hAnsi="Arial" w:cs="Arial"/>
          <w:shd w:val="clear" w:color="auto" w:fill="FFFFFF"/>
        </w:rPr>
        <w:t xml:space="preserve"> argue that there may be prominent cultural differences and how specific </w:t>
      </w:r>
      <w:r w:rsidR="00BA1252">
        <w:rPr>
          <w:rFonts w:ascii="Arial" w:hAnsi="Arial" w:cs="Arial"/>
          <w:shd w:val="clear" w:color="auto" w:fill="FFFFFF"/>
        </w:rPr>
        <w:t>m</w:t>
      </w:r>
      <w:r w:rsidR="00D851D7">
        <w:rPr>
          <w:rFonts w:ascii="Arial" w:hAnsi="Arial" w:cs="Arial"/>
          <w:shd w:val="clear" w:color="auto" w:fill="FFFFFF"/>
        </w:rPr>
        <w:t>essaging and encouragement towards stem would be best.</w:t>
      </w:r>
    </w:p>
    <w:p w14:paraId="0A6500EB" w14:textId="77777777" w:rsidR="006017CC" w:rsidRPr="006017CC" w:rsidRDefault="006017CC" w:rsidP="006017CC">
      <w:pPr>
        <w:shd w:val="clear" w:color="auto" w:fill="FFFFFF"/>
        <w:spacing w:after="0" w:line="240" w:lineRule="auto"/>
        <w:ind w:firstLine="720"/>
        <w:rPr>
          <w:rFonts w:ascii="Arial" w:hAnsi="Arial" w:cs="Arial"/>
          <w:shd w:val="clear" w:color="auto" w:fill="FFFFFF"/>
        </w:rPr>
      </w:pPr>
    </w:p>
    <w:p w14:paraId="2AB10FED" w14:textId="35213BAE" w:rsidR="00E609F2" w:rsidRDefault="00E609F2" w:rsidP="00AA7CD8">
      <w:pPr>
        <w:shd w:val="clear" w:color="auto" w:fill="FFFFFF"/>
        <w:spacing w:after="0" w:line="240" w:lineRule="auto"/>
        <w:ind w:firstLine="720"/>
        <w:rPr>
          <w:rFonts w:ascii="Arial" w:hAnsi="Arial" w:cs="Arial"/>
          <w:shd w:val="clear" w:color="auto" w:fill="FFFFFF"/>
        </w:rPr>
      </w:pPr>
    </w:p>
    <w:p w14:paraId="1F7B857A" w14:textId="77777777" w:rsidR="00E32B90" w:rsidRDefault="00E32B90" w:rsidP="00AA7CD8">
      <w:pPr>
        <w:shd w:val="clear" w:color="auto" w:fill="FFFFFF"/>
        <w:spacing w:after="0" w:line="240" w:lineRule="auto"/>
        <w:ind w:firstLine="720"/>
        <w:rPr>
          <w:rFonts w:ascii="Arial" w:hAnsi="Arial" w:cs="Arial"/>
          <w:shd w:val="clear" w:color="auto" w:fill="FFFFFF"/>
        </w:rPr>
      </w:pPr>
    </w:p>
    <w:p w14:paraId="37198EE6" w14:textId="77777777" w:rsidR="00E32B90" w:rsidRDefault="00E32B90" w:rsidP="00AA7CD8">
      <w:pPr>
        <w:shd w:val="clear" w:color="auto" w:fill="FFFFFF"/>
        <w:spacing w:after="0" w:line="240" w:lineRule="auto"/>
        <w:ind w:firstLine="720"/>
        <w:rPr>
          <w:rFonts w:ascii="Arial" w:hAnsi="Arial" w:cs="Arial"/>
          <w:shd w:val="clear" w:color="auto" w:fill="FFFFFF"/>
        </w:rPr>
      </w:pPr>
    </w:p>
    <w:p w14:paraId="10AC883C" w14:textId="77777777" w:rsidR="00E32B90" w:rsidRDefault="00E32B90" w:rsidP="00AA7CD8">
      <w:pPr>
        <w:shd w:val="clear" w:color="auto" w:fill="FFFFFF"/>
        <w:spacing w:after="0" w:line="240" w:lineRule="auto"/>
        <w:ind w:firstLine="720"/>
        <w:rPr>
          <w:rFonts w:ascii="Arial" w:hAnsi="Arial" w:cs="Arial"/>
          <w:shd w:val="clear" w:color="auto" w:fill="FFFFFF"/>
        </w:rPr>
      </w:pPr>
    </w:p>
    <w:p w14:paraId="3BCB9F1B" w14:textId="6A8BCFB7" w:rsidR="00AA7CD8" w:rsidRDefault="00AA7CD8" w:rsidP="00AA7CD8">
      <w:pPr>
        <w:shd w:val="clear" w:color="auto" w:fill="FFFFFF"/>
        <w:spacing w:after="0" w:line="240" w:lineRule="auto"/>
        <w:ind w:firstLine="720"/>
        <w:rPr>
          <w:rFonts w:ascii="Arial" w:hAnsi="Arial" w:cs="Arial"/>
          <w:shd w:val="clear" w:color="auto" w:fill="FFFFFF"/>
        </w:rPr>
      </w:pPr>
      <w:r>
        <w:rPr>
          <w:rFonts w:ascii="Arial" w:hAnsi="Arial" w:cs="Arial"/>
          <w:shd w:val="clear" w:color="auto" w:fill="FFFFFF"/>
        </w:rPr>
        <w:t xml:space="preserve">There is also literature that directly explores single sex education and labor market outcomes using data from long term studies such as the British ____ that includes information on wages and occupations following students’ entrances into the labor market. </w:t>
      </w:r>
    </w:p>
    <w:p w14:paraId="1F5B5DF2" w14:textId="77777777" w:rsidR="004130F8" w:rsidRDefault="004130F8" w:rsidP="00AA7CD8">
      <w:pPr>
        <w:shd w:val="clear" w:color="auto" w:fill="FFFFFF"/>
        <w:spacing w:after="0" w:line="240" w:lineRule="auto"/>
        <w:ind w:firstLine="720"/>
        <w:rPr>
          <w:rFonts w:ascii="Arial" w:hAnsi="Arial" w:cs="Arial"/>
          <w:shd w:val="clear" w:color="auto" w:fill="FFFFFF"/>
        </w:rPr>
      </w:pPr>
    </w:p>
    <w:p w14:paraId="7C1AFBF8" w14:textId="4632A546" w:rsidR="004130F8" w:rsidRDefault="004130F8" w:rsidP="00AA7CD8">
      <w:pPr>
        <w:shd w:val="clear" w:color="auto" w:fill="FFFFFF"/>
        <w:spacing w:after="0" w:line="240" w:lineRule="auto"/>
        <w:ind w:firstLine="720"/>
        <w:rPr>
          <w:rFonts w:ascii="Arial" w:hAnsi="Arial" w:cs="Arial"/>
          <w:shd w:val="clear" w:color="auto" w:fill="FFFFFF"/>
        </w:rPr>
      </w:pPr>
      <w:r w:rsidRPr="004130F8">
        <w:rPr>
          <w:rFonts w:ascii="Arial" w:hAnsi="Arial" w:cs="Arial"/>
          <w:shd w:val="clear" w:color="auto" w:fill="FFFFFF"/>
        </w:rPr>
        <w:t>Smith, A., Evans, T. Gender Gap in STEM Pathways: The Role of Gender-Segregated Schooling in Mathematics and Science Performance. </w:t>
      </w:r>
      <w:r w:rsidRPr="004130F8">
        <w:rPr>
          <w:rFonts w:ascii="Arial" w:hAnsi="Arial" w:cs="Arial"/>
          <w:i/>
          <w:iCs/>
          <w:shd w:val="clear" w:color="auto" w:fill="FFFFFF"/>
        </w:rPr>
        <w:t>NZ J Educ Stud</w:t>
      </w:r>
      <w:r w:rsidRPr="004130F8">
        <w:rPr>
          <w:rFonts w:ascii="Arial" w:hAnsi="Arial" w:cs="Arial"/>
          <w:shd w:val="clear" w:color="auto" w:fill="FFFFFF"/>
        </w:rPr>
        <w:t> </w:t>
      </w:r>
      <w:r w:rsidRPr="004130F8">
        <w:rPr>
          <w:rFonts w:ascii="Arial" w:hAnsi="Arial" w:cs="Arial"/>
          <w:b/>
          <w:bCs/>
          <w:shd w:val="clear" w:color="auto" w:fill="FFFFFF"/>
        </w:rPr>
        <w:t>59</w:t>
      </w:r>
      <w:r w:rsidRPr="004130F8">
        <w:rPr>
          <w:rFonts w:ascii="Arial" w:hAnsi="Arial" w:cs="Arial"/>
          <w:shd w:val="clear" w:color="auto" w:fill="FFFFFF"/>
        </w:rPr>
        <w:t xml:space="preserve">, 269–287 (2024). </w:t>
      </w:r>
      <w:hyperlink r:id="rId5" w:history="1">
        <w:r w:rsidRPr="004E23E8">
          <w:rPr>
            <w:rStyle w:val="Hyperlink"/>
            <w:rFonts w:ascii="Arial" w:hAnsi="Arial" w:cs="Arial"/>
            <w:shd w:val="clear" w:color="auto" w:fill="FFFFFF"/>
          </w:rPr>
          <w:t>https://doi.org/10.1007/s40841-024-00320-y</w:t>
        </w:r>
      </w:hyperlink>
    </w:p>
    <w:p w14:paraId="4BF5014D" w14:textId="77777777" w:rsidR="004130F8" w:rsidRDefault="004130F8" w:rsidP="00AA7CD8">
      <w:pPr>
        <w:shd w:val="clear" w:color="auto" w:fill="FFFFFF"/>
        <w:spacing w:after="0" w:line="240" w:lineRule="auto"/>
        <w:ind w:firstLine="720"/>
        <w:rPr>
          <w:rFonts w:ascii="Arial" w:hAnsi="Arial" w:cs="Arial"/>
          <w:shd w:val="clear" w:color="auto" w:fill="FFFFFF"/>
        </w:rPr>
      </w:pPr>
    </w:p>
    <w:p w14:paraId="7C307B14" w14:textId="77777777" w:rsidR="00AA7CD8" w:rsidRDefault="00AA7CD8"/>
    <w:p w14:paraId="2C0AE312" w14:textId="77777777" w:rsidR="00850859" w:rsidRPr="00E2421E" w:rsidRDefault="00850859" w:rsidP="00850859">
      <w:pPr>
        <w:shd w:val="clear" w:color="auto" w:fill="FFFFFF"/>
        <w:spacing w:after="0" w:line="240" w:lineRule="auto"/>
        <w:ind w:firstLine="720"/>
        <w:rPr>
          <w:rFonts w:ascii="Arial" w:hAnsi="Arial" w:cs="Arial"/>
          <w:color w:val="C00000"/>
          <w:shd w:val="clear" w:color="auto" w:fill="FFFFFF"/>
        </w:rPr>
      </w:pPr>
      <w:r w:rsidRPr="00E2421E">
        <w:rPr>
          <w:rFonts w:ascii="Arial" w:hAnsi="Arial" w:cs="Arial"/>
          <w:color w:val="C00000"/>
          <w:shd w:val="clear" w:color="auto" w:fill="FFFFFF"/>
        </w:rPr>
        <w:t>(Lee &amp; Nakazawa, 2022)</w:t>
      </w:r>
    </w:p>
    <w:p w14:paraId="38B5E1D0" w14:textId="77777777" w:rsidR="00850859" w:rsidRDefault="00850859" w:rsidP="00850859">
      <w:pPr>
        <w:rPr>
          <w:i/>
          <w:iCs/>
        </w:rPr>
      </w:pPr>
      <w:r w:rsidRPr="00612F8A">
        <w:rPr>
          <w:i/>
          <w:iCs/>
        </w:rPr>
        <w:t xml:space="preserve">Lee, Y., &amp; Nakazawa, N. (2022). Does single-sex schooling help or hurt labor market outcomes? Evidence from a natural experiment in South Korea. Journal of Public Economics, 214, 104729-. </w:t>
      </w:r>
      <w:hyperlink r:id="rId6" w:history="1">
        <w:r w:rsidRPr="00612F8A">
          <w:rPr>
            <w:rStyle w:val="Hyperlink"/>
            <w:i/>
            <w:iCs/>
          </w:rPr>
          <w:t>https://doi.org/10.1016/j.jpubeco.2022.104729</w:t>
        </w:r>
      </w:hyperlink>
    </w:p>
    <w:p w14:paraId="34A4ABD9" w14:textId="77777777" w:rsidR="00850859" w:rsidRDefault="00850859" w:rsidP="00850859">
      <w:r w:rsidRPr="000F648F">
        <w:rPr>
          <w:lang w:val="es-419"/>
        </w:rPr>
        <w:t xml:space="preserve">Borra, C., </w:t>
      </w:r>
      <w:proofErr w:type="spellStart"/>
      <w:r w:rsidRPr="000F648F">
        <w:rPr>
          <w:lang w:val="es-419"/>
        </w:rPr>
        <w:t>Iacovou</w:t>
      </w:r>
      <w:proofErr w:type="spellEnd"/>
      <w:r w:rsidRPr="000F648F">
        <w:rPr>
          <w:lang w:val="es-419"/>
        </w:rPr>
        <w:t xml:space="preserve">, M., &amp; Sevilla, A. (2023). </w:t>
      </w:r>
      <w:r w:rsidRPr="000F648F">
        <w:t>Adolescent development and the math gender gap. </w:t>
      </w:r>
      <w:r w:rsidRPr="000F648F">
        <w:rPr>
          <w:i/>
          <w:iCs/>
        </w:rPr>
        <w:t>European Economic Review</w:t>
      </w:r>
      <w:r w:rsidRPr="000F648F">
        <w:t>, </w:t>
      </w:r>
      <w:r w:rsidRPr="000F648F">
        <w:rPr>
          <w:i/>
          <w:iCs/>
        </w:rPr>
        <w:t>158</w:t>
      </w:r>
      <w:r w:rsidRPr="000F648F">
        <w:t xml:space="preserve">, 104542-. </w:t>
      </w:r>
      <w:hyperlink r:id="rId7" w:history="1">
        <w:r w:rsidRPr="004E23E8">
          <w:rPr>
            <w:rStyle w:val="Hyperlink"/>
          </w:rPr>
          <w:t>https://doi.org/10.1016/j.euroecorev.2023.104542</w:t>
        </w:r>
      </w:hyperlink>
    </w:p>
    <w:p w14:paraId="2C618205" w14:textId="77777777" w:rsidR="00850859" w:rsidRPr="00E2421E" w:rsidRDefault="00850859" w:rsidP="00850859">
      <w:pPr>
        <w:rPr>
          <w:color w:val="C00000"/>
        </w:rPr>
      </w:pPr>
      <w:r w:rsidRPr="00E2421E">
        <w:rPr>
          <w:color w:val="C00000"/>
        </w:rPr>
        <w:t>(Borra e</w:t>
      </w:r>
      <w:r>
        <w:rPr>
          <w:color w:val="C00000"/>
        </w:rPr>
        <w:t>t</w:t>
      </w:r>
      <w:r w:rsidRPr="00E2421E">
        <w:rPr>
          <w:color w:val="C00000"/>
        </w:rPr>
        <w:t xml:space="preserve"> al., 2023)</w:t>
      </w:r>
    </w:p>
    <w:p w14:paraId="33C5B9A8" w14:textId="77777777" w:rsidR="00850859" w:rsidRDefault="00850859" w:rsidP="00850859">
      <w:r w:rsidRPr="007D1915">
        <w:t>Dewan, P., Ray, T., Roy Chaudhuri, A., &amp; Tater, K. (2024). Gender peer effects in high schools: Evidence from India. Journal of Economic Behavior &amp; Organization.</w:t>
      </w:r>
      <w:r>
        <w:t xml:space="preserve"> Pages 470-494, ISSN 0167-2681, </w:t>
      </w:r>
      <w:hyperlink r:id="rId8" w:history="1">
        <w:r w:rsidRPr="004E23E8">
          <w:rPr>
            <w:rStyle w:val="Hyperlink"/>
          </w:rPr>
          <w:t>https://doi.org/10.1016/j.jebo.2024.02.002</w:t>
        </w:r>
      </w:hyperlink>
    </w:p>
    <w:p w14:paraId="43703294" w14:textId="77777777" w:rsidR="00850859" w:rsidRPr="00826595" w:rsidRDefault="00850859" w:rsidP="00850859">
      <w:pPr>
        <w:rPr>
          <w:color w:val="C00000"/>
        </w:rPr>
      </w:pPr>
      <w:r w:rsidRPr="00826595">
        <w:rPr>
          <w:color w:val="C00000"/>
        </w:rPr>
        <w:t>(Dewan et al., 2023)</w:t>
      </w:r>
    </w:p>
    <w:p w14:paraId="42513BB8" w14:textId="77777777" w:rsidR="00850859" w:rsidRDefault="00850859" w:rsidP="00850859">
      <w:proofErr w:type="spellStart"/>
      <w:r w:rsidRPr="00144D6A">
        <w:t>Eisenkopf</w:t>
      </w:r>
      <w:proofErr w:type="spellEnd"/>
      <w:r w:rsidRPr="00144D6A">
        <w:t xml:space="preserve">, G., </w:t>
      </w:r>
      <w:proofErr w:type="spellStart"/>
      <w:r w:rsidRPr="00144D6A">
        <w:t>Hessami</w:t>
      </w:r>
      <w:proofErr w:type="spellEnd"/>
      <w:r w:rsidRPr="00144D6A">
        <w:t xml:space="preserve">, Z., </w:t>
      </w:r>
      <w:proofErr w:type="spellStart"/>
      <w:r w:rsidRPr="00144D6A">
        <w:t>Fischbacher</w:t>
      </w:r>
      <w:proofErr w:type="spellEnd"/>
      <w:r w:rsidRPr="00144D6A">
        <w:t>, U., &amp; Ursprung, H. (2011). Academic Performance and Single-Sex Schooling: Evidence from a Natural Experiment in Switzerland. </w:t>
      </w:r>
      <w:r w:rsidRPr="00144D6A">
        <w:rPr>
          <w:i/>
          <w:iCs/>
        </w:rPr>
        <w:t xml:space="preserve">IDEAS Working Paper Series from </w:t>
      </w:r>
      <w:proofErr w:type="spellStart"/>
      <w:r w:rsidRPr="00144D6A">
        <w:rPr>
          <w:i/>
          <w:iCs/>
        </w:rPr>
        <w:t>RePEc</w:t>
      </w:r>
      <w:proofErr w:type="spellEnd"/>
      <w:r w:rsidRPr="00144D6A">
        <w:t>.</w:t>
      </w:r>
      <w:r>
        <w:t xml:space="preserve"> Pages 123-143, ISSN 0167-2681, </w:t>
      </w:r>
      <w:hyperlink r:id="rId9" w:history="1">
        <w:r w:rsidRPr="004E23E8">
          <w:rPr>
            <w:rStyle w:val="Hyperlink"/>
          </w:rPr>
          <w:t>https://doi.org/10.1016/j.jebo.2014.08.004</w:t>
        </w:r>
      </w:hyperlink>
    </w:p>
    <w:p w14:paraId="416CE786" w14:textId="77777777" w:rsidR="00850859" w:rsidRPr="00420B8F" w:rsidRDefault="00850859" w:rsidP="00850859">
      <w:pPr>
        <w:rPr>
          <w:color w:val="C00000"/>
        </w:rPr>
      </w:pPr>
      <w:bookmarkStart w:id="0" w:name="_Hlk174940458"/>
      <w:r w:rsidRPr="00420B8F">
        <w:rPr>
          <w:color w:val="C00000"/>
        </w:rPr>
        <w:t>(</w:t>
      </w:r>
      <w:proofErr w:type="spellStart"/>
      <w:r w:rsidRPr="00420B8F">
        <w:rPr>
          <w:color w:val="C00000"/>
        </w:rPr>
        <w:t>Eisenkopf</w:t>
      </w:r>
      <w:proofErr w:type="spellEnd"/>
      <w:r w:rsidRPr="00420B8F">
        <w:rPr>
          <w:color w:val="C00000"/>
        </w:rPr>
        <w:t xml:space="preserve"> et al., 2011)</w:t>
      </w:r>
    </w:p>
    <w:p w14:paraId="09FAC5D1" w14:textId="77777777" w:rsidR="00850859" w:rsidRDefault="00850859" w:rsidP="00850859">
      <w:bookmarkStart w:id="1" w:name="_Hlk174949409"/>
      <w:bookmarkEnd w:id="0"/>
      <w:r w:rsidRPr="003D1D13">
        <w:t>Docherty</w:t>
      </w:r>
      <w:bookmarkEnd w:id="1"/>
      <w:r w:rsidRPr="003D1D13">
        <w:t xml:space="preserve">, P. D., Fox-Turnbull, W. H., </w:t>
      </w:r>
      <w:proofErr w:type="spellStart"/>
      <w:r w:rsidRPr="003D1D13">
        <w:t>Naswall</w:t>
      </w:r>
      <w:proofErr w:type="spellEnd"/>
      <w:r w:rsidRPr="003D1D13">
        <w:t xml:space="preserve">, K., Homewood, A., Bradley, H., Zaka, P., &amp; Chase, J. G. (2020). The contribution of gender segregated secondary education on the progression to engineering. Australasian Journal of Engineering Education, 25(1), 31–38. </w:t>
      </w:r>
      <w:hyperlink r:id="rId10" w:history="1">
        <w:r w:rsidRPr="004E23E8">
          <w:rPr>
            <w:rStyle w:val="Hyperlink"/>
          </w:rPr>
          <w:t>https://doi.org/10.1080/22054952.2020.1788254</w:t>
        </w:r>
      </w:hyperlink>
    </w:p>
    <w:p w14:paraId="74839700" w14:textId="77777777" w:rsidR="00850859" w:rsidRDefault="00850859" w:rsidP="00850859">
      <w:pPr>
        <w:shd w:val="clear" w:color="auto" w:fill="FFFFFF"/>
        <w:spacing w:after="0" w:line="240" w:lineRule="auto"/>
        <w:rPr>
          <w:rFonts w:ascii="Arial" w:hAnsi="Arial" w:cs="Arial"/>
          <w:color w:val="C00000"/>
          <w:shd w:val="clear" w:color="auto" w:fill="FFFFFF"/>
        </w:rPr>
      </w:pPr>
      <w:bookmarkStart w:id="2" w:name="_Hlk174949477"/>
      <w:r w:rsidRPr="00420B8F">
        <w:rPr>
          <w:rFonts w:ascii="Arial" w:hAnsi="Arial" w:cs="Arial"/>
          <w:color w:val="C00000"/>
          <w:shd w:val="clear" w:color="auto" w:fill="FFFFFF"/>
        </w:rPr>
        <w:lastRenderedPageBreak/>
        <w:t>(Docherty et al., 2020)</w:t>
      </w:r>
    </w:p>
    <w:bookmarkEnd w:id="2"/>
    <w:p w14:paraId="7744BE0D" w14:textId="77777777" w:rsidR="00850859" w:rsidRDefault="00850859" w:rsidP="00850859">
      <w:pPr>
        <w:shd w:val="clear" w:color="auto" w:fill="FFFFFF"/>
        <w:spacing w:after="0" w:line="240" w:lineRule="auto"/>
        <w:rPr>
          <w:rFonts w:ascii="Arial" w:hAnsi="Arial" w:cs="Arial"/>
          <w:color w:val="C00000"/>
          <w:shd w:val="clear" w:color="auto" w:fill="FFFFFF"/>
        </w:rPr>
      </w:pPr>
    </w:p>
    <w:p w14:paraId="233BFE06" w14:textId="77777777" w:rsidR="00850859" w:rsidRPr="00612F8A" w:rsidRDefault="00850859" w:rsidP="00850859">
      <w:pPr>
        <w:rPr>
          <w:i/>
          <w:iCs/>
        </w:rPr>
      </w:pPr>
      <w:r w:rsidRPr="00612F8A">
        <w:rPr>
          <w:i/>
          <w:iCs/>
        </w:rPr>
        <w:t xml:space="preserve">Jackson, C. K. (2021). Can Introducing Single-Sex Education into Low-Performing Schools Improve Academics, Arrests, and Teen Motherhood? The Journal of Human Resources, 56(1), 1–39. </w:t>
      </w:r>
      <w:hyperlink r:id="rId11" w:history="1">
        <w:r w:rsidRPr="00612F8A">
          <w:rPr>
            <w:rStyle w:val="Hyperlink"/>
            <w:i/>
            <w:iCs/>
          </w:rPr>
          <w:t>https://doi.org/10.3368/jhr.56.1.0618-9558R2</w:t>
        </w:r>
      </w:hyperlink>
    </w:p>
    <w:p w14:paraId="4F8CE50D" w14:textId="77777777" w:rsidR="00850859" w:rsidRPr="00420B8F" w:rsidRDefault="00850859" w:rsidP="00850859">
      <w:pPr>
        <w:shd w:val="clear" w:color="auto" w:fill="FFFFFF"/>
        <w:spacing w:after="0" w:line="240" w:lineRule="auto"/>
        <w:rPr>
          <w:rFonts w:ascii="Arial" w:hAnsi="Arial" w:cs="Arial"/>
          <w:color w:val="C00000"/>
          <w:shd w:val="clear" w:color="auto" w:fill="FFFFFF"/>
        </w:rPr>
      </w:pPr>
      <w:r>
        <w:rPr>
          <w:rFonts w:ascii="Arial" w:hAnsi="Arial" w:cs="Arial"/>
          <w:color w:val="C00000"/>
          <w:shd w:val="clear" w:color="auto" w:fill="FFFFFF"/>
        </w:rPr>
        <w:t>(Jackson, 2021)</w:t>
      </w:r>
    </w:p>
    <w:p w14:paraId="55DDE04D" w14:textId="73D96F67" w:rsidR="00E80497" w:rsidRDefault="00E80497" w:rsidP="003A3844"/>
    <w:p w14:paraId="4DCBB4B7" w14:textId="77777777" w:rsidR="002317B6" w:rsidRDefault="002317B6" w:rsidP="003A3844"/>
    <w:p w14:paraId="67B7BCDF" w14:textId="77777777" w:rsidR="00594B02" w:rsidRPr="000F648F" w:rsidRDefault="00594B02" w:rsidP="00594B02"/>
    <w:sectPr w:rsidR="00594B02" w:rsidRPr="000F64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CD8"/>
    <w:rsid w:val="000301BC"/>
    <w:rsid w:val="000728E1"/>
    <w:rsid w:val="00076B33"/>
    <w:rsid w:val="00094576"/>
    <w:rsid w:val="000B02BD"/>
    <w:rsid w:val="000F5DA8"/>
    <w:rsid w:val="000F648F"/>
    <w:rsid w:val="00122ECD"/>
    <w:rsid w:val="00144D6A"/>
    <w:rsid w:val="00146F72"/>
    <w:rsid w:val="00196A93"/>
    <w:rsid w:val="001A42E8"/>
    <w:rsid w:val="001F00EB"/>
    <w:rsid w:val="001F2DB2"/>
    <w:rsid w:val="001F413D"/>
    <w:rsid w:val="00230AF3"/>
    <w:rsid w:val="002317B6"/>
    <w:rsid w:val="002405B6"/>
    <w:rsid w:val="002978E1"/>
    <w:rsid w:val="002E29DD"/>
    <w:rsid w:val="002E5EDF"/>
    <w:rsid w:val="002F5696"/>
    <w:rsid w:val="0033426A"/>
    <w:rsid w:val="0035524A"/>
    <w:rsid w:val="00361F65"/>
    <w:rsid w:val="003A3844"/>
    <w:rsid w:val="003B115E"/>
    <w:rsid w:val="003B4FF2"/>
    <w:rsid w:val="003D1D13"/>
    <w:rsid w:val="003D27E1"/>
    <w:rsid w:val="003D3527"/>
    <w:rsid w:val="003E5E4C"/>
    <w:rsid w:val="004130F8"/>
    <w:rsid w:val="00442FAE"/>
    <w:rsid w:val="00444F93"/>
    <w:rsid w:val="0049711B"/>
    <w:rsid w:val="004A5EC6"/>
    <w:rsid w:val="004B2118"/>
    <w:rsid w:val="004E5C3C"/>
    <w:rsid w:val="00506048"/>
    <w:rsid w:val="005439E4"/>
    <w:rsid w:val="00580F42"/>
    <w:rsid w:val="0058286C"/>
    <w:rsid w:val="00592425"/>
    <w:rsid w:val="00594B02"/>
    <w:rsid w:val="005A0C70"/>
    <w:rsid w:val="005B2330"/>
    <w:rsid w:val="005F2D13"/>
    <w:rsid w:val="006017CC"/>
    <w:rsid w:val="00612F8A"/>
    <w:rsid w:val="006642AC"/>
    <w:rsid w:val="00695141"/>
    <w:rsid w:val="006C521D"/>
    <w:rsid w:val="006C7D22"/>
    <w:rsid w:val="006F4073"/>
    <w:rsid w:val="00710DF0"/>
    <w:rsid w:val="0073262A"/>
    <w:rsid w:val="0075048E"/>
    <w:rsid w:val="007D1915"/>
    <w:rsid w:val="007E24BD"/>
    <w:rsid w:val="007F1285"/>
    <w:rsid w:val="007F27CA"/>
    <w:rsid w:val="007F3C4A"/>
    <w:rsid w:val="007F49DD"/>
    <w:rsid w:val="00812C09"/>
    <w:rsid w:val="00850859"/>
    <w:rsid w:val="00882BC5"/>
    <w:rsid w:val="008911C8"/>
    <w:rsid w:val="008F7A9F"/>
    <w:rsid w:val="00926E41"/>
    <w:rsid w:val="0095447E"/>
    <w:rsid w:val="00954B26"/>
    <w:rsid w:val="009622AB"/>
    <w:rsid w:val="009644AA"/>
    <w:rsid w:val="009871CE"/>
    <w:rsid w:val="009A4D02"/>
    <w:rsid w:val="009C7234"/>
    <w:rsid w:val="009E29D1"/>
    <w:rsid w:val="00A12EB9"/>
    <w:rsid w:val="00A47744"/>
    <w:rsid w:val="00A604EE"/>
    <w:rsid w:val="00A64576"/>
    <w:rsid w:val="00A7148D"/>
    <w:rsid w:val="00A73270"/>
    <w:rsid w:val="00A834A7"/>
    <w:rsid w:val="00AA7CD8"/>
    <w:rsid w:val="00B01C72"/>
    <w:rsid w:val="00BA1252"/>
    <w:rsid w:val="00C67B35"/>
    <w:rsid w:val="00C931C1"/>
    <w:rsid w:val="00C94A8B"/>
    <w:rsid w:val="00CA2A75"/>
    <w:rsid w:val="00CF5020"/>
    <w:rsid w:val="00D851D7"/>
    <w:rsid w:val="00E32B90"/>
    <w:rsid w:val="00E609F2"/>
    <w:rsid w:val="00E80497"/>
    <w:rsid w:val="00EA3824"/>
    <w:rsid w:val="00EB3A98"/>
    <w:rsid w:val="00EB61DB"/>
    <w:rsid w:val="00ED4A27"/>
    <w:rsid w:val="00F1684F"/>
    <w:rsid w:val="00F5463D"/>
    <w:rsid w:val="00F8453D"/>
    <w:rsid w:val="00F84FA4"/>
    <w:rsid w:val="00FA532C"/>
    <w:rsid w:val="00FD06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0CC31"/>
  <w15:chartTrackingRefBased/>
  <w15:docId w15:val="{66672985-D041-4801-B10E-9B2975C68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7CD8"/>
  </w:style>
  <w:style w:type="paragraph" w:styleId="Heading1">
    <w:name w:val="heading 1"/>
    <w:basedOn w:val="Normal"/>
    <w:next w:val="Normal"/>
    <w:link w:val="Heading1Char"/>
    <w:uiPriority w:val="9"/>
    <w:qFormat/>
    <w:rsid w:val="00AA7CD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A7CD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A7CD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A7CD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A7CD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A7CD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7CD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7CD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7CD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7CD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A7CD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A7CD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A7CD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A7CD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A7CD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7CD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7CD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7CD8"/>
    <w:rPr>
      <w:rFonts w:eastAsiaTheme="majorEastAsia" w:cstheme="majorBidi"/>
      <w:color w:val="272727" w:themeColor="text1" w:themeTint="D8"/>
    </w:rPr>
  </w:style>
  <w:style w:type="paragraph" w:styleId="Title">
    <w:name w:val="Title"/>
    <w:basedOn w:val="Normal"/>
    <w:next w:val="Normal"/>
    <w:link w:val="TitleChar"/>
    <w:uiPriority w:val="10"/>
    <w:qFormat/>
    <w:rsid w:val="00AA7C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7C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7CD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7CD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7CD8"/>
    <w:pPr>
      <w:spacing w:before="160"/>
      <w:jc w:val="center"/>
    </w:pPr>
    <w:rPr>
      <w:i/>
      <w:iCs/>
      <w:color w:val="404040" w:themeColor="text1" w:themeTint="BF"/>
    </w:rPr>
  </w:style>
  <w:style w:type="character" w:customStyle="1" w:styleId="QuoteChar">
    <w:name w:val="Quote Char"/>
    <w:basedOn w:val="DefaultParagraphFont"/>
    <w:link w:val="Quote"/>
    <w:uiPriority w:val="29"/>
    <w:rsid w:val="00AA7CD8"/>
    <w:rPr>
      <w:i/>
      <w:iCs/>
      <w:color w:val="404040" w:themeColor="text1" w:themeTint="BF"/>
    </w:rPr>
  </w:style>
  <w:style w:type="paragraph" w:styleId="ListParagraph">
    <w:name w:val="List Paragraph"/>
    <w:basedOn w:val="Normal"/>
    <w:uiPriority w:val="34"/>
    <w:qFormat/>
    <w:rsid w:val="00AA7CD8"/>
    <w:pPr>
      <w:ind w:left="720"/>
      <w:contextualSpacing/>
    </w:pPr>
  </w:style>
  <w:style w:type="character" w:styleId="IntenseEmphasis">
    <w:name w:val="Intense Emphasis"/>
    <w:basedOn w:val="DefaultParagraphFont"/>
    <w:uiPriority w:val="21"/>
    <w:qFormat/>
    <w:rsid w:val="00AA7CD8"/>
    <w:rPr>
      <w:i/>
      <w:iCs/>
      <w:color w:val="0F4761" w:themeColor="accent1" w:themeShade="BF"/>
    </w:rPr>
  </w:style>
  <w:style w:type="paragraph" w:styleId="IntenseQuote">
    <w:name w:val="Intense Quote"/>
    <w:basedOn w:val="Normal"/>
    <w:next w:val="Normal"/>
    <w:link w:val="IntenseQuoteChar"/>
    <w:uiPriority w:val="30"/>
    <w:qFormat/>
    <w:rsid w:val="00AA7C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A7CD8"/>
    <w:rPr>
      <w:i/>
      <w:iCs/>
      <w:color w:val="0F4761" w:themeColor="accent1" w:themeShade="BF"/>
    </w:rPr>
  </w:style>
  <w:style w:type="character" w:styleId="IntenseReference">
    <w:name w:val="Intense Reference"/>
    <w:basedOn w:val="DefaultParagraphFont"/>
    <w:uiPriority w:val="32"/>
    <w:qFormat/>
    <w:rsid w:val="00AA7CD8"/>
    <w:rPr>
      <w:b/>
      <w:bCs/>
      <w:smallCaps/>
      <w:color w:val="0F4761" w:themeColor="accent1" w:themeShade="BF"/>
      <w:spacing w:val="5"/>
    </w:rPr>
  </w:style>
  <w:style w:type="character" w:styleId="Hyperlink">
    <w:name w:val="Hyperlink"/>
    <w:basedOn w:val="DefaultParagraphFont"/>
    <w:uiPriority w:val="99"/>
    <w:unhideWhenUsed/>
    <w:rsid w:val="004A5EC6"/>
    <w:rPr>
      <w:color w:val="467886" w:themeColor="hyperlink"/>
      <w:u w:val="single"/>
    </w:rPr>
  </w:style>
  <w:style w:type="character" w:styleId="UnresolvedMention">
    <w:name w:val="Unresolved Mention"/>
    <w:basedOn w:val="DefaultParagraphFont"/>
    <w:uiPriority w:val="99"/>
    <w:semiHidden/>
    <w:unhideWhenUsed/>
    <w:rsid w:val="004A5E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j.jebo.2024.02.002"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i.org/10.1016/j.euroecorev.2023.104542"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doi.org/10.1016/j.jpubeco.2022.104729" TargetMode="External"/><Relationship Id="rId11" Type="http://schemas.openxmlformats.org/officeDocument/2006/relationships/hyperlink" Target="https://doi.org/10.3368/jhr.56.1.0618-9558R2" TargetMode="External"/><Relationship Id="rId5" Type="http://schemas.openxmlformats.org/officeDocument/2006/relationships/hyperlink" Target="https://doi.org/10.1007/s40841-024-00320-y" TargetMode="External"/><Relationship Id="rId10" Type="http://schemas.openxmlformats.org/officeDocument/2006/relationships/hyperlink" Target="https://doi.org/10.1080/22054952.2020.1788254" TargetMode="External"/><Relationship Id="rId4" Type="http://schemas.openxmlformats.org/officeDocument/2006/relationships/webSettings" Target="webSettings.xml"/><Relationship Id="rId9" Type="http://schemas.openxmlformats.org/officeDocument/2006/relationships/hyperlink" Target="https://doi.org/10.1016/j.jebo.2014.08.00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E002BA-3824-4754-90AE-B70F8A4D5E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368</TotalTime>
  <Pages>4</Pages>
  <Words>1382</Words>
  <Characters>7879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Akim Smith</dc:creator>
  <cp:keywords/>
  <dc:description/>
  <cp:lastModifiedBy>Akim Smith</cp:lastModifiedBy>
  <cp:revision>88</cp:revision>
  <dcterms:created xsi:type="dcterms:W3CDTF">2024-08-19T07:12:00Z</dcterms:created>
  <dcterms:modified xsi:type="dcterms:W3CDTF">2024-08-19T14:14:00Z</dcterms:modified>
</cp:coreProperties>
</file>