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aps/>
          <w:color w:val="00BCD4"/>
          <w:sz w:val="26"/>
        </w:rPr>
        <w:t>GADGET SEVA HUB</w:t>
      </w:r>
    </w:p>
    <w:p>
      <w:pPr>
        <w:jc w:val="center"/>
      </w:pPr>
      <w:r>
        <w:rPr>
          <w:b w:val="0"/>
          <w:color w:val="556578"/>
          <w:sz w:val="20"/>
        </w:rPr>
        <w:t>Enterprise Service Operations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 xml:space="preserve">  ROLE: ADMIN  </w:t>
            </w:r>
          </w:p>
        </w:tc>
      </w:tr>
    </w:tbl>
    <w:p/>
    <w:p>
      <w:pPr>
        <w:jc w:val="center"/>
      </w:pPr>
      <w:r>
        <w:rPr>
          <w:b/>
          <w:color w:val="070D1A"/>
          <w:sz w:val="56"/>
        </w:rPr>
        <w:t>Admin Portal User Guide</w:t>
      </w:r>
    </w:p>
    <w:p>
      <w:pPr>
        <w:jc w:val="center"/>
      </w:pPr>
      <w:r>
        <w:rPr>
          <w:color w:val="556578"/>
          <w:sz w:val="24"/>
        </w:rPr>
        <w:t>Complete step-by-step guide for administrators</w:t>
        <w:br/>
        <w:t>to operate the Gadget Seva Hub Ops Console</w:t>
      </w:r>
    </w:p>
    <w:p/>
    <w:p>
      <w:pPr>
        <w:pBdr>
          <w:bottom w:val="single" w:sz="6" w:space="1" w:color="0078D4"/>
        </w:pBdr>
      </w:pPr>
    </w:p>
    <w:p>
      <w:pPr>
        <w:jc w:val="center"/>
      </w:pPr>
      <w:r>
        <w:rPr>
          <w:color w:val="556578"/>
          <w:sz w:val="18"/>
        </w:rPr>
        <w:t>Version: April 2026  |  Gadget Seva Hub Ops Console</w:t>
      </w:r>
    </w:p>
    <w:p>
      <w:r>
        <w:br w:type="page"/>
      </w:r>
    </w:p>
    <w:p>
      <w:pPr>
        <w:shd w:val="clear" w:color="auto" w:fill="F0F4F8"/>
        <w:pBdr>
          <w:left w:val="single" w:sz="24" w:space="4" w:color="0078D4"/>
        </w:pBdr>
        <w:spacing w:before="280" w:after="120"/>
        <w:ind w:left="170"/>
      </w:pPr>
      <w:r>
        <w:rPr>
          <w:b/>
          <w:color w:val="0078D4"/>
          <w:sz w:val="28"/>
        </w:rPr>
        <w:t xml:space="preserve">1.  </w:t>
      </w:r>
      <w:r>
        <w:rPr>
          <w:b/>
          <w:color w:val="1A202C"/>
          <w:sz w:val="28"/>
        </w:rPr>
        <w:t>How to Log In</w:t>
      </w:r>
    </w:p>
    <w:p>
      <w:pPr>
        <w:spacing w:after="80"/>
      </w:pPr>
      <w:r>
        <w:rPr>
          <w:i w:val="0"/>
          <w:color w:val="1A202C"/>
          <w:sz w:val="21"/>
        </w:rPr>
        <w:t>Open the portal URL in your browser. You will see the Sign in to Ops Console screen.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9689"/>
            <w:tcBorders>
              <w:top w:val="single" w:sz="4" w:space="0" w:color="0078D4"/>
              <w:bottom w:val="single" w:sz="4" w:space="0" w:color="0078D4"/>
              <w:left w:val="single" w:sz="4" w:space="0" w:color="0078D4"/>
              <w:right w:val="single" w:sz="4" w:space="0" w:color="0078D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940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login-p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6578"/>
          <w:sz w:val="18"/>
        </w:rPr>
        <w:t>Figure 1 — Login Screen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1020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6917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02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1</w:t>
            </w:r>
          </w:p>
        </w:tc>
        <w:tc>
          <w:tcPr>
            <w:tcW w:type="dxa" w:w="6917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Open browser and navigate to the portal URL</w:t>
            </w:r>
          </w:p>
        </w:tc>
      </w:tr>
      <w:tr>
        <w:tc>
          <w:tcPr>
            <w:tcW w:type="dxa" w:w="102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2</w:t>
            </w:r>
          </w:p>
        </w:tc>
        <w:tc>
          <w:tcPr>
            <w:tcW w:type="dxa" w:w="6917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Enter your Username (e.g. admin)</w:t>
            </w:r>
          </w:p>
        </w:tc>
      </w:tr>
      <w:tr>
        <w:tc>
          <w:tcPr>
            <w:tcW w:type="dxa" w:w="102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3</w:t>
            </w:r>
          </w:p>
        </w:tc>
        <w:tc>
          <w:tcPr>
            <w:tcW w:type="dxa" w:w="6917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Enter your Password (e.g. Admin@123)</w:t>
            </w:r>
          </w:p>
        </w:tc>
      </w:tr>
      <w:tr>
        <w:tc>
          <w:tcPr>
            <w:tcW w:type="dxa" w:w="102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4</w:t>
            </w:r>
          </w:p>
        </w:tc>
        <w:tc>
          <w:tcPr>
            <w:tcW w:type="dxa" w:w="6917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Click the Enter Console button</w:t>
            </w:r>
          </w:p>
        </w:tc>
      </w:tr>
    </w:tbl>
    <w:p>
      <w:pPr>
        <w:spacing w:after="80"/>
      </w:pPr>
    </w:p>
    <w:p>
      <w:pPr>
        <w:shd w:val="clear" w:color="auto" w:fill="E8F9FB"/>
        <w:pBdr>
          <w:left w:val="single" w:sz="12" w:space="4" w:color="00BCD4"/>
        </w:pBdr>
        <w:spacing w:before="80" w:after="120"/>
        <w:ind w:left="227"/>
      </w:pPr>
      <w:r>
        <w:rPr>
          <w:b/>
          <w:color w:val="00BCD4"/>
          <w:sz w:val="20"/>
        </w:rPr>
        <w:t xml:space="preserve">  Note:  </w:t>
      </w:r>
      <w:r>
        <w:rPr>
          <w:i/>
          <w:color w:val="1A202C"/>
          <w:sz w:val="20"/>
        </w:rPr>
        <w:t>The login page shows all seeded usernames and the default password Admin@123 in the LOCAL ACCESS tile.</w:t>
      </w:r>
    </w:p>
    <w:p>
      <w:pPr>
        <w:pBdr>
          <w:bottom w:val="single" w:sz="4" w:space="1" w:color="0078D4"/>
        </w:pBdr>
        <w:spacing w:before="200" w:after="200"/>
      </w:pPr>
    </w:p>
    <w:p>
      <w:pPr>
        <w:shd w:val="clear" w:color="auto" w:fill="F0F4F8"/>
        <w:pBdr>
          <w:left w:val="single" w:sz="24" w:space="4" w:color="0078D4"/>
        </w:pBdr>
        <w:spacing w:before="280" w:after="120"/>
        <w:ind w:left="170"/>
      </w:pPr>
      <w:r>
        <w:rPr>
          <w:b/>
          <w:color w:val="0078D4"/>
          <w:sz w:val="28"/>
        </w:rPr>
        <w:t xml:space="preserve">2.  </w:t>
      </w:r>
      <w:r>
        <w:rPr>
          <w:b/>
          <w:color w:val="1A202C"/>
          <w:sz w:val="28"/>
        </w:rPr>
        <w:t>Dashboard — Your Home Screen</w:t>
      </w:r>
    </w:p>
    <w:p>
      <w:pPr>
        <w:spacing w:after="80"/>
      </w:pPr>
      <w:r>
        <w:rPr>
          <w:i w:val="0"/>
          <w:color w:val="1A202C"/>
          <w:sz w:val="21"/>
        </w:rPr>
        <w:t>After logging in you land on the Dashboard — your operational overview showing live KPIs across all workflow stages.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9689"/>
            <w:tcBorders>
              <w:top w:val="single" w:sz="4" w:space="0" w:color="0078D4"/>
              <w:bottom w:val="single" w:sz="4" w:space="0" w:color="0078D4"/>
              <w:left w:val="single" w:sz="4" w:space="0" w:color="0078D4"/>
              <w:right w:val="single" w:sz="4" w:space="0" w:color="0078D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940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admin-dashboa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6578"/>
          <w:sz w:val="18"/>
        </w:rPr>
        <w:t>Figure 2 — Admin Dashboard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2551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5386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51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KPI Cards (top row)</w:t>
            </w:r>
          </w:p>
        </w:tc>
        <w:tc>
          <w:tcPr>
            <w:tcW w:type="dxa" w:w="5386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Total requests, open, in-progress, and completed counts at a glance</w:t>
            </w:r>
          </w:p>
        </w:tc>
      </w:tr>
      <w:tr>
        <w:tc>
          <w:tcPr>
            <w:tcW w:type="dxa" w:w="2551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SLA Status</w:t>
            </w:r>
          </w:p>
        </w:tc>
        <w:tc>
          <w:tcPr>
            <w:tcW w:type="dxa" w:w="5386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How many requests are within SLA vs breached</w:t>
            </w:r>
          </w:p>
        </w:tc>
      </w:tr>
      <w:tr>
        <w:tc>
          <w:tcPr>
            <w:tcW w:type="dxa" w:w="2551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Recent Activity</w:t>
            </w:r>
          </w:p>
        </w:tc>
        <w:tc>
          <w:tcPr>
            <w:tcW w:type="dxa" w:w="5386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Latest status changes across all claims</w:t>
            </w:r>
          </w:p>
        </w:tc>
      </w:tr>
      <w:tr>
        <w:tc>
          <w:tcPr>
            <w:tcW w:type="dxa" w:w="2551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Left Sidebar</w:t>
            </w:r>
          </w:p>
        </w:tc>
        <w:tc>
          <w:tcPr>
            <w:tcW w:type="dxa" w:w="5386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Full navigation — expand any section to go to that module</w:t>
            </w:r>
          </w:p>
        </w:tc>
      </w:tr>
    </w:tbl>
    <w:p>
      <w:pPr>
        <w:spacing w:after="80"/>
      </w:pPr>
    </w:p>
    <w:p>
      <w:pPr>
        <w:shd w:val="clear" w:color="auto" w:fill="E8F9FB"/>
        <w:pBdr>
          <w:left w:val="single" w:sz="12" w:space="4" w:color="00BCD4"/>
        </w:pBdr>
        <w:spacing w:before="80" w:after="120"/>
        <w:ind w:left="227"/>
      </w:pPr>
      <w:r>
        <w:rPr>
          <w:b/>
          <w:color w:val="00BCD4"/>
          <w:sz w:val="20"/>
        </w:rPr>
        <w:t xml:space="preserve">  Note:  </w:t>
      </w:r>
      <w:r>
        <w:rPr>
          <w:i/>
          <w:color w:val="1A202C"/>
          <w:sz w:val="20"/>
        </w:rPr>
        <w:t>Click any section in the left sidebar to expand it, then click a sub-item to navigate.</w:t>
      </w:r>
    </w:p>
    <w:p>
      <w:pPr>
        <w:pBdr>
          <w:bottom w:val="single" w:sz="4" w:space="1" w:color="0078D4"/>
        </w:pBdr>
        <w:spacing w:before="200" w:after="200"/>
      </w:pPr>
    </w:p>
    <w:p>
      <w:pPr>
        <w:shd w:val="clear" w:color="auto" w:fill="F0F4F8"/>
        <w:pBdr>
          <w:left w:val="single" w:sz="24" w:space="4" w:color="0078D4"/>
        </w:pBdr>
        <w:spacing w:before="280" w:after="120"/>
        <w:ind w:left="170"/>
      </w:pPr>
      <w:r>
        <w:rPr>
          <w:b/>
          <w:color w:val="0078D4"/>
          <w:sz w:val="28"/>
        </w:rPr>
        <w:t xml:space="preserve">3.  </w:t>
      </w:r>
      <w:r>
        <w:rPr>
          <w:b/>
          <w:color w:val="1A202C"/>
          <w:sz w:val="28"/>
        </w:rPr>
        <w:t>Creating a Service Request</w:t>
      </w:r>
    </w:p>
    <w:p>
      <w:pPr>
        <w:spacing w:after="80"/>
      </w:pPr>
      <w:r>
        <w:rPr>
          <w:i w:val="0"/>
          <w:color w:val="1A202C"/>
          <w:sz w:val="21"/>
        </w:rPr>
        <w:t>Register a new customer claim. Go to: Service Requests → Create Request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9689"/>
            <w:tcBorders>
              <w:top w:val="single" w:sz="4" w:space="0" w:color="0078D4"/>
              <w:bottom w:val="single" w:sz="4" w:space="0" w:color="0078D4"/>
              <w:left w:val="single" w:sz="4" w:space="0" w:color="0078D4"/>
              <w:right w:val="single" w:sz="4" w:space="0" w:color="0078D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940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admin-create-reque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6578"/>
          <w:sz w:val="18"/>
        </w:rPr>
        <w:t>Figure 3 — Create Service Request Form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30"/>
        <w:gridCol w:w="3230"/>
        <w:gridCol w:w="3230"/>
      </w:tblGrid>
      <w:tr>
        <w:tc>
          <w:tcPr>
            <w:tcW w:type="dxa" w:w="850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268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19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What to Enter</w:t>
            </w:r>
          </w:p>
        </w:tc>
      </w:tr>
      <w:tr>
        <w:tc>
          <w:tcPr>
            <w:tcW w:type="dxa" w:w="85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1</w:t>
            </w:r>
          </w:p>
        </w:tc>
        <w:tc>
          <w:tcPr>
            <w:tcW w:type="dxa" w:w="226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Customer Name</w:t>
            </w:r>
          </w:p>
        </w:tc>
        <w:tc>
          <w:tcPr>
            <w:tcW w:type="dxa" w:w="481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Full name of the customer or company</w:t>
            </w:r>
          </w:p>
        </w:tc>
      </w:tr>
      <w:tr>
        <w:tc>
          <w:tcPr>
            <w:tcW w:type="dxa" w:w="85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2</w:t>
            </w:r>
          </w:p>
        </w:tc>
        <w:tc>
          <w:tcPr>
            <w:tcW w:type="dxa" w:w="2268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Phone</w:t>
            </w:r>
          </w:p>
        </w:tc>
        <w:tc>
          <w:tcPr>
            <w:tcW w:type="dxa" w:w="4819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Primary contact number</w:t>
            </w:r>
          </w:p>
        </w:tc>
      </w:tr>
      <w:tr>
        <w:tc>
          <w:tcPr>
            <w:tcW w:type="dxa" w:w="85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3</w:t>
            </w:r>
          </w:p>
        </w:tc>
        <w:tc>
          <w:tcPr>
            <w:tcW w:type="dxa" w:w="226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Address</w:t>
            </w:r>
          </w:p>
        </w:tc>
        <w:tc>
          <w:tcPr>
            <w:tcW w:type="dxa" w:w="481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Pickup address — Line 1, City, State, Postal Code</w:t>
            </w:r>
          </w:p>
        </w:tc>
      </w:tr>
      <w:tr>
        <w:tc>
          <w:tcPr>
            <w:tcW w:type="dxa" w:w="85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4</w:t>
            </w:r>
          </w:p>
        </w:tc>
        <w:tc>
          <w:tcPr>
            <w:tcW w:type="dxa" w:w="2268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Device Brand / Model</w:t>
            </w:r>
          </w:p>
        </w:tc>
        <w:tc>
          <w:tcPr>
            <w:tcW w:type="dxa" w:w="4819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e.g. Samsung Galaxy S21</w:t>
            </w:r>
          </w:p>
        </w:tc>
      </w:tr>
      <w:tr>
        <w:tc>
          <w:tcPr>
            <w:tcW w:type="dxa" w:w="85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5</w:t>
            </w:r>
          </w:p>
        </w:tc>
        <w:tc>
          <w:tcPr>
            <w:tcW w:type="dxa" w:w="226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Device Category</w:t>
            </w:r>
          </w:p>
        </w:tc>
        <w:tc>
          <w:tcPr>
            <w:tcW w:type="dxa" w:w="481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Select from dropdown (Mobile, Laptop, Tablet, etc.)</w:t>
            </w:r>
          </w:p>
        </w:tc>
      </w:tr>
      <w:tr>
        <w:tc>
          <w:tcPr>
            <w:tcW w:type="dxa" w:w="85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6</w:t>
            </w:r>
          </w:p>
        </w:tc>
        <w:tc>
          <w:tcPr>
            <w:tcW w:type="dxa" w:w="2268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Serial Number</w:t>
            </w:r>
          </w:p>
        </w:tc>
        <w:tc>
          <w:tcPr>
            <w:tcW w:type="dxa" w:w="4819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Device serial or IMEI number</w:t>
            </w:r>
          </w:p>
        </w:tc>
      </w:tr>
      <w:tr>
        <w:tc>
          <w:tcPr>
            <w:tcW w:type="dxa" w:w="85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7</w:t>
            </w:r>
          </w:p>
        </w:tc>
        <w:tc>
          <w:tcPr>
            <w:tcW w:type="dxa" w:w="226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Issue Summary</w:t>
            </w:r>
          </w:p>
        </w:tc>
        <w:tc>
          <w:tcPr>
            <w:tcW w:type="dxa" w:w="481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Brief one-line description of the problem</w:t>
            </w:r>
          </w:p>
        </w:tc>
      </w:tr>
      <w:tr>
        <w:tc>
          <w:tcPr>
            <w:tcW w:type="dxa" w:w="85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8</w:t>
            </w:r>
          </w:p>
        </w:tc>
        <w:tc>
          <w:tcPr>
            <w:tcW w:type="dxa" w:w="2268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Priority</w:t>
            </w:r>
          </w:p>
        </w:tc>
        <w:tc>
          <w:tcPr>
            <w:tcW w:type="dxa" w:w="4819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Select LOW / MEDIUM / HIGH / CRITICAL</w:t>
            </w:r>
          </w:p>
        </w:tc>
      </w:tr>
      <w:tr>
        <w:tc>
          <w:tcPr>
            <w:tcW w:type="dxa" w:w="85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9</w:t>
            </w:r>
          </w:p>
        </w:tc>
        <w:tc>
          <w:tcPr>
            <w:tcW w:type="dxa" w:w="226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Source Channel</w:t>
            </w:r>
          </w:p>
        </w:tc>
        <w:tc>
          <w:tcPr>
            <w:tcW w:type="dxa" w:w="481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How the request came in (Walk-in, WhatsApp, Email, etc.)</w:t>
            </w:r>
          </w:p>
        </w:tc>
      </w:tr>
      <w:tr>
        <w:tc>
          <w:tcPr>
            <w:tcW w:type="dxa" w:w="85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10</w:t>
            </w:r>
          </w:p>
        </w:tc>
        <w:tc>
          <w:tcPr>
            <w:tcW w:type="dxa" w:w="2268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Submit</w:t>
            </w:r>
          </w:p>
        </w:tc>
        <w:tc>
          <w:tcPr>
            <w:tcW w:type="dxa" w:w="4819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Click Submit — ticket created with status: REGISTERED</w:t>
            </w:r>
          </w:p>
        </w:tc>
      </w:tr>
    </w:tbl>
    <w:p>
      <w:pPr>
        <w:spacing w:after="80"/>
      </w:pPr>
    </w:p>
    <w:p>
      <w:pPr>
        <w:pBdr>
          <w:bottom w:val="single" w:sz="4" w:space="1" w:color="0078D4"/>
        </w:pBdr>
        <w:spacing w:before="200" w:after="200"/>
      </w:pPr>
    </w:p>
    <w:p>
      <w:pPr>
        <w:shd w:val="clear" w:color="auto" w:fill="F0F4F8"/>
        <w:pBdr>
          <w:left w:val="single" w:sz="24" w:space="4" w:color="0078D4"/>
        </w:pBdr>
        <w:spacing w:before="280" w:after="120"/>
        <w:ind w:left="170"/>
      </w:pPr>
      <w:r>
        <w:rPr>
          <w:b/>
          <w:color w:val="0078D4"/>
          <w:sz w:val="28"/>
        </w:rPr>
        <w:t xml:space="preserve">4.  </w:t>
      </w:r>
      <w:r>
        <w:rPr>
          <w:b/>
          <w:color w:val="1A202C"/>
          <w:sz w:val="28"/>
        </w:rPr>
        <w:t>Managing All Requests</w:t>
      </w:r>
    </w:p>
    <w:p>
      <w:pPr>
        <w:spacing w:after="80"/>
      </w:pPr>
      <w:r>
        <w:rPr>
          <w:i w:val="0"/>
          <w:color w:val="1A202C"/>
          <w:sz w:val="21"/>
        </w:rPr>
        <w:t>Go to: Service Requests → All Requests. Shows every claim across all statuses.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9689"/>
            <w:tcBorders>
              <w:top w:val="single" w:sz="4" w:space="0" w:color="0078D4"/>
              <w:bottom w:val="single" w:sz="4" w:space="0" w:color="0078D4"/>
              <w:left w:val="single" w:sz="4" w:space="0" w:color="0078D4"/>
              <w:right w:val="single" w:sz="4" w:space="0" w:color="0078D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940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admin-all-reques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6578"/>
          <w:sz w:val="18"/>
        </w:rPr>
        <w:t>Figure 4 — All Requests Queue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2835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5102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How</w:t>
            </w:r>
          </w:p>
        </w:tc>
      </w:tr>
      <w:tr>
        <w:tc>
          <w:tcPr>
            <w:tcW w:type="dxa" w:w="28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Search a claim</w:t>
            </w:r>
          </w:p>
        </w:tc>
        <w:tc>
          <w:tcPr>
            <w:tcW w:type="dxa" w:w="51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Use the search box — by ticket number, customer name, or device</w:t>
            </w:r>
          </w:p>
        </w:tc>
      </w:tr>
      <w:tr>
        <w:tc>
          <w:tcPr>
            <w:tcW w:type="dxa" w:w="28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Filter by status</w:t>
            </w:r>
          </w:p>
        </w:tc>
        <w:tc>
          <w:tcPr>
            <w:tcW w:type="dxa" w:w="51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Use the status filter dropdown</w:t>
            </w:r>
          </w:p>
        </w:tc>
      </w:tr>
      <w:tr>
        <w:tc>
          <w:tcPr>
            <w:tcW w:type="dxa" w:w="28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Open a claim</w:t>
            </w:r>
          </w:p>
        </w:tc>
        <w:tc>
          <w:tcPr>
            <w:tcW w:type="dxa" w:w="51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Click any request card to open the full details page</w:t>
            </w:r>
          </w:p>
        </w:tc>
      </w:tr>
      <w:tr>
        <w:tc>
          <w:tcPr>
            <w:tcW w:type="dxa" w:w="28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View timeline</w:t>
            </w:r>
          </w:p>
        </w:tc>
        <w:tc>
          <w:tcPr>
            <w:tcW w:type="dxa" w:w="51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Inside a request, scroll to the Timeline tab</w:t>
            </w:r>
          </w:p>
        </w:tc>
      </w:tr>
      <w:tr>
        <w:tc>
          <w:tcPr>
            <w:tcW w:type="dxa" w:w="28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Upload documents</w:t>
            </w:r>
          </w:p>
        </w:tc>
        <w:tc>
          <w:tcPr>
            <w:tcW w:type="dxa" w:w="51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Inside a request, use the Attachments tab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070D1A"/>
          <w:sz w:val="24"/>
        </w:rPr>
        <w:t>Request Status Flow</w:t>
      </w:r>
    </w:p>
    <w:p>
      <w:pPr>
        <w:ind w:left="283"/>
      </w:pPr>
      <w:r>
        <w:rPr>
          <w:color w:val="0078D4"/>
          <w:sz w:val="19"/>
        </w:rPr>
        <w:t xml:space="preserve">REGISTERED  </w:t>
      </w:r>
      <w:r>
        <w:rPr>
          <w:color w:val="1A202C"/>
          <w:sz w:val="19"/>
        </w:rPr>
        <w:t xml:space="preserve">→ PICKUP_ASSIGNED  </w:t>
      </w:r>
      <w:r>
        <w:rPr>
          <w:color w:val="1A202C"/>
          <w:sz w:val="19"/>
        </w:rPr>
        <w:t xml:space="preserve">→ PICKED_UP  </w:t>
      </w:r>
      <w:r>
        <w:rPr>
          <w:color w:val="1A202C"/>
          <w:sz w:val="19"/>
        </w:rPr>
        <w:t xml:space="preserve">→ RECEIVED_AT_HUB  </w:t>
      </w:r>
      <w:r>
        <w:rPr>
          <w:color w:val="1A202C"/>
          <w:sz w:val="19"/>
        </w:rPr>
        <w:t xml:space="preserve">→ DIAGNOSIS_IN_PROGRESS  </w:t>
      </w:r>
      <w:r>
        <w:rPr>
          <w:color w:val="1A202C"/>
          <w:sz w:val="19"/>
        </w:rPr>
        <w:t xml:space="preserve">→ ESTIMATE_SUBMITTED  </w:t>
      </w:r>
      <w:r>
        <w:rPr>
          <w:color w:val="1A202C"/>
          <w:sz w:val="19"/>
        </w:rPr>
        <w:t xml:space="preserve">→ ESTIMATE_APPROVED  </w:t>
      </w:r>
      <w:r>
        <w:rPr>
          <w:color w:val="1A202C"/>
          <w:sz w:val="19"/>
        </w:rPr>
        <w:t xml:space="preserve">→ REPAIR_IN_PROGRESS  </w:t>
      </w:r>
      <w:r>
        <w:rPr>
          <w:color w:val="1A202C"/>
          <w:sz w:val="19"/>
        </w:rPr>
        <w:t xml:space="preserve">→ REPAIR_COMPLETED  </w:t>
      </w:r>
      <w:r>
        <w:rPr>
          <w:color w:val="1A202C"/>
          <w:sz w:val="19"/>
        </w:rPr>
        <w:t xml:space="preserve">→ QC_PASSED  </w:t>
      </w:r>
      <w:r>
        <w:rPr>
          <w:color w:val="1A202C"/>
          <w:sz w:val="19"/>
        </w:rPr>
        <w:t xml:space="preserve">→ READY_FOR_DISPATCH  </w:t>
      </w:r>
      <w:r>
        <w:rPr>
          <w:color w:val="1A202C"/>
          <w:sz w:val="19"/>
        </w:rPr>
        <w:t xml:space="preserve">→ OUT_FOR_DELIVERY  </w:t>
      </w:r>
      <w:r>
        <w:rPr>
          <w:color w:val="1A202C"/>
          <w:sz w:val="19"/>
        </w:rPr>
        <w:t xml:space="preserve">→ DELIVERED  </w:t>
      </w:r>
      <w:r>
        <w:rPr>
          <w:color w:val="1A202C"/>
          <w:sz w:val="19"/>
        </w:rPr>
        <w:t xml:space="preserve">→ INVOICED  </w:t>
      </w:r>
      <w:r>
        <w:rPr>
          <w:color w:val="1A202C"/>
          <w:sz w:val="19"/>
        </w:rPr>
        <w:t xml:space="preserve">→ CLOSED  </w:t>
      </w:r>
    </w:p>
    <w:p>
      <w:pPr>
        <w:pBdr>
          <w:bottom w:val="single" w:sz="4" w:space="1" w:color="0078D4"/>
        </w:pBdr>
        <w:spacing w:before="200" w:after="200"/>
      </w:pPr>
    </w:p>
    <w:p>
      <w:pPr>
        <w:shd w:val="clear" w:color="auto" w:fill="F0F4F8"/>
        <w:pBdr>
          <w:left w:val="single" w:sz="24" w:space="4" w:color="0078D4"/>
        </w:pBdr>
        <w:spacing w:before="280" w:after="120"/>
        <w:ind w:left="170"/>
      </w:pPr>
      <w:r>
        <w:rPr>
          <w:b/>
          <w:color w:val="0078D4"/>
          <w:sz w:val="28"/>
        </w:rPr>
        <w:t xml:space="preserve">5.  </w:t>
      </w:r>
      <w:r>
        <w:rPr>
          <w:b/>
          <w:color w:val="1A202C"/>
          <w:sz w:val="28"/>
        </w:rPr>
        <w:t>Pickup Management</w:t>
      </w:r>
    </w:p>
    <w:p>
      <w:pPr>
        <w:spacing w:before="200" w:after="80"/>
      </w:pPr>
      <w:r>
        <w:rPr>
          <w:b/>
          <w:color w:val="070D1A"/>
          <w:sz w:val="24"/>
        </w:rPr>
        <w:t>5.1  Pickup Dashboard</w:t>
      </w:r>
    </w:p>
    <w:p>
      <w:pPr>
        <w:spacing w:after="80"/>
      </w:pPr>
      <w:r>
        <w:rPr>
          <w:i w:val="0"/>
          <w:color w:val="1A202C"/>
          <w:sz w:val="21"/>
        </w:rPr>
        <w:t>Go to: Pickup Management → Pickup Dashboard. Live count of pickups in each stage.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9689"/>
            <w:tcBorders>
              <w:top w:val="single" w:sz="4" w:space="0" w:color="0078D4"/>
              <w:bottom w:val="single" w:sz="4" w:space="0" w:color="0078D4"/>
              <w:left w:val="single" w:sz="4" w:space="0" w:color="0078D4"/>
              <w:right w:val="single" w:sz="4" w:space="0" w:color="0078D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940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admin-pickup-dashboar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6578"/>
          <w:sz w:val="18"/>
        </w:rPr>
        <w:t>Figure 5 — Pickup Dashboard</w:t>
      </w:r>
    </w:p>
    <w:p>
      <w:pPr>
        <w:spacing w:after="120"/>
      </w:pPr>
    </w:p>
    <w:p>
      <w:pPr>
        <w:spacing w:before="200" w:after="80"/>
      </w:pPr>
      <w:r>
        <w:rPr>
          <w:b/>
          <w:color w:val="070D1A"/>
          <w:sz w:val="24"/>
        </w:rPr>
        <w:t>5.2  Runner Onboarding</w:t>
      </w:r>
    </w:p>
    <w:p>
      <w:pPr>
        <w:spacing w:after="80"/>
      </w:pPr>
      <w:r>
        <w:rPr>
          <w:i w:val="0"/>
          <w:color w:val="1A202C"/>
          <w:sz w:val="21"/>
        </w:rPr>
        <w:t>Add new pickup runners before assigning them. Go to: Pickup Management → Runner Onboarding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9689"/>
            <w:tcBorders>
              <w:top w:val="single" w:sz="4" w:space="0" w:color="0078D4"/>
              <w:bottom w:val="single" w:sz="4" w:space="0" w:color="0078D4"/>
              <w:left w:val="single" w:sz="4" w:space="0" w:color="0078D4"/>
              <w:right w:val="single" w:sz="4" w:space="0" w:color="0078D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940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admin-runner-onboardin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6578"/>
          <w:sz w:val="18"/>
        </w:rPr>
        <w:t>Figure 6 — Runner Onboarding Form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30"/>
        <w:gridCol w:w="3230"/>
        <w:gridCol w:w="3230"/>
      </w:tblGrid>
      <w:tr>
        <w:tc>
          <w:tcPr>
            <w:tcW w:type="dxa" w:w="850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268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19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85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1</w:t>
            </w:r>
          </w:p>
        </w:tc>
        <w:tc>
          <w:tcPr>
            <w:tcW w:type="dxa" w:w="226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Full Name</w:t>
            </w:r>
          </w:p>
        </w:tc>
        <w:tc>
          <w:tcPr>
            <w:tcW w:type="dxa" w:w="481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Runner's legal full name</w:t>
            </w:r>
          </w:p>
        </w:tc>
      </w:tr>
      <w:tr>
        <w:tc>
          <w:tcPr>
            <w:tcW w:type="dxa" w:w="85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2</w:t>
            </w:r>
          </w:p>
        </w:tc>
        <w:tc>
          <w:tcPr>
            <w:tcW w:type="dxa" w:w="2268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Phone</w:t>
            </w:r>
          </w:p>
        </w:tc>
        <w:tc>
          <w:tcPr>
            <w:tcW w:type="dxa" w:w="4819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Mobile number used for WhatsApp link delivery</w:t>
            </w:r>
          </w:p>
        </w:tc>
      </w:tr>
      <w:tr>
        <w:tc>
          <w:tcPr>
            <w:tcW w:type="dxa" w:w="85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3</w:t>
            </w:r>
          </w:p>
        </w:tc>
        <w:tc>
          <w:tcPr>
            <w:tcW w:type="dxa" w:w="226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WhatsApp Number</w:t>
            </w:r>
          </w:p>
        </w:tc>
        <w:tc>
          <w:tcPr>
            <w:tcW w:type="dxa" w:w="481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If different from phone number</w:t>
            </w:r>
          </w:p>
        </w:tc>
      </w:tr>
      <w:tr>
        <w:tc>
          <w:tcPr>
            <w:tcW w:type="dxa" w:w="85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4</w:t>
            </w:r>
          </w:p>
        </w:tc>
        <w:tc>
          <w:tcPr>
            <w:tcW w:type="dxa" w:w="2268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Email</w:t>
            </w:r>
          </w:p>
        </w:tc>
        <w:tc>
          <w:tcPr>
            <w:tcW w:type="dxa" w:w="4819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Optional contact email</w:t>
            </w:r>
          </w:p>
        </w:tc>
      </w:tr>
      <w:tr>
        <w:tc>
          <w:tcPr>
            <w:tcW w:type="dxa" w:w="85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5</w:t>
            </w:r>
          </w:p>
        </w:tc>
        <w:tc>
          <w:tcPr>
            <w:tcW w:type="dxa" w:w="226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Username</w:t>
            </w:r>
          </w:p>
        </w:tc>
        <w:tc>
          <w:tcPr>
            <w:tcW w:type="dxa" w:w="481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Login username for the runner app</w:t>
            </w:r>
          </w:p>
        </w:tc>
      </w:tr>
      <w:tr>
        <w:tc>
          <w:tcPr>
            <w:tcW w:type="dxa" w:w="85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6</w:t>
            </w:r>
          </w:p>
        </w:tc>
        <w:tc>
          <w:tcPr>
            <w:tcW w:type="dxa" w:w="2268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Save Runner</w:t>
            </w:r>
          </w:p>
        </w:tc>
        <w:tc>
          <w:tcPr>
            <w:tcW w:type="dxa" w:w="4819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Click to create the account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070D1A"/>
          <w:sz w:val="24"/>
        </w:rPr>
        <w:t>5.3  Assign Pickup</w:t>
      </w:r>
    </w:p>
    <w:p>
      <w:pPr>
        <w:spacing w:after="80"/>
      </w:pPr>
      <w:r>
        <w:rPr>
          <w:i w:val="0"/>
          <w:color w:val="1A202C"/>
          <w:sz w:val="21"/>
        </w:rPr>
        <w:t>Assign a runner to a registered request. Go to: Pickup Management → Assign Pickup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9689"/>
            <w:tcBorders>
              <w:top w:val="single" w:sz="4" w:space="0" w:color="0078D4"/>
              <w:bottom w:val="single" w:sz="4" w:space="0" w:color="0078D4"/>
              <w:left w:val="single" w:sz="4" w:space="0" w:color="0078D4"/>
              <w:right w:val="single" w:sz="4" w:space="0" w:color="0078D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940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admin-assign-picku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6578"/>
          <w:sz w:val="18"/>
        </w:rPr>
        <w:t>Figure 7 — Assign Pickup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1020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6917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02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1</w:t>
            </w:r>
          </w:p>
        </w:tc>
        <w:tc>
          <w:tcPr>
            <w:tcW w:type="dxa" w:w="6917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Find the request in the list (use search or scroll)</w:t>
            </w:r>
          </w:p>
        </w:tc>
      </w:tr>
      <w:tr>
        <w:tc>
          <w:tcPr>
            <w:tcW w:type="dxa" w:w="102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2</w:t>
            </w:r>
          </w:p>
        </w:tc>
        <w:tc>
          <w:tcPr>
            <w:tcW w:type="dxa" w:w="6917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Click Assign Pickup on the request card</w:t>
            </w:r>
          </w:p>
        </w:tc>
      </w:tr>
      <w:tr>
        <w:tc>
          <w:tcPr>
            <w:tcW w:type="dxa" w:w="102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3</w:t>
            </w:r>
          </w:p>
        </w:tc>
        <w:tc>
          <w:tcPr>
            <w:tcW w:type="dxa" w:w="6917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Select the Runner from the dropdown</w:t>
            </w:r>
          </w:p>
        </w:tc>
      </w:tr>
      <w:tr>
        <w:tc>
          <w:tcPr>
            <w:tcW w:type="dxa" w:w="102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4</w:t>
            </w:r>
          </w:p>
        </w:tc>
        <w:tc>
          <w:tcPr>
            <w:tcW w:type="dxa" w:w="6917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Set the Scheduled Date and Time for the pickup</w:t>
            </w:r>
          </w:p>
        </w:tc>
      </w:tr>
      <w:tr>
        <w:tc>
          <w:tcPr>
            <w:tcW w:type="dxa" w:w="102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5</w:t>
            </w:r>
          </w:p>
        </w:tc>
        <w:tc>
          <w:tcPr>
            <w:tcW w:type="dxa" w:w="6917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Add any Notes for the runner (optional)</w:t>
            </w:r>
          </w:p>
        </w:tc>
      </w:tr>
      <w:tr>
        <w:tc>
          <w:tcPr>
            <w:tcW w:type="dxa" w:w="102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6</w:t>
            </w:r>
          </w:p>
        </w:tc>
        <w:tc>
          <w:tcPr>
            <w:tcW w:type="dxa" w:w="6917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Click Save Assignment</w:t>
            </w:r>
          </w:p>
        </w:tc>
      </w:tr>
    </w:tbl>
    <w:p>
      <w:pPr>
        <w:spacing w:after="80"/>
      </w:pPr>
    </w:p>
    <w:p>
      <w:pPr>
        <w:shd w:val="clear" w:color="auto" w:fill="E8F9FB"/>
        <w:pBdr>
          <w:left w:val="single" w:sz="12" w:space="4" w:color="00BCD4"/>
        </w:pBdr>
        <w:spacing w:before="80" w:after="120"/>
        <w:ind w:left="227"/>
      </w:pPr>
      <w:r>
        <w:rPr>
          <w:b/>
          <w:color w:val="00BCD4"/>
          <w:sz w:val="20"/>
        </w:rPr>
        <w:t xml:space="preserve">  Note:  </w:t>
      </w:r>
      <w:r>
        <w:rPr>
          <w:i/>
          <w:color w:val="1A202C"/>
          <w:sz w:val="20"/>
        </w:rPr>
        <w:t>The runner receives a WhatsApp link to the pickup portal automatically after assignment.</w:t>
      </w:r>
    </w:p>
    <w:p>
      <w:pPr>
        <w:spacing w:before="200" w:after="80"/>
      </w:pPr>
      <w:r>
        <w:rPr>
          <w:b/>
          <w:color w:val="070D1A"/>
          <w:sz w:val="24"/>
        </w:rPr>
        <w:t>5.4  Pending Pickup</w:t>
      </w:r>
    </w:p>
    <w:p>
      <w:pPr>
        <w:spacing w:after="80"/>
      </w:pPr>
      <w:r>
        <w:rPr>
          <w:i w:val="0"/>
          <w:color w:val="1A202C"/>
          <w:sz w:val="21"/>
        </w:rPr>
        <w:t>View all pickups assigned but not yet completed. Go to: Pickup Management → Pending Pickup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9689"/>
            <w:tcBorders>
              <w:top w:val="single" w:sz="4" w:space="0" w:color="0078D4"/>
              <w:bottom w:val="single" w:sz="4" w:space="0" w:color="0078D4"/>
              <w:left w:val="single" w:sz="4" w:space="0" w:color="0078D4"/>
              <w:right w:val="single" w:sz="4" w:space="0" w:color="0078D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940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admin-pending-pickup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6578"/>
          <w:sz w:val="18"/>
        </w:rPr>
        <w:t>Figure 8 — Pending Pickup Queue</w:t>
      </w:r>
    </w:p>
    <w:p>
      <w:pPr>
        <w:spacing w:after="120"/>
      </w:pPr>
    </w:p>
    <w:p>
      <w:pPr>
        <w:pBdr>
          <w:bottom w:val="single" w:sz="4" w:space="1" w:color="0078D4"/>
        </w:pBdr>
        <w:spacing w:before="200" w:after="200"/>
      </w:pPr>
    </w:p>
    <w:p>
      <w:pPr>
        <w:shd w:val="clear" w:color="auto" w:fill="F0F4F8"/>
        <w:pBdr>
          <w:left w:val="single" w:sz="24" w:space="4" w:color="0078D4"/>
        </w:pBdr>
        <w:spacing w:before="280" w:after="120"/>
        <w:ind w:left="170"/>
      </w:pPr>
      <w:r>
        <w:rPr>
          <w:b/>
          <w:color w:val="0078D4"/>
          <w:sz w:val="28"/>
        </w:rPr>
        <w:t xml:space="preserve">6.  </w:t>
      </w:r>
      <w:r>
        <w:rPr>
          <w:b/>
          <w:color w:val="1A202C"/>
          <w:sz w:val="28"/>
        </w:rPr>
        <w:t>User Management</w:t>
      </w:r>
    </w:p>
    <w:p>
      <w:pPr>
        <w:spacing w:after="80"/>
      </w:pPr>
      <w:r>
        <w:rPr>
          <w:i w:val="0"/>
          <w:color w:val="1A202C"/>
          <w:sz w:val="21"/>
        </w:rPr>
        <w:t>Manage all portal users. Go to: Users section in the left sidebar.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9689"/>
            <w:tcBorders>
              <w:top w:val="single" w:sz="4" w:space="0" w:color="0078D4"/>
              <w:bottom w:val="single" w:sz="4" w:space="0" w:color="0078D4"/>
              <w:left w:val="single" w:sz="4" w:space="0" w:color="0078D4"/>
              <w:right w:val="single" w:sz="4" w:space="0" w:color="0078D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940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admin-user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6578"/>
          <w:sz w:val="18"/>
        </w:rPr>
        <w:t>Figure 9 — User Management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2835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Menu Item</w:t>
            </w:r>
          </w:p>
        </w:tc>
        <w:tc>
          <w:tcPr>
            <w:tcW w:type="dxa" w:w="5102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Admin Users</w:t>
            </w:r>
          </w:p>
        </w:tc>
        <w:tc>
          <w:tcPr>
            <w:tcW w:type="dxa" w:w="51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Create and manage admin accounts</w:t>
            </w:r>
          </w:p>
        </w:tc>
      </w:tr>
      <w:tr>
        <w:tc>
          <w:tcPr>
            <w:tcW w:type="dxa" w:w="28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Delivery Executives</w:t>
            </w:r>
          </w:p>
        </w:tc>
        <w:tc>
          <w:tcPr>
            <w:tcW w:type="dxa" w:w="51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Manage delivery agent accounts</w:t>
            </w:r>
          </w:p>
        </w:tc>
      </w:tr>
      <w:tr>
        <w:tc>
          <w:tcPr>
            <w:tcW w:type="dxa" w:w="28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Hub Operators</w:t>
            </w:r>
          </w:p>
        </w:tc>
        <w:tc>
          <w:tcPr>
            <w:tcW w:type="dxa" w:w="51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Manage hub inward staff accounts</w:t>
            </w:r>
          </w:p>
        </w:tc>
      </w:tr>
      <w:tr>
        <w:tc>
          <w:tcPr>
            <w:tcW w:type="dxa" w:w="28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Service Center Users</w:t>
            </w:r>
          </w:p>
        </w:tc>
        <w:tc>
          <w:tcPr>
            <w:tcW w:type="dxa" w:w="51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Manage technician accounts</w:t>
            </w:r>
          </w:p>
        </w:tc>
      </w:tr>
      <w:tr>
        <w:tc>
          <w:tcPr>
            <w:tcW w:type="dxa" w:w="28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Customers</w:t>
            </w:r>
          </w:p>
        </w:tc>
        <w:tc>
          <w:tcPr>
            <w:tcW w:type="dxa" w:w="51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View customer directory and profiles</w:t>
            </w:r>
          </w:p>
        </w:tc>
      </w:tr>
      <w:tr>
        <w:tc>
          <w:tcPr>
            <w:tcW w:type="dxa" w:w="28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Roles &amp; Permissions</w:t>
            </w:r>
          </w:p>
        </w:tc>
        <w:tc>
          <w:tcPr>
            <w:tcW w:type="dxa" w:w="51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View the access control matrix per role</w:t>
            </w:r>
          </w:p>
        </w:tc>
      </w:tr>
    </w:tbl>
    <w:p>
      <w:pPr>
        <w:spacing w:after="80"/>
      </w:pPr>
    </w:p>
    <w:p>
      <w:pPr>
        <w:shd w:val="clear" w:color="auto" w:fill="E8F9FB"/>
        <w:pBdr>
          <w:left w:val="single" w:sz="12" w:space="4" w:color="00BCD4"/>
        </w:pBdr>
        <w:spacing w:before="80" w:after="120"/>
        <w:ind w:left="227"/>
      </w:pPr>
      <w:r>
        <w:rPr>
          <w:b/>
          <w:color w:val="00BCD4"/>
          <w:sz w:val="20"/>
        </w:rPr>
        <w:t xml:space="preserve">  Note:  </w:t>
      </w:r>
      <w:r>
        <w:rPr>
          <w:i/>
          <w:color w:val="1A202C"/>
          <w:sz w:val="20"/>
        </w:rPr>
        <w:t>To create a user: click the user type → Add User → fill Name, Phone, Username, Role → Save.</w:t>
      </w:r>
    </w:p>
    <w:p>
      <w:pPr>
        <w:pBdr>
          <w:bottom w:val="single" w:sz="4" w:space="1" w:color="0078D4"/>
        </w:pBdr>
        <w:spacing w:before="200" w:after="200"/>
      </w:pPr>
    </w:p>
    <w:p>
      <w:pPr>
        <w:shd w:val="clear" w:color="auto" w:fill="F0F4F8"/>
        <w:pBdr>
          <w:left w:val="single" w:sz="24" w:space="4" w:color="0078D4"/>
        </w:pBdr>
        <w:spacing w:before="280" w:after="120"/>
        <w:ind w:left="170"/>
      </w:pPr>
      <w:r>
        <w:rPr>
          <w:b/>
          <w:color w:val="0078D4"/>
          <w:sz w:val="28"/>
        </w:rPr>
        <w:t xml:space="preserve">7.  </w:t>
      </w:r>
      <w:r>
        <w:rPr>
          <w:b/>
          <w:color w:val="1A202C"/>
          <w:sz w:val="28"/>
        </w:rPr>
        <w:t>Billing &amp; Invoicing</w:t>
      </w:r>
    </w:p>
    <w:p>
      <w:pPr>
        <w:spacing w:after="80"/>
      </w:pPr>
      <w:r>
        <w:rPr>
          <w:i w:val="0"/>
          <w:color w:val="1A202C"/>
          <w:sz w:val="21"/>
        </w:rPr>
        <w:t>Generate GST-compliant invoices and track payments. Go to: Billing section.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9689"/>
            <w:tcBorders>
              <w:top w:val="single" w:sz="4" w:space="0" w:color="0078D4"/>
              <w:bottom w:val="single" w:sz="4" w:space="0" w:color="0078D4"/>
              <w:left w:val="single" w:sz="4" w:space="0" w:color="0078D4"/>
              <w:right w:val="single" w:sz="4" w:space="0" w:color="0078D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940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admin-billing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6578"/>
          <w:sz w:val="18"/>
        </w:rPr>
        <w:t>Figure 10 — Billing &amp; Invoicing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1020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6917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102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1</w:t>
            </w:r>
          </w:p>
        </w:tc>
        <w:tc>
          <w:tcPr>
            <w:tcW w:type="dxa" w:w="6917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Open the request that has been delivered and repair is complete</w:t>
            </w:r>
          </w:p>
        </w:tc>
      </w:tr>
      <w:tr>
        <w:tc>
          <w:tcPr>
            <w:tcW w:type="dxa" w:w="102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2</w:t>
            </w:r>
          </w:p>
        </w:tc>
        <w:tc>
          <w:tcPr>
            <w:tcW w:type="dxa" w:w="6917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Go to Billing → Generate Invoice</w:t>
            </w:r>
          </w:p>
        </w:tc>
      </w:tr>
      <w:tr>
        <w:tc>
          <w:tcPr>
            <w:tcW w:type="dxa" w:w="102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3</w:t>
            </w:r>
          </w:p>
        </w:tc>
        <w:tc>
          <w:tcPr>
            <w:tcW w:type="dxa" w:w="6917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Select the request from the list</w:t>
            </w:r>
          </w:p>
        </w:tc>
      </w:tr>
      <w:tr>
        <w:tc>
          <w:tcPr>
            <w:tcW w:type="dxa" w:w="102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4</w:t>
            </w:r>
          </w:p>
        </w:tc>
        <w:tc>
          <w:tcPr>
            <w:tcW w:type="dxa" w:w="6917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Fill in GST details (State Code, Place of Supply, GST Rate)</w:t>
            </w:r>
          </w:p>
        </w:tc>
      </w:tr>
      <w:tr>
        <w:tc>
          <w:tcPr>
            <w:tcW w:type="dxa" w:w="102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5</w:t>
            </w:r>
          </w:p>
        </w:tc>
        <w:tc>
          <w:tcPr>
            <w:tcW w:type="dxa" w:w="6917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Add Labour and Parts descriptions</w:t>
            </w:r>
          </w:p>
        </w:tc>
      </w:tr>
      <w:tr>
        <w:tc>
          <w:tcPr>
            <w:tcW w:type="dxa" w:w="102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6</w:t>
            </w:r>
          </w:p>
        </w:tc>
        <w:tc>
          <w:tcPr>
            <w:tcW w:type="dxa" w:w="6917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Click Generate Invoice — PDF is created and linked to the request</w:t>
            </w:r>
          </w:p>
        </w:tc>
      </w:tr>
    </w:tbl>
    <w:p>
      <w:pPr>
        <w:spacing w:after="80"/>
      </w:pPr>
    </w:p>
    <w:p>
      <w:pPr>
        <w:shd w:val="clear" w:color="auto" w:fill="E8F9FB"/>
        <w:pBdr>
          <w:left w:val="single" w:sz="12" w:space="4" w:color="00BCD4"/>
        </w:pBdr>
        <w:spacing w:before="80" w:after="120"/>
        <w:ind w:left="227"/>
      </w:pPr>
      <w:r>
        <w:rPr>
          <w:b/>
          <w:color w:val="00BCD4"/>
          <w:sz w:val="20"/>
        </w:rPr>
        <w:t xml:space="preserve">  Note:  </w:t>
      </w:r>
      <w:r>
        <w:rPr>
          <w:i/>
          <w:color w:val="1A202C"/>
          <w:sz w:val="20"/>
        </w:rPr>
        <w:t>For Payment Reconciliation: Billing → Payment Reconciliation → find payment by UTR → mark RECONCILED or MISMATCHED → save.</w:t>
      </w:r>
    </w:p>
    <w:p>
      <w:pPr>
        <w:pBdr>
          <w:bottom w:val="single" w:sz="4" w:space="1" w:color="0078D4"/>
        </w:pBdr>
        <w:spacing w:before="200" w:after="200"/>
      </w:pPr>
    </w:p>
    <w:p>
      <w:pPr>
        <w:shd w:val="clear" w:color="auto" w:fill="F0F4F8"/>
        <w:pBdr>
          <w:left w:val="single" w:sz="24" w:space="4" w:color="0078D4"/>
        </w:pBdr>
        <w:spacing w:before="280" w:after="120"/>
        <w:ind w:left="170"/>
      </w:pPr>
      <w:r>
        <w:rPr>
          <w:b/>
          <w:color w:val="0078D4"/>
          <w:sz w:val="28"/>
        </w:rPr>
        <w:t xml:space="preserve">8.  </w:t>
      </w:r>
      <w:r>
        <w:rPr>
          <w:b/>
          <w:color w:val="1A202C"/>
          <w:sz w:val="28"/>
        </w:rPr>
        <w:t>Document Library</w:t>
      </w:r>
    </w:p>
    <w:p>
      <w:pPr>
        <w:spacing w:after="80"/>
      </w:pPr>
      <w:r>
        <w:rPr>
          <w:i w:val="0"/>
          <w:color w:val="1A202C"/>
          <w:sz w:val="21"/>
        </w:rPr>
        <w:t>Upload and share SOPs, policies, training materials, and reports. Go to: Documents → Document Library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9689"/>
            <w:tcBorders>
              <w:top w:val="single" w:sz="4" w:space="0" w:color="0078D4"/>
              <w:bottom w:val="single" w:sz="4" w:space="0" w:color="0078D4"/>
              <w:left w:val="single" w:sz="4" w:space="0" w:color="0078D4"/>
              <w:right w:val="single" w:sz="4" w:space="0" w:color="0078D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940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admin-document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6578"/>
          <w:sz w:val="18"/>
        </w:rPr>
        <w:t>Figure 11 — Document Library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30"/>
        <w:gridCol w:w="3230"/>
        <w:gridCol w:w="3230"/>
      </w:tblGrid>
      <w:tr>
        <w:tc>
          <w:tcPr>
            <w:tcW w:type="dxa" w:w="850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268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19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85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1</w:t>
            </w:r>
          </w:p>
        </w:tc>
        <w:tc>
          <w:tcPr>
            <w:tcW w:type="dxa" w:w="226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Name</w:t>
            </w:r>
          </w:p>
        </w:tc>
        <w:tc>
          <w:tcPr>
            <w:tcW w:type="dxa" w:w="481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Document title (e.g. Pickup SOP v2)</w:t>
            </w:r>
          </w:p>
        </w:tc>
      </w:tr>
      <w:tr>
        <w:tc>
          <w:tcPr>
            <w:tcW w:type="dxa" w:w="85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2</w:t>
            </w:r>
          </w:p>
        </w:tc>
        <w:tc>
          <w:tcPr>
            <w:tcW w:type="dxa" w:w="2268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Category</w:t>
            </w:r>
          </w:p>
        </w:tc>
        <w:tc>
          <w:tcPr>
            <w:tcW w:type="dxa" w:w="4819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Select SOP / Policy / Training / Template / Report / Other</w:t>
            </w:r>
          </w:p>
        </w:tc>
      </w:tr>
      <w:tr>
        <w:tc>
          <w:tcPr>
            <w:tcW w:type="dxa" w:w="85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3</w:t>
            </w:r>
          </w:p>
        </w:tc>
        <w:tc>
          <w:tcPr>
            <w:tcW w:type="dxa" w:w="226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Description</w:t>
            </w:r>
          </w:p>
        </w:tc>
        <w:tc>
          <w:tcPr>
            <w:tcW w:type="dxa" w:w="481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Brief one-line description</w:t>
            </w:r>
          </w:p>
        </w:tc>
      </w:tr>
      <w:tr>
        <w:tc>
          <w:tcPr>
            <w:tcW w:type="dxa" w:w="850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4</w:t>
            </w:r>
          </w:p>
        </w:tc>
        <w:tc>
          <w:tcPr>
            <w:tcW w:type="dxa" w:w="2268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File</w:t>
            </w:r>
          </w:p>
        </w:tc>
        <w:tc>
          <w:tcPr>
            <w:tcW w:type="dxa" w:w="4819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Click to choose a file (PDF, image, Word, Excel, etc.)</w:t>
            </w:r>
          </w:p>
        </w:tc>
      </w:tr>
      <w:tr>
        <w:tc>
          <w:tcPr>
            <w:tcW w:type="dxa" w:w="850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5</w:t>
            </w:r>
          </w:p>
        </w:tc>
        <w:tc>
          <w:tcPr>
            <w:tcW w:type="dxa" w:w="226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Upload Document</w:t>
            </w:r>
          </w:p>
        </w:tc>
        <w:tc>
          <w:tcPr>
            <w:tcW w:type="dxa" w:w="481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Click to store the file and generate a secure link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2268"/>
            <w:shd w:val="clear" w:color="auto" w:fill="00BC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5669"/>
            <w:shd w:val="clear" w:color="auto" w:fill="00BC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How</w:t>
            </w:r>
          </w:p>
        </w:tc>
      </w:tr>
      <w:tr>
        <w:tc>
          <w:tcPr>
            <w:tcW w:type="dxa" w:w="226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View</w:t>
            </w:r>
          </w:p>
        </w:tc>
        <w:tc>
          <w:tcPr>
            <w:tcW w:type="dxa" w:w="566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Click View — opens PDF or image in a new browser tab</w:t>
            </w:r>
          </w:p>
        </w:tc>
      </w:tr>
      <w:tr>
        <w:tc>
          <w:tcPr>
            <w:tcW w:type="dxa" w:w="2268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Download</w:t>
            </w:r>
          </w:p>
        </w:tc>
        <w:tc>
          <w:tcPr>
            <w:tcW w:type="dxa" w:w="5669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Click Download — saves the file to your computer</w:t>
            </w:r>
          </w:p>
        </w:tc>
      </w:tr>
      <w:tr>
        <w:tc>
          <w:tcPr>
            <w:tcW w:type="dxa" w:w="2268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Delete</w:t>
            </w:r>
          </w:p>
        </w:tc>
        <w:tc>
          <w:tcPr>
            <w:tcW w:type="dxa" w:w="5669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Click Delete (Admin only) → confirm the prompt</w:t>
            </w:r>
          </w:p>
        </w:tc>
      </w:tr>
      <w:tr>
        <w:tc>
          <w:tcPr>
            <w:tcW w:type="dxa" w:w="2268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Filter by category</w:t>
            </w:r>
          </w:p>
        </w:tc>
        <w:tc>
          <w:tcPr>
            <w:tcW w:type="dxa" w:w="5669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Use the category dropdown at the top of the list</w:t>
            </w:r>
          </w:p>
        </w:tc>
      </w:tr>
    </w:tbl>
    <w:p>
      <w:pPr>
        <w:spacing w:after="80"/>
      </w:pPr>
    </w:p>
    <w:p>
      <w:pPr>
        <w:pBdr>
          <w:bottom w:val="single" w:sz="4" w:space="1" w:color="0078D4"/>
        </w:pBdr>
        <w:spacing w:before="200" w:after="200"/>
      </w:pPr>
    </w:p>
    <w:p>
      <w:pPr>
        <w:shd w:val="clear" w:color="auto" w:fill="F0F4F8"/>
        <w:pBdr>
          <w:left w:val="single" w:sz="24" w:space="4" w:color="0078D4"/>
        </w:pBdr>
        <w:spacing w:before="280" w:after="120"/>
        <w:ind w:left="170"/>
      </w:pPr>
      <w:r>
        <w:rPr>
          <w:b/>
          <w:color w:val="0078D4"/>
          <w:sz w:val="28"/>
        </w:rPr>
        <w:t xml:space="preserve">9.  </w:t>
      </w:r>
      <w:r>
        <w:rPr>
          <w:b/>
          <w:color w:val="1A202C"/>
          <w:sz w:val="28"/>
        </w:rPr>
        <w:t>Reports</w:t>
      </w:r>
    </w:p>
    <w:p>
      <w:pPr>
        <w:spacing w:after="80"/>
      </w:pPr>
      <w:r>
        <w:rPr>
          <w:i w:val="0"/>
          <w:color w:val="1A202C"/>
          <w:sz w:val="21"/>
        </w:rPr>
        <w:t>View operational reports. Go to: Reports section in the left sidebar.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9689"/>
            <w:tcBorders>
              <w:top w:val="single" w:sz="4" w:space="0" w:color="0078D4"/>
              <w:bottom w:val="single" w:sz="4" w:space="0" w:color="0078D4"/>
              <w:left w:val="single" w:sz="4" w:space="0" w:color="0078D4"/>
              <w:right w:val="single" w:sz="4" w:space="0" w:color="0078D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940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admin-report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6578"/>
          <w:sz w:val="18"/>
        </w:rPr>
        <w:t>Figure 12 — Reports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2835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Report</w:t>
            </w:r>
          </w:p>
        </w:tc>
        <w:tc>
          <w:tcPr>
            <w:tcW w:type="dxa" w:w="5102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28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Request Report</w:t>
            </w:r>
          </w:p>
        </w:tc>
        <w:tc>
          <w:tcPr>
            <w:tcW w:type="dxa" w:w="51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Intake volume, open vs closed counts by period</w:t>
            </w:r>
          </w:p>
        </w:tc>
      </w:tr>
      <w:tr>
        <w:tc>
          <w:tcPr>
            <w:tcW w:type="dxa" w:w="28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Pickup Report</w:t>
            </w:r>
          </w:p>
        </w:tc>
        <w:tc>
          <w:tcPr>
            <w:tcW w:type="dxa" w:w="51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Pickup completion rates and runner performance</w:t>
            </w:r>
          </w:p>
        </w:tc>
      </w:tr>
      <w:tr>
        <w:tc>
          <w:tcPr>
            <w:tcW w:type="dxa" w:w="28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Repair Report</w:t>
            </w:r>
          </w:p>
        </w:tc>
        <w:tc>
          <w:tcPr>
            <w:tcW w:type="dxa" w:w="51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Repair throughput and total loss rates</w:t>
            </w:r>
          </w:p>
        </w:tc>
      </w:tr>
      <w:tr>
        <w:tc>
          <w:tcPr>
            <w:tcW w:type="dxa" w:w="28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Delivery Report</w:t>
            </w:r>
          </w:p>
        </w:tc>
        <w:tc>
          <w:tcPr>
            <w:tcW w:type="dxa" w:w="51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Dispatch and completion metrics</w:t>
            </w:r>
          </w:p>
        </w:tc>
      </w:tr>
      <w:tr>
        <w:tc>
          <w:tcPr>
            <w:tcW w:type="dxa" w:w="28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SLA / TAT Report</w:t>
            </w:r>
          </w:p>
        </w:tc>
        <w:tc>
          <w:tcPr>
            <w:tcW w:type="dxa" w:w="51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Breach counts and average turnaround time</w:t>
            </w:r>
          </w:p>
        </w:tc>
      </w:tr>
      <w:tr>
        <w:tc>
          <w:tcPr>
            <w:tcW w:type="dxa" w:w="28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Revenue Report</w:t>
            </w:r>
          </w:p>
        </w:tc>
        <w:tc>
          <w:tcPr>
            <w:tcW w:type="dxa" w:w="51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Collections, outstanding amounts, refunds</w:t>
            </w:r>
          </w:p>
        </w:tc>
      </w:tr>
      <w:tr>
        <w:tc>
          <w:tcPr>
            <w:tcW w:type="dxa" w:w="28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Audit Logs</w:t>
            </w:r>
          </w:p>
        </w:tc>
        <w:tc>
          <w:tcPr>
            <w:tcW w:type="dxa" w:w="51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Full enterprise change log</w:t>
            </w:r>
          </w:p>
        </w:tc>
      </w:tr>
    </w:tbl>
    <w:p>
      <w:pPr>
        <w:spacing w:after="80"/>
      </w:pPr>
    </w:p>
    <w:p>
      <w:pPr>
        <w:pBdr>
          <w:bottom w:val="single" w:sz="4" w:space="1" w:color="0078D4"/>
        </w:pBdr>
        <w:spacing w:before="200" w:after="200"/>
      </w:pPr>
    </w:p>
    <w:p>
      <w:pPr>
        <w:shd w:val="clear" w:color="auto" w:fill="F0F4F8"/>
        <w:pBdr>
          <w:left w:val="single" w:sz="24" w:space="4" w:color="0078D4"/>
        </w:pBdr>
        <w:spacing w:before="280" w:after="120"/>
        <w:ind w:left="170"/>
      </w:pPr>
      <w:r>
        <w:rPr>
          <w:b/>
          <w:color w:val="0078D4"/>
          <w:sz w:val="28"/>
        </w:rPr>
        <w:t xml:space="preserve">10.  </w:t>
      </w:r>
      <w:r>
        <w:rPr>
          <w:b/>
          <w:color w:val="1A202C"/>
          <w:sz w:val="28"/>
        </w:rPr>
        <w:t>Notifications</w:t>
      </w:r>
    </w:p>
    <w:p>
      <w:pPr>
        <w:spacing w:after="80"/>
      </w:pPr>
      <w:r>
        <w:rPr>
          <w:i w:val="0"/>
          <w:color w:val="1A202C"/>
          <w:sz w:val="21"/>
        </w:rPr>
        <w:t>Monitor SMS and email delivery to customers. Go to: Notifications section.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9689"/>
            <w:tcBorders>
              <w:top w:val="single" w:sz="4" w:space="0" w:color="0078D4"/>
              <w:bottom w:val="single" w:sz="4" w:space="0" w:color="0078D4"/>
              <w:left w:val="single" w:sz="4" w:space="0" w:color="0078D4"/>
              <w:right w:val="single" w:sz="4" w:space="0" w:color="0078D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940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admin-notification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6578"/>
          <w:sz w:val="18"/>
        </w:rPr>
        <w:t>Figure 13 — Notifications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2835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5102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SMS Logs</w:t>
            </w:r>
          </w:p>
        </w:tc>
        <w:tc>
          <w:tcPr>
            <w:tcW w:type="dxa" w:w="51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All outbound SMS messages with delivery status</w:t>
            </w:r>
          </w:p>
        </w:tc>
      </w:tr>
      <w:tr>
        <w:tc>
          <w:tcPr>
            <w:tcW w:type="dxa" w:w="28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Email Logs</w:t>
            </w:r>
          </w:p>
        </w:tc>
        <w:tc>
          <w:tcPr>
            <w:tcW w:type="dxa" w:w="51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All outbound emails with delivery status</w:t>
            </w:r>
          </w:p>
        </w:tc>
      </w:tr>
      <w:tr>
        <w:tc>
          <w:tcPr>
            <w:tcW w:type="dxa" w:w="28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Failed Notifications</w:t>
            </w:r>
          </w:p>
        </w:tc>
        <w:tc>
          <w:tcPr>
            <w:tcW w:type="dxa" w:w="51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Messages that failed — can be retried</w:t>
            </w:r>
          </w:p>
        </w:tc>
      </w:tr>
      <w:tr>
        <w:tc>
          <w:tcPr>
            <w:tcW w:type="dxa" w:w="28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Templates</w:t>
            </w:r>
          </w:p>
        </w:tc>
        <w:tc>
          <w:tcPr>
            <w:tcW w:type="dxa" w:w="51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View and manage notification message templates</w:t>
            </w:r>
          </w:p>
        </w:tc>
      </w:tr>
    </w:tbl>
    <w:p>
      <w:pPr>
        <w:spacing w:after="80"/>
      </w:pPr>
    </w:p>
    <w:p>
      <w:pPr>
        <w:shd w:val="clear" w:color="auto" w:fill="E8F9FB"/>
        <w:pBdr>
          <w:left w:val="single" w:sz="12" w:space="4" w:color="00BCD4"/>
        </w:pBdr>
        <w:spacing w:before="80" w:after="120"/>
        <w:ind w:left="227"/>
      </w:pPr>
      <w:r>
        <w:rPr>
          <w:b/>
          <w:color w:val="00BCD4"/>
          <w:sz w:val="20"/>
        </w:rPr>
        <w:t xml:space="preserve">  Note:  </w:t>
      </w:r>
      <w:r>
        <w:rPr>
          <w:i/>
          <w:color w:val="1A202C"/>
          <w:sz w:val="20"/>
        </w:rPr>
        <w:t>To retry: Notifications → Failed Notifications → find the message → click Retry.</w:t>
      </w:r>
    </w:p>
    <w:p>
      <w:pPr>
        <w:pBdr>
          <w:bottom w:val="single" w:sz="4" w:space="1" w:color="0078D4"/>
        </w:pBdr>
        <w:spacing w:before="200" w:after="200"/>
      </w:pPr>
    </w:p>
    <w:p>
      <w:pPr>
        <w:shd w:val="clear" w:color="auto" w:fill="F0F4F8"/>
        <w:pBdr>
          <w:left w:val="single" w:sz="24" w:space="4" w:color="0078D4"/>
        </w:pBdr>
        <w:spacing w:before="280" w:after="120"/>
        <w:ind w:left="170"/>
      </w:pPr>
      <w:r>
        <w:rPr>
          <w:b/>
          <w:color w:val="0078D4"/>
          <w:sz w:val="28"/>
        </w:rPr>
        <w:t xml:space="preserve">11.  </w:t>
      </w:r>
      <w:r>
        <w:rPr>
          <w:b/>
          <w:color w:val="1A202C"/>
          <w:sz w:val="28"/>
        </w:rPr>
        <w:t>Settings</w:t>
      </w:r>
    </w:p>
    <w:p>
      <w:pPr>
        <w:spacing w:after="80"/>
      </w:pPr>
      <w:r>
        <w:rPr>
          <w:i w:val="0"/>
          <w:color w:val="1A202C"/>
          <w:sz w:val="21"/>
        </w:rPr>
        <w:t>Configure system-wide behaviour. Go to: Settings section.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9689"/>
            <w:tcBorders>
              <w:top w:val="single" w:sz="4" w:space="0" w:color="0078D4"/>
              <w:bottom w:val="single" w:sz="4" w:space="0" w:color="0078D4"/>
              <w:left w:val="single" w:sz="4" w:space="0" w:color="0078D4"/>
              <w:right w:val="single" w:sz="4" w:space="0" w:color="0078D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940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admin-setting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6578"/>
          <w:sz w:val="18"/>
        </w:rPr>
        <w:t>Figure 14 — Settings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2835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5102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Status Configuration</w:t>
            </w:r>
          </w:p>
        </w:tc>
        <w:tc>
          <w:tcPr>
            <w:tcW w:type="dxa" w:w="51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Manage workflow states and allowed transitions</w:t>
            </w:r>
          </w:p>
        </w:tc>
      </w:tr>
      <w:tr>
        <w:tc>
          <w:tcPr>
            <w:tcW w:type="dxa" w:w="28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Notification Settings</w:t>
            </w:r>
          </w:p>
        </w:tc>
        <w:tc>
          <w:tcPr>
            <w:tcW w:type="dxa" w:w="51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Configure retry intervals and channel priority</w:t>
            </w:r>
          </w:p>
        </w:tc>
      </w:tr>
      <w:tr>
        <w:tc>
          <w:tcPr>
            <w:tcW w:type="dxa" w:w="28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SLA Configuration</w:t>
            </w:r>
          </w:p>
        </w:tc>
        <w:tc>
          <w:tcPr>
            <w:tcW w:type="dxa" w:w="51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Set SLA hours per tenant and priority level</w:t>
            </w:r>
          </w:p>
        </w:tc>
      </w:tr>
      <w:tr>
        <w:tc>
          <w:tcPr>
            <w:tcW w:type="dxa" w:w="28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File Storage Config</w:t>
            </w:r>
          </w:p>
        </w:tc>
        <w:tc>
          <w:tcPr>
            <w:tcW w:type="dxa" w:w="51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Configure storage paths and signed URL TTL</w:t>
            </w:r>
          </w:p>
        </w:tc>
      </w:tr>
      <w:tr>
        <w:tc>
          <w:tcPr>
            <w:tcW w:type="dxa" w:w="28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System Preferences</w:t>
            </w:r>
          </w:p>
        </w:tc>
        <w:tc>
          <w:tcPr>
            <w:tcW w:type="dxa" w:w="51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Global platform preferences</w:t>
            </w:r>
          </w:p>
        </w:tc>
      </w:tr>
    </w:tbl>
    <w:p>
      <w:pPr>
        <w:spacing w:after="80"/>
      </w:pPr>
    </w:p>
    <w:p>
      <w:pPr>
        <w:shd w:val="clear" w:color="auto" w:fill="E8F9FB"/>
        <w:pBdr>
          <w:left w:val="single" w:sz="12" w:space="4" w:color="00BCD4"/>
        </w:pBdr>
        <w:spacing w:before="80" w:after="120"/>
        <w:ind w:left="227"/>
      </w:pPr>
      <w:r>
        <w:rPr>
          <w:b/>
          <w:color w:val="00BCD4"/>
          <w:sz w:val="20"/>
        </w:rPr>
        <w:t xml:space="preserve">  Note:  </w:t>
      </w:r>
      <w:r>
        <w:rPr>
          <w:i/>
          <w:color w:val="1A202C"/>
          <w:sz w:val="20"/>
        </w:rPr>
        <w:t>Changes to status configuration affect the entire workflow. Make changes only during non-peak hours.</w:t>
      </w:r>
    </w:p>
    <w:p>
      <w:pPr>
        <w:pBdr>
          <w:bottom w:val="single" w:sz="4" w:space="1" w:color="0078D4"/>
        </w:pBdr>
        <w:spacing w:before="200" w:after="200"/>
      </w:pPr>
    </w:p>
    <w:p>
      <w:pPr>
        <w:shd w:val="clear" w:color="auto" w:fill="F0F4F8"/>
        <w:pBdr>
          <w:left w:val="single" w:sz="24" w:space="4" w:color="0078D4"/>
        </w:pBdr>
        <w:spacing w:before="280" w:after="120"/>
        <w:ind w:left="170"/>
      </w:pPr>
      <w:r>
        <w:rPr>
          <w:b/>
          <w:color w:val="0078D4"/>
          <w:sz w:val="28"/>
        </w:rPr>
        <w:t xml:space="preserve">12.  </w:t>
      </w:r>
      <w:r>
        <w:rPr>
          <w:b/>
          <w:color w:val="1A202C"/>
          <w:sz w:val="28"/>
        </w:rPr>
        <w:t>Audit Logs</w:t>
      </w:r>
    </w:p>
    <w:p>
      <w:pPr>
        <w:spacing w:after="80"/>
      </w:pPr>
      <w:r>
        <w:rPr>
          <w:i w:val="0"/>
          <w:color w:val="1A202C"/>
          <w:sz w:val="21"/>
        </w:rPr>
        <w:t>Full traceability of every action taken in the system. Go to: Audit section.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89"/>
      </w:tblGrid>
      <w:tr>
        <w:tc>
          <w:tcPr>
            <w:tcW w:type="dxa" w:w="9689"/>
            <w:tcBorders>
              <w:top w:val="single" w:sz="4" w:space="0" w:color="0078D4"/>
              <w:bottom w:val="single" w:sz="4" w:space="0" w:color="0078D4"/>
              <w:left w:val="single" w:sz="4" w:space="0" w:color="0078D4"/>
              <w:right w:val="single" w:sz="4" w:space="0" w:color="0078D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40940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admin-audi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094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556578"/>
          <w:sz w:val="18"/>
        </w:rPr>
        <w:t>Figure 15 — Audit Logs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2835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5102"/>
            <w:shd w:val="clear" w:color="auto" w:fill="0078D4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What It Tracks</w:t>
            </w:r>
          </w:p>
        </w:tc>
      </w:tr>
      <w:tr>
        <w:tc>
          <w:tcPr>
            <w:tcW w:type="dxa" w:w="28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Activity Logs</w:t>
            </w:r>
          </w:p>
        </w:tc>
        <w:tc>
          <w:tcPr>
            <w:tcW w:type="dxa" w:w="51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All actions across every module (create, update, delete)</w:t>
            </w:r>
          </w:p>
        </w:tc>
      </w:tr>
      <w:tr>
        <w:tc>
          <w:tcPr>
            <w:tcW w:type="dxa" w:w="28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Status History</w:t>
            </w:r>
          </w:p>
        </w:tc>
        <w:tc>
          <w:tcPr>
            <w:tcW w:type="dxa" w:w="51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Every status transition for every request</w:t>
            </w:r>
          </w:p>
        </w:tc>
      </w:tr>
      <w:tr>
        <w:tc>
          <w:tcPr>
            <w:tcW w:type="dxa" w:w="28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User Actions</w:t>
            </w:r>
          </w:p>
        </w:tc>
        <w:tc>
          <w:tcPr>
            <w:tcW w:type="dxa" w:w="51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Actions performed by each individual user</w:t>
            </w:r>
          </w:p>
        </w:tc>
      </w:tr>
      <w:tr>
        <w:tc>
          <w:tcPr>
            <w:tcW w:type="dxa" w:w="28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Change Logs</w:t>
            </w:r>
          </w:p>
        </w:tc>
        <w:tc>
          <w:tcPr>
            <w:tcW w:type="dxa" w:w="51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Before and after values for every field change</w:t>
            </w:r>
          </w:p>
        </w:tc>
      </w:tr>
    </w:tbl>
    <w:p>
      <w:pPr>
        <w:spacing w:after="80"/>
      </w:pPr>
    </w:p>
    <w:p>
      <w:pPr>
        <w:pBdr>
          <w:bottom w:val="single" w:sz="4" w:space="1" w:color="0078D4"/>
        </w:pBdr>
        <w:spacing w:before="200" w:after="200"/>
      </w:pPr>
    </w:p>
    <w:p>
      <w:pPr>
        <w:shd w:val="clear" w:color="auto" w:fill="F0F4F8"/>
        <w:pBdr>
          <w:left w:val="single" w:sz="24" w:space="4" w:color="0078D4"/>
        </w:pBdr>
        <w:spacing w:before="280" w:after="120"/>
        <w:ind w:left="170"/>
      </w:pPr>
      <w:r>
        <w:rPr>
          <w:b/>
          <w:color w:val="0078D4"/>
          <w:sz w:val="28"/>
        </w:rPr>
        <w:t xml:space="preserve">13.  </w:t>
      </w:r>
      <w:r>
        <w:rPr>
          <w:b/>
          <w:color w:val="1A202C"/>
          <w:sz w:val="28"/>
        </w:rPr>
        <w:t>Quick Reference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44"/>
        <w:gridCol w:w="4844"/>
      </w:tblGrid>
      <w:tr>
        <w:tc>
          <w:tcPr>
            <w:tcW w:type="dxa" w:w="3402"/>
            <w:shd w:val="clear" w:color="auto" w:fill="070D1A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4535"/>
            <w:shd w:val="clear" w:color="auto" w:fill="070D1A"/>
            <w:tcBorders>
              <w:bottom w:val="single" w:sz="4" w:space="0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Where to Go</w:t>
            </w:r>
          </w:p>
        </w:tc>
      </w:tr>
      <w:tr>
        <w:tc>
          <w:tcPr>
            <w:tcW w:type="dxa" w:w="34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Create a new claim</w:t>
            </w:r>
          </w:p>
        </w:tc>
        <w:tc>
          <w:tcPr>
            <w:tcW w:type="dxa" w:w="45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Service Requests → Create Request</w:t>
            </w:r>
          </w:p>
        </w:tc>
      </w:tr>
      <w:tr>
        <w:tc>
          <w:tcPr>
            <w:tcW w:type="dxa" w:w="34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Find a specific ticket</w:t>
            </w:r>
          </w:p>
        </w:tc>
        <w:tc>
          <w:tcPr>
            <w:tcW w:type="dxa" w:w="45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Service Requests → Search Request</w:t>
            </w:r>
          </w:p>
        </w:tc>
      </w:tr>
      <w:tr>
        <w:tc>
          <w:tcPr>
            <w:tcW w:type="dxa" w:w="34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Assign a pickup</w:t>
            </w:r>
          </w:p>
        </w:tc>
        <w:tc>
          <w:tcPr>
            <w:tcW w:type="dxa" w:w="45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Pickup Management → Assign Pickup</w:t>
            </w:r>
          </w:p>
        </w:tc>
      </w:tr>
      <w:tr>
        <w:tc>
          <w:tcPr>
            <w:tcW w:type="dxa" w:w="34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Add a new runner</w:t>
            </w:r>
          </w:p>
        </w:tc>
        <w:tc>
          <w:tcPr>
            <w:tcW w:type="dxa" w:w="45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Pickup Management → Runner Onboarding</w:t>
            </w:r>
          </w:p>
        </w:tc>
      </w:tr>
      <w:tr>
        <w:tc>
          <w:tcPr>
            <w:tcW w:type="dxa" w:w="34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Generate an invoice</w:t>
            </w:r>
          </w:p>
        </w:tc>
        <w:tc>
          <w:tcPr>
            <w:tcW w:type="dxa" w:w="45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Billing → Generate Invoice</w:t>
            </w:r>
          </w:p>
        </w:tc>
      </w:tr>
      <w:tr>
        <w:tc>
          <w:tcPr>
            <w:tcW w:type="dxa" w:w="34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Reconcile a payment</w:t>
            </w:r>
          </w:p>
        </w:tc>
        <w:tc>
          <w:tcPr>
            <w:tcW w:type="dxa" w:w="45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Billing → Payment Reconciliation</w:t>
            </w:r>
          </w:p>
        </w:tc>
      </w:tr>
      <w:tr>
        <w:tc>
          <w:tcPr>
            <w:tcW w:type="dxa" w:w="34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Add a new staff member</w:t>
            </w:r>
          </w:p>
        </w:tc>
        <w:tc>
          <w:tcPr>
            <w:tcW w:type="dxa" w:w="45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Users → (select role)</w:t>
            </w:r>
          </w:p>
        </w:tc>
      </w:tr>
      <w:tr>
        <w:tc>
          <w:tcPr>
            <w:tcW w:type="dxa" w:w="34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Upload an SOP or policy</w:t>
            </w:r>
          </w:p>
        </w:tc>
        <w:tc>
          <w:tcPr>
            <w:tcW w:type="dxa" w:w="45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Documents → Document Library</w:t>
            </w:r>
          </w:p>
        </w:tc>
      </w:tr>
      <w:tr>
        <w:tc>
          <w:tcPr>
            <w:tcW w:type="dxa" w:w="34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Check SLA breaches</w:t>
            </w:r>
          </w:p>
        </w:tc>
        <w:tc>
          <w:tcPr>
            <w:tcW w:type="dxa" w:w="45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Dashboard → SLA / TAT Summary</w:t>
            </w:r>
          </w:p>
        </w:tc>
      </w:tr>
      <w:tr>
        <w:tc>
          <w:tcPr>
            <w:tcW w:type="dxa" w:w="3402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View audit trail</w:t>
            </w:r>
          </w:p>
        </w:tc>
        <w:tc>
          <w:tcPr>
            <w:tcW w:type="dxa" w:w="4535"/>
            <w:shd w:val="clear" w:color="auto" w:fill="FFFFFF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Audit → Activity Logs</w:t>
            </w:r>
          </w:p>
        </w:tc>
      </w:tr>
      <w:tr>
        <w:tc>
          <w:tcPr>
            <w:tcW w:type="dxa" w:w="3402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/>
                <w:color w:val="1A202C"/>
                <w:sz w:val="20"/>
              </w:rPr>
              <w:t>Retry a failed SMS</w:t>
            </w:r>
          </w:p>
        </w:tc>
        <w:tc>
          <w:tcPr>
            <w:tcW w:type="dxa" w:w="4535"/>
            <w:shd w:val="clear" w:color="auto" w:fill="F0F4F8"/>
            <w:tcBorders>
              <w:bottom w:val="single" w:sz="2" w:space="0" w:color="CCD6E0"/>
            </w:tcBorders>
            <w:vAlign w:val="center"/>
          </w:tcPr>
          <w:p>
            <w:r>
              <w:rPr>
                <w:b w:val="0"/>
                <w:color w:val="1A202C"/>
                <w:sz w:val="20"/>
              </w:rPr>
              <w:t>Notifications → Failed Notifications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