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Algorithm result comparison</w:t>
      </w:r>
    </w:p>
    <w:p>
      <w:r>
        <w:t>TabM D has the best primary observed macro F1 among the main arms and the strongest reported six-lead-loss F1. LR and TabM have saved evidence that can be checked; HGB is represented by a historical summary, so the three-model ranking is descriptive and provisional.</w:t>
      </w:r>
    </w:p>
    <w:p>
      <w:pPr>
        <w:pStyle w:val="Heading1"/>
      </w:pPr>
      <w:r>
        <w:t>Best observed main arm per algorithm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238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Algorithm and arm</w:t>
            </w:r>
          </w:p>
        </w:tc>
        <w:tc>
          <w:tcPr>
            <w:tcW w:type="dxa" w:w="238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Macro F1 (SD)</w:t>
            </w:r>
          </w:p>
        </w:tc>
        <w:tc>
          <w:tcPr>
            <w:tcW w:type="dxa" w:w="170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170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170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Brier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Logistic D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0.9032 (0.0147)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0.9530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0.9727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0.0234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HGB B reported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0.9230 (0.0143)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0.9496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0.9803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Unavailable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TabM D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0.9395 (0.0122)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0.9166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0.9889</w:t>
            </w:r>
          </w:p>
        </w:tc>
        <w:tc>
          <w:tcPr>
            <w:tcW w:type="dxa" w:w="170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0.0129</w:t>
            </w:r>
          </w:p>
        </w:tc>
      </w:tr>
    </w:tbl>
    <w:p>
      <w:r>
        <w:t>Observed data, threshold 0.50, ten outer patient folds; parentheses contain sample SD. Best arm means the highest outer-fold mean among A-D. Selecting an arm after seeing these outcomes does not create a new independent evaluation of that choice.</w:t>
      </w:r>
    </w:p>
    <w:p>
      <w:r>
        <w:t>TabM D exceeds logistic D by 0.0363 F1 and reported HGB B by 0.0165. Its precision is 0.8612 versus logistic D 0.7238. Higher specificity reduces false positives and improves F1, but lower sensitivity means more missed positives.</w:t>
      </w:r>
    </w:p>
    <w:p>
      <w:r>
        <w:t>TabM D average precision is 0.9320 versus logistic D 0.8622. HGB B reported AUROC 0.9935 exceeds TabM D 0.9923; TabM does not win every metric. HGB Brier and average precision are unavailable.</w:t>
      </w:r>
    </w:p>
    <w:p>
      <w:pPr>
        <w:pStyle w:val="Heading1"/>
      </w:pPr>
      <w:r>
        <w:t>Robustness changes the best arm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608"/>
        <w:gridCol w:w="2608"/>
      </w:tblGrid>
      <w:tr>
        <w:trPr>
          <w:tblHeader/>
          <w:cantSplit/>
        </w:trPr>
        <w:tc>
          <w:tcPr>
            <w:tcW w:type="dxa" w:w="2324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324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Best observed arm</w:t>
            </w:r>
          </w:p>
        </w:tc>
        <w:tc>
          <w:tcPr>
            <w:tcW w:type="dxa" w:w="2608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Best six-lead-loss arm</w:t>
            </w:r>
          </w:p>
        </w:tc>
        <w:tc>
          <w:tcPr>
            <w:tcW w:type="dxa" w:w="2608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F1 under six-lead loss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Logistic</w:t>
            </w:r>
          </w:p>
        </w:tc>
        <w:tc>
          <w:tcPr>
            <w:tcW w:type="dxa" w:w="2324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2608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2608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0.8605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HGB reported</w:t>
            </w:r>
          </w:p>
        </w:tc>
        <w:tc>
          <w:tcPr>
            <w:tcW w:type="dxa" w:w="2324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2608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608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0.8892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TabM</w:t>
            </w:r>
          </w:p>
        </w:tc>
        <w:tc>
          <w:tcPr>
            <w:tcW w:type="dxa" w:w="2324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2608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2608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0.9142</w:t>
            </w:r>
          </w:p>
        </w:tc>
      </w:tr>
    </w:tbl>
    <w:p>
      <w:r>
        <w:t>TabM D combines the strongest main-arm observed and missing-lead F1. Nonlinear modeling and corrupted training views are plausible contributors; different tuning budgets and optimization prevent attributing the full advantage to architecture.</w:t>
      </w:r>
    </w:p>
    <w:p>
      <w:r>
        <w:t>Across all TabM variants, duplicate-enhanced has the largest observed mean (0.9397), only 0.000231 above D, with much weaker missing-lead F1. This does not overturn D's robustness advantage.</w:t>
      </w:r>
    </w:p>
    <w:p>
      <w:pPr>
        <w:pStyle w:val="Heading1"/>
      </w:pPr>
      <w:r>
        <w:t>Comparison limits and next steps</w:t>
      </w:r>
    </w:p>
    <w:p>
      <w:r>
        <w:t>LR and TabM have identical prepared-data manifests and 2,480 matching perturbation audits across 80 common fold-variants. Patient folds keep repeat ECGs together. HGB matching cannot be independently verified. Outer training sets overlap; fold SD establishes neither significance nor external validity.</w:t>
      </w:r>
    </w:p>
    <w:p>
      <w:r>
        <w:t>1. Recover the HGB bundle or generate it on a future authorized run before claiming a fully verified three-model comparison. 2. Predeclare contrasts, quantify paired patient-level uncertainty and repeat seeds for small observed gains. 3. Compare at a common sensitivity or false-positive budget, fitting thresholds/calibration inside training folds. 4. Test external data and realistic lead loss before deployment. Do not average stresses without a justified operating distribution.</w:t>
      </w:r>
    </w:p>
    <w:p>
      <w:r>
        <w:t>Evidence: LR/TabM output_data/summary.csv, run_config.json and saved perturbation audits; results/histogram_gradient_boosting/source_provenance/reported_summary.docx. Pilots are excluded from ranking. Rebuild: python scripts/build_model_observations.py.</w:t>
      </w:r>
    </w:p>
    <w:sectPr w:rsidR="00FC693F" w:rsidRPr="0006063C" w:rsidSect="00034616"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 result comparison</dc:title>
  <dc:subject>Results, limitations and further evaluation</dc:subject>
  <dc:creator>COMP90051 project team</dc:creator>
  <cp:keywords/>
  <dc:description>generated by python-docx</dc:description>
  <cp:lastModifiedBy/>
  <cp:revision>1</cp:revision>
  <dcterms:created xsi:type="dcterms:W3CDTF">2026-10-15T00:00:00Z</dcterms:created>
  <dcterms:modified xsi:type="dcterms:W3CDTF">2026-10-15T00:00:00Z</dcterms:modified>
  <cp:category/>
</cp:coreProperties>
</file>