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TabM observations</w:t>
      </w:r>
    </w:p>
    <w:p>
      <w:r>
        <w:t>Best main arm: D, observed F1 0.9395 (0.0122) and six-lead-loss F1 0.9142. The duplicate-enhanced control has the highest observed mean across all variants, 0.9397 (0.0120), only 0.000231 above D; its six-lead-loss F1 is 0.7555. D is the stronger choice when missing-lead robustness matters.</w:t>
      </w:r>
    </w:p>
    <w:p>
      <w:pPr>
        <w:pStyle w:val="Heading1"/>
      </w:pPr>
      <w:r>
        <w:t>Experiment and observed results</w:t>
      </w:r>
    </w:p>
    <w:p>
      <w:r>
        <w:t>The cohort contains 21,799 ECGs from 18,869 patients; 6.95% are AFIB-labelled. This class imbalance makes macro F1 and class-specific errors more informative than accuracy alone.</w:t>
      </w:r>
    </w:p>
    <w:p>
      <w:r>
        <w:t>A: original measurements; B: original plus engineered fields; C: A with augmentation; D: B with augmentation. There are 504 original lead fields and 63 engineered fields. Augmentation adds one corrupted training view per ECG with total weight preserved.</w:t>
      </w:r>
    </w:p>
    <w:p>
      <w:r>
        <w:t>Primary results use threshold 0.50, 10 outer patient folds and 3 inner folds. Filling, scaling and selection use training patients only. Three stress repeats are averaged within each fold, then summarized by mean and sample SD. SD is not a confidence interval.</w:t>
      </w:r>
    </w:p>
    <w:tbl>
      <w:tblPr>
        <w:tblStyle w:val="TableGrid"/>
        <w:tblW w:type="auto" w:w="0"/>
        <w:tblLayout w:type="fixed"/>
        <w:tblLook w:firstColumn="1" w:firstRow="1" w:lastColumn="0" w:lastRow="0" w:noHBand="0" w:noVBand="1" w:val="04A0"/>
      </w:tblPr>
      <w:tblGrid>
        <w:gridCol w:w="680"/>
        <w:gridCol w:w="2551"/>
        <w:gridCol w:w="2211"/>
        <w:gridCol w:w="2211"/>
        <w:gridCol w:w="2211"/>
      </w:tblGrid>
      <w:tr>
        <w:trPr>
          <w:tblHeader/>
          <w:cantSplit/>
        </w:trPr>
        <w:tc>
          <w:tcPr>
            <w:tcW w:type="dxa" w:w="680"/>
            <w:shd w:fill="E8EEF3"/>
          </w:tcPr>
          <w:p>
            <w:pPr>
              <w:spacing w:after="80" w:before="80" w:line="240" w:lineRule="auto"/>
            </w:pPr>
            <w:r>
              <w:rPr>
                <w:b/>
                <w:sz w:val="18"/>
              </w:rPr>
              <w:t>Arm</w:t>
            </w:r>
          </w:p>
        </w:tc>
        <w:tc>
          <w:tcPr>
            <w:tcW w:type="dxa" w:w="2551"/>
            <w:shd w:fill="E8EEF3"/>
          </w:tcPr>
          <w:p>
            <w:pPr>
              <w:spacing w:after="80" w:before="80" w:line="240" w:lineRule="auto"/>
            </w:pPr>
            <w:r>
              <w:rPr>
                <w:b/>
                <w:sz w:val="18"/>
              </w:rPr>
              <w:t>Macro F1 (SD)</w:t>
            </w:r>
          </w:p>
        </w:tc>
        <w:tc>
          <w:tcPr>
            <w:tcW w:type="dxa" w:w="2211"/>
            <w:shd w:fill="E8EEF3"/>
          </w:tcPr>
          <w:p>
            <w:pPr>
              <w:spacing w:after="80" w:before="80" w:line="240" w:lineRule="auto"/>
            </w:pPr>
            <w:r>
              <w:rPr>
                <w:b/>
                <w:sz w:val="18"/>
              </w:rPr>
              <w:t>Sensitivity</w:t>
            </w:r>
          </w:p>
        </w:tc>
        <w:tc>
          <w:tcPr>
            <w:tcW w:type="dxa" w:w="2211"/>
            <w:shd w:fill="E8EEF3"/>
          </w:tcPr>
          <w:p>
            <w:pPr>
              <w:spacing w:after="80" w:before="80" w:line="240" w:lineRule="auto"/>
            </w:pPr>
            <w:r>
              <w:rPr>
                <w:b/>
                <w:sz w:val="18"/>
              </w:rPr>
              <w:t>Specificity</w:t>
            </w:r>
          </w:p>
        </w:tc>
        <w:tc>
          <w:tcPr>
            <w:tcW w:type="dxa" w:w="2211"/>
            <w:shd w:fill="E8EEF3"/>
          </w:tcPr>
          <w:p>
            <w:pPr>
              <w:spacing w:after="80" w:before="80" w:line="240" w:lineRule="auto"/>
            </w:pPr>
            <w:r>
              <w:rPr>
                <w:b/>
                <w:sz w:val="18"/>
              </w:rPr>
              <w:t>Brier</w:t>
            </w:r>
          </w:p>
        </w:tc>
      </w:tr>
      <w:tr>
        <w:trPr>
          <w:cantSplit/>
        </w:trPr>
        <w:tc>
          <w:tcPr>
            <w:tcW w:type="dxa" w:w="680"/>
          </w:tcPr>
          <w:p>
            <w:pPr>
              <w:spacing w:after="80" w:before="80" w:line="240" w:lineRule="auto"/>
            </w:pPr>
            <w:r>
              <w:rPr>
                <w:sz w:val="18"/>
              </w:rPr>
              <w:t>A</w:t>
            </w:r>
          </w:p>
        </w:tc>
        <w:tc>
          <w:tcPr>
            <w:tcW w:type="dxa" w:w="2551"/>
          </w:tcPr>
          <w:p>
            <w:pPr>
              <w:spacing w:after="80" w:before="80" w:line="240" w:lineRule="auto"/>
            </w:pPr>
            <w:r>
              <w:rPr>
                <w:sz w:val="18"/>
              </w:rPr>
              <w:t>0.9321 (0.0126)</w:t>
            </w:r>
          </w:p>
        </w:tc>
        <w:tc>
          <w:tcPr>
            <w:tcW w:type="dxa" w:w="2211"/>
          </w:tcPr>
          <w:p>
            <w:pPr>
              <w:spacing w:after="80" w:before="80" w:line="240" w:lineRule="auto"/>
            </w:pPr>
            <w:r>
              <w:rPr>
                <w:sz w:val="18"/>
              </w:rPr>
              <w:t>0.9108</w:t>
            </w:r>
          </w:p>
        </w:tc>
        <w:tc>
          <w:tcPr>
            <w:tcW w:type="dxa" w:w="2211"/>
          </w:tcPr>
          <w:p>
            <w:pPr>
              <w:spacing w:after="80" w:before="80" w:line="240" w:lineRule="auto"/>
            </w:pPr>
            <w:r>
              <w:rPr>
                <w:sz w:val="18"/>
              </w:rPr>
              <w:t>0.9871</w:t>
            </w:r>
          </w:p>
        </w:tc>
        <w:tc>
          <w:tcPr>
            <w:tcW w:type="dxa" w:w="2211"/>
          </w:tcPr>
          <w:p>
            <w:pPr>
              <w:spacing w:after="80" w:before="80" w:line="240" w:lineRule="auto"/>
            </w:pPr>
            <w:r>
              <w:rPr>
                <w:sz w:val="18"/>
              </w:rPr>
              <w:t>0.0142</w:t>
            </w:r>
          </w:p>
        </w:tc>
      </w:tr>
      <w:tr>
        <w:trPr>
          <w:cantSplit/>
        </w:trPr>
        <w:tc>
          <w:tcPr>
            <w:tcW w:type="dxa" w:w="680"/>
          </w:tcPr>
          <w:p>
            <w:pPr>
              <w:spacing w:after="80" w:before="80" w:line="240" w:lineRule="auto"/>
            </w:pPr>
            <w:r>
              <w:rPr>
                <w:sz w:val="18"/>
              </w:rPr>
              <w:t>B</w:t>
            </w:r>
          </w:p>
        </w:tc>
        <w:tc>
          <w:tcPr>
            <w:tcW w:type="dxa" w:w="2551"/>
          </w:tcPr>
          <w:p>
            <w:pPr>
              <w:spacing w:after="80" w:before="80" w:line="240" w:lineRule="auto"/>
            </w:pPr>
            <w:r>
              <w:rPr>
                <w:sz w:val="18"/>
              </w:rPr>
              <w:t>0.9389 (0.0137)</w:t>
            </w:r>
          </w:p>
        </w:tc>
        <w:tc>
          <w:tcPr>
            <w:tcW w:type="dxa" w:w="2211"/>
          </w:tcPr>
          <w:p>
            <w:pPr>
              <w:spacing w:after="80" w:before="80" w:line="240" w:lineRule="auto"/>
            </w:pPr>
            <w:r>
              <w:rPr>
                <w:sz w:val="18"/>
              </w:rPr>
              <w:t>0.9199</w:t>
            </w:r>
          </w:p>
        </w:tc>
        <w:tc>
          <w:tcPr>
            <w:tcW w:type="dxa" w:w="2211"/>
          </w:tcPr>
          <w:p>
            <w:pPr>
              <w:spacing w:after="80" w:before="80" w:line="240" w:lineRule="auto"/>
            </w:pPr>
            <w:r>
              <w:rPr>
                <w:sz w:val="18"/>
              </w:rPr>
              <w:t>0.9884</w:t>
            </w:r>
          </w:p>
        </w:tc>
        <w:tc>
          <w:tcPr>
            <w:tcW w:type="dxa" w:w="2211"/>
          </w:tcPr>
          <w:p>
            <w:pPr>
              <w:spacing w:after="80" w:before="80" w:line="240" w:lineRule="auto"/>
            </w:pPr>
            <w:r>
              <w:rPr>
                <w:sz w:val="18"/>
              </w:rPr>
              <w:t>0.0133</w:t>
            </w:r>
          </w:p>
        </w:tc>
      </w:tr>
      <w:tr>
        <w:trPr>
          <w:cantSplit/>
        </w:trPr>
        <w:tc>
          <w:tcPr>
            <w:tcW w:type="dxa" w:w="680"/>
          </w:tcPr>
          <w:p>
            <w:pPr>
              <w:spacing w:after="80" w:before="80" w:line="240" w:lineRule="auto"/>
            </w:pPr>
            <w:r>
              <w:rPr>
                <w:sz w:val="18"/>
              </w:rPr>
              <w:t>C</w:t>
            </w:r>
          </w:p>
        </w:tc>
        <w:tc>
          <w:tcPr>
            <w:tcW w:type="dxa" w:w="2551"/>
          </w:tcPr>
          <w:p>
            <w:pPr>
              <w:spacing w:after="80" w:before="80" w:line="240" w:lineRule="auto"/>
            </w:pPr>
            <w:r>
              <w:rPr>
                <w:sz w:val="18"/>
              </w:rPr>
              <w:t>0.9338 (0.0121)</w:t>
            </w:r>
          </w:p>
        </w:tc>
        <w:tc>
          <w:tcPr>
            <w:tcW w:type="dxa" w:w="2211"/>
          </w:tcPr>
          <w:p>
            <w:pPr>
              <w:spacing w:after="80" w:before="80" w:line="240" w:lineRule="auto"/>
            </w:pPr>
            <w:r>
              <w:rPr>
                <w:sz w:val="18"/>
              </w:rPr>
              <w:t>0.9134</w:t>
            </w:r>
          </w:p>
        </w:tc>
        <w:tc>
          <w:tcPr>
            <w:tcW w:type="dxa" w:w="2211"/>
          </w:tcPr>
          <w:p>
            <w:pPr>
              <w:spacing w:after="80" w:before="80" w:line="240" w:lineRule="auto"/>
            </w:pPr>
            <w:r>
              <w:rPr>
                <w:sz w:val="18"/>
              </w:rPr>
              <w:t>0.9874</w:t>
            </w:r>
          </w:p>
        </w:tc>
        <w:tc>
          <w:tcPr>
            <w:tcW w:type="dxa" w:w="2211"/>
          </w:tcPr>
          <w:p>
            <w:pPr>
              <w:spacing w:after="80" w:before="80" w:line="240" w:lineRule="auto"/>
            </w:pPr>
            <w:r>
              <w:rPr>
                <w:sz w:val="18"/>
              </w:rPr>
              <w:t>0.0140</w:t>
            </w:r>
          </w:p>
        </w:tc>
      </w:tr>
      <w:tr>
        <w:trPr>
          <w:cantSplit/>
        </w:trPr>
        <w:tc>
          <w:tcPr>
            <w:tcW w:type="dxa" w:w="680"/>
          </w:tcPr>
          <w:p>
            <w:pPr>
              <w:spacing w:after="80" w:before="80" w:line="240" w:lineRule="auto"/>
            </w:pPr>
            <w:r>
              <w:rPr>
                <w:sz w:val="18"/>
              </w:rPr>
              <w:t>D</w:t>
            </w:r>
          </w:p>
        </w:tc>
        <w:tc>
          <w:tcPr>
            <w:tcW w:type="dxa" w:w="2551"/>
          </w:tcPr>
          <w:p>
            <w:pPr>
              <w:spacing w:after="80" w:before="80" w:line="240" w:lineRule="auto"/>
            </w:pPr>
            <w:r>
              <w:rPr>
                <w:sz w:val="18"/>
              </w:rPr>
              <w:t>0.9395 (0.0122)</w:t>
            </w:r>
          </w:p>
        </w:tc>
        <w:tc>
          <w:tcPr>
            <w:tcW w:type="dxa" w:w="2211"/>
          </w:tcPr>
          <w:p>
            <w:pPr>
              <w:spacing w:after="80" w:before="80" w:line="240" w:lineRule="auto"/>
            </w:pPr>
            <w:r>
              <w:rPr>
                <w:sz w:val="18"/>
              </w:rPr>
              <w:t>0.9166</w:t>
            </w:r>
          </w:p>
        </w:tc>
        <w:tc>
          <w:tcPr>
            <w:tcW w:type="dxa" w:w="2211"/>
          </w:tcPr>
          <w:p>
            <w:pPr>
              <w:spacing w:after="80" w:before="80" w:line="240" w:lineRule="auto"/>
            </w:pPr>
            <w:r>
              <w:rPr>
                <w:sz w:val="18"/>
              </w:rPr>
              <w:t>0.9889</w:t>
            </w:r>
          </w:p>
        </w:tc>
        <w:tc>
          <w:tcPr>
            <w:tcW w:type="dxa" w:w="2211"/>
          </w:tcPr>
          <w:p>
            <w:pPr>
              <w:spacing w:after="80" w:before="80" w:line="240" w:lineRule="auto"/>
            </w:pPr>
            <w:r>
              <w:rPr>
                <w:sz w:val="18"/>
              </w:rPr>
              <w:t>0.0129</w:t>
            </w:r>
          </w:p>
        </w:tc>
      </w:tr>
    </w:tbl>
    <w:p>
      <w:r>
        <w:t>Higher macro F1, sensitivity and specificity are better; lower Brier means lower probability error.</w:t>
      </w:r>
    </w:p>
    <w:p>
      <w:r>
        <w:t>B minus A F1 is +0.0067; D minus B is +0.0006. The small observed augmentation gain alone does not justify D. Its stronger advantage is sustained performance under missing inputs.</w:t>
      </w:r>
    </w:p>
    <w:p>
      <w:pPr>
        <w:pStyle w:val="Heading1"/>
      </w:pPr>
      <w:r>
        <w:t>Tuning and training</w:t>
      </w:r>
    </w:p>
    <w:p>
      <w:r>
        <w:t>Initial block counts were 2, 3 and 4, with one boundary refinement. Selection maximized mean inner observed F1; exact ties favored fewer blocks. Width 128, 16 members, dropout 0.1, AdamW, batch size 256 and 100 epochs were fixed. No early stopping was used.</w:t>
      </w:r>
    </w:p>
    <w:tbl>
      <w:tblPr>
        <w:tblStyle w:val="TableGrid"/>
        <w:tblW w:type="auto" w:w="0"/>
        <w:tblLayout w:type="fixed"/>
        <w:tblLook w:firstColumn="1" w:firstRow="1" w:lastColumn="0" w:lastRow="0" w:noHBand="0" w:noVBand="1" w:val="04A0"/>
      </w:tblPr>
      <w:tblGrid>
        <w:gridCol w:w="2891"/>
        <w:gridCol w:w="4592"/>
        <w:gridCol w:w="2381"/>
      </w:tblGrid>
      <w:tr>
        <w:trPr>
          <w:tblHeader/>
          <w:cantSplit/>
        </w:trPr>
        <w:tc>
          <w:tcPr>
            <w:tcW w:type="dxa" w:w="2891"/>
            <w:shd w:fill="E8EEF3"/>
          </w:tcPr>
          <w:p>
            <w:pPr>
              <w:spacing w:after="80" w:before="80" w:line="240" w:lineRule="auto"/>
            </w:pPr>
            <w:r>
              <w:rPr>
                <w:b/>
                <w:sz w:val="18"/>
              </w:rPr>
              <w:t>Variant</w:t>
            </w:r>
          </w:p>
        </w:tc>
        <w:tc>
          <w:tcPr>
            <w:tcW w:type="dxa" w:w="4592"/>
            <w:shd w:fill="E8EEF3"/>
          </w:tcPr>
          <w:p>
            <w:pPr>
              <w:spacing w:after="80" w:before="80" w:line="240" w:lineRule="auto"/>
            </w:pPr>
            <w:r>
              <w:rPr>
                <w:b/>
                <w:sz w:val="18"/>
              </w:rPr>
              <w:t>Setting and fold count</w:t>
            </w:r>
          </w:p>
        </w:tc>
        <w:tc>
          <w:tcPr>
            <w:tcW w:type="dxa" w:w="2381"/>
            <w:shd w:fill="E8EEF3"/>
          </w:tcPr>
          <w:p>
            <w:pPr>
              <w:spacing w:after="80" w:before="80" w:line="240" w:lineRule="auto"/>
            </w:pPr>
            <w:r>
              <w:rPr>
                <w:b/>
                <w:sz w:val="18"/>
              </w:rPr>
              <w:t>Selected inner F1</w:t>
            </w:r>
          </w:p>
        </w:tc>
      </w:tr>
      <w:tr>
        <w:trPr>
          <w:cantSplit/>
        </w:trPr>
        <w:tc>
          <w:tcPr>
            <w:tcW w:type="dxa" w:w="2891"/>
          </w:tcPr>
          <w:p>
            <w:pPr>
              <w:spacing w:after="80" w:before="80" w:line="240" w:lineRule="auto"/>
            </w:pPr>
            <w:r>
              <w:rPr>
                <w:sz w:val="18"/>
              </w:rPr>
              <w:t>A</w:t>
            </w:r>
          </w:p>
        </w:tc>
        <w:tc>
          <w:tcPr>
            <w:tcW w:type="dxa" w:w="4592"/>
          </w:tcPr>
          <w:p>
            <w:pPr>
              <w:spacing w:after="80" w:before="80" w:line="240" w:lineRule="auto"/>
            </w:pPr>
            <w:r>
              <w:rPr>
                <w:sz w:val="18"/>
              </w:rPr>
              <w:t>2: 3; 3: 6; 4: 1</w:t>
            </w:r>
          </w:p>
        </w:tc>
        <w:tc>
          <w:tcPr>
            <w:tcW w:type="dxa" w:w="2381"/>
          </w:tcPr>
          <w:p>
            <w:pPr>
              <w:spacing w:after="80" w:before="80" w:line="240" w:lineRule="auto"/>
            </w:pPr>
            <w:r>
              <w:rPr>
                <w:sz w:val="18"/>
              </w:rPr>
              <w:t>0.9311</w:t>
            </w:r>
          </w:p>
        </w:tc>
      </w:tr>
      <w:tr>
        <w:trPr>
          <w:cantSplit/>
        </w:trPr>
        <w:tc>
          <w:tcPr>
            <w:tcW w:type="dxa" w:w="2891"/>
          </w:tcPr>
          <w:p>
            <w:pPr>
              <w:spacing w:after="80" w:before="80" w:line="240" w:lineRule="auto"/>
            </w:pPr>
            <w:r>
              <w:rPr>
                <w:sz w:val="18"/>
              </w:rPr>
              <w:t>B</w:t>
            </w:r>
          </w:p>
        </w:tc>
        <w:tc>
          <w:tcPr>
            <w:tcW w:type="dxa" w:w="4592"/>
          </w:tcPr>
          <w:p>
            <w:pPr>
              <w:spacing w:after="80" w:before="80" w:line="240" w:lineRule="auto"/>
            </w:pPr>
            <w:r>
              <w:rPr>
                <w:sz w:val="18"/>
              </w:rPr>
              <w:t>1: 1; 2: 6; 3: 1; 4: 1; 5: 1</w:t>
            </w:r>
          </w:p>
        </w:tc>
        <w:tc>
          <w:tcPr>
            <w:tcW w:type="dxa" w:w="2381"/>
          </w:tcPr>
          <w:p>
            <w:pPr>
              <w:spacing w:after="80" w:before="80" w:line="240" w:lineRule="auto"/>
            </w:pPr>
            <w:r>
              <w:rPr>
                <w:sz w:val="18"/>
              </w:rPr>
              <w:t>0.9353</w:t>
            </w:r>
          </w:p>
        </w:tc>
      </w:tr>
      <w:tr>
        <w:trPr>
          <w:cantSplit/>
        </w:trPr>
        <w:tc>
          <w:tcPr>
            <w:tcW w:type="dxa" w:w="2891"/>
          </w:tcPr>
          <w:p>
            <w:pPr>
              <w:spacing w:after="80" w:before="80" w:line="240" w:lineRule="auto"/>
            </w:pPr>
            <w:r>
              <w:rPr>
                <w:sz w:val="18"/>
              </w:rPr>
              <w:t>C</w:t>
            </w:r>
          </w:p>
        </w:tc>
        <w:tc>
          <w:tcPr>
            <w:tcW w:type="dxa" w:w="4592"/>
          </w:tcPr>
          <w:p>
            <w:pPr>
              <w:spacing w:after="80" w:before="80" w:line="240" w:lineRule="auto"/>
            </w:pPr>
            <w:r>
              <w:rPr>
                <w:sz w:val="18"/>
              </w:rPr>
              <w:t>2: 2; 3: 2; 4: 4; 5: 2</w:t>
            </w:r>
          </w:p>
        </w:tc>
        <w:tc>
          <w:tcPr>
            <w:tcW w:type="dxa" w:w="2381"/>
          </w:tcPr>
          <w:p>
            <w:pPr>
              <w:spacing w:after="80" w:before="80" w:line="240" w:lineRule="auto"/>
            </w:pPr>
            <w:r>
              <w:rPr>
                <w:sz w:val="18"/>
              </w:rPr>
              <w:t>0.9322</w:t>
            </w:r>
          </w:p>
        </w:tc>
      </w:tr>
      <w:tr>
        <w:trPr>
          <w:cantSplit/>
        </w:trPr>
        <w:tc>
          <w:tcPr>
            <w:tcW w:type="dxa" w:w="2891"/>
          </w:tcPr>
          <w:p>
            <w:pPr>
              <w:spacing w:after="80" w:before="80" w:line="240" w:lineRule="auto"/>
            </w:pPr>
            <w:r>
              <w:rPr>
                <w:sz w:val="18"/>
              </w:rPr>
              <w:t>D</w:t>
            </w:r>
          </w:p>
        </w:tc>
        <w:tc>
          <w:tcPr>
            <w:tcW w:type="dxa" w:w="4592"/>
          </w:tcPr>
          <w:p>
            <w:pPr>
              <w:spacing w:after="80" w:before="80" w:line="240" w:lineRule="auto"/>
            </w:pPr>
            <w:r>
              <w:rPr>
                <w:sz w:val="18"/>
              </w:rPr>
              <w:t>1: 1; 2: 5; 3: 1; 4: 3</w:t>
            </w:r>
          </w:p>
        </w:tc>
        <w:tc>
          <w:tcPr>
            <w:tcW w:type="dxa" w:w="2381"/>
          </w:tcPr>
          <w:p>
            <w:pPr>
              <w:spacing w:after="80" w:before="80" w:line="240" w:lineRule="auto"/>
            </w:pPr>
            <w:r>
              <w:rPr>
                <w:sz w:val="18"/>
              </w:rPr>
              <w:t>0.9360</w:t>
            </w:r>
          </w:p>
        </w:tc>
      </w:tr>
      <w:tr>
        <w:trPr>
          <w:cantSplit/>
        </w:trPr>
        <w:tc>
          <w:tcPr>
            <w:tcW w:type="dxa" w:w="2891"/>
          </w:tcPr>
          <w:p>
            <w:pPr>
              <w:spacing w:after="80" w:before="80" w:line="240" w:lineRule="auto"/>
            </w:pPr>
            <w:r>
              <w:rPr>
                <w:sz w:val="18"/>
              </w:rPr>
              <w:t>availability observed</w:t>
            </w:r>
          </w:p>
        </w:tc>
        <w:tc>
          <w:tcPr>
            <w:tcW w:type="dxa" w:w="4592"/>
          </w:tcPr>
          <w:p>
            <w:pPr>
              <w:spacing w:after="80" w:before="80" w:line="240" w:lineRule="auto"/>
            </w:pPr>
            <w:r>
              <w:rPr>
                <w:sz w:val="18"/>
              </w:rPr>
              <w:t>2: 4; 3: 4; 4: 1; 5: 1</w:t>
            </w:r>
          </w:p>
        </w:tc>
        <w:tc>
          <w:tcPr>
            <w:tcW w:type="dxa" w:w="2381"/>
          </w:tcPr>
          <w:p>
            <w:pPr>
              <w:spacing w:after="80" w:before="80" w:line="240" w:lineRule="auto"/>
            </w:pPr>
            <w:r>
              <w:rPr>
                <w:sz w:val="18"/>
              </w:rPr>
              <w:t>0.9311</w:t>
            </w:r>
          </w:p>
        </w:tc>
      </w:tr>
      <w:tr>
        <w:trPr>
          <w:cantSplit/>
        </w:trPr>
        <w:tc>
          <w:tcPr>
            <w:tcW w:type="dxa" w:w="2891"/>
          </w:tcPr>
          <w:p>
            <w:pPr>
              <w:spacing w:after="80" w:before="80" w:line="240" w:lineRule="auto"/>
            </w:pPr>
            <w:r>
              <w:rPr>
                <w:sz w:val="18"/>
              </w:rPr>
              <w:t>availability augmented</w:t>
            </w:r>
          </w:p>
        </w:tc>
        <w:tc>
          <w:tcPr>
            <w:tcW w:type="dxa" w:w="4592"/>
          </w:tcPr>
          <w:p>
            <w:pPr>
              <w:spacing w:after="80" w:before="80" w:line="240" w:lineRule="auto"/>
            </w:pPr>
            <w:r>
              <w:rPr>
                <w:sz w:val="18"/>
              </w:rPr>
              <w:t>1: 2; 2: 1; 3: 2; 4: 4; 5: 1</w:t>
            </w:r>
          </w:p>
        </w:tc>
        <w:tc>
          <w:tcPr>
            <w:tcW w:type="dxa" w:w="2381"/>
          </w:tcPr>
          <w:p>
            <w:pPr>
              <w:spacing w:after="80" w:before="80" w:line="240" w:lineRule="auto"/>
            </w:pPr>
            <w:r>
              <w:rPr>
                <w:sz w:val="18"/>
              </w:rPr>
              <w:t>0.9316</w:t>
            </w:r>
          </w:p>
        </w:tc>
      </w:tr>
      <w:tr>
        <w:trPr>
          <w:cantSplit/>
        </w:trPr>
        <w:tc>
          <w:tcPr>
            <w:tcW w:type="dxa" w:w="2891"/>
          </w:tcPr>
          <w:p>
            <w:pPr>
              <w:spacing w:after="80" w:before="80" w:line="240" w:lineRule="auto"/>
            </w:pPr>
            <w:r>
              <w:rPr>
                <w:sz w:val="18"/>
              </w:rPr>
              <w:t>duplicate original</w:t>
            </w:r>
          </w:p>
        </w:tc>
        <w:tc>
          <w:tcPr>
            <w:tcW w:type="dxa" w:w="4592"/>
          </w:tcPr>
          <w:p>
            <w:pPr>
              <w:spacing w:after="80" w:before="80" w:line="240" w:lineRule="auto"/>
            </w:pPr>
            <w:r>
              <w:rPr>
                <w:sz w:val="18"/>
              </w:rPr>
              <w:t>1: 1; 2: 2; 3: 4; 4: 2; 5: 1</w:t>
            </w:r>
          </w:p>
        </w:tc>
        <w:tc>
          <w:tcPr>
            <w:tcW w:type="dxa" w:w="2381"/>
          </w:tcPr>
          <w:p>
            <w:pPr>
              <w:spacing w:after="80" w:before="80" w:line="240" w:lineRule="auto"/>
            </w:pPr>
            <w:r>
              <w:rPr>
                <w:sz w:val="18"/>
              </w:rPr>
              <w:t>0.9321</w:t>
            </w:r>
          </w:p>
        </w:tc>
      </w:tr>
      <w:tr>
        <w:trPr>
          <w:cantSplit/>
        </w:trPr>
        <w:tc>
          <w:tcPr>
            <w:tcW w:type="dxa" w:w="2891"/>
          </w:tcPr>
          <w:p>
            <w:pPr>
              <w:spacing w:after="80" w:before="80" w:line="240" w:lineRule="auto"/>
            </w:pPr>
            <w:r>
              <w:rPr>
                <w:sz w:val="18"/>
              </w:rPr>
              <w:t>duplicate enhanced</w:t>
            </w:r>
          </w:p>
        </w:tc>
        <w:tc>
          <w:tcPr>
            <w:tcW w:type="dxa" w:w="4592"/>
          </w:tcPr>
          <w:p>
            <w:pPr>
              <w:spacing w:after="80" w:before="80" w:line="240" w:lineRule="auto"/>
            </w:pPr>
            <w:r>
              <w:rPr>
                <w:sz w:val="18"/>
              </w:rPr>
              <w:t>2: 5; 3: 3; 4: 2</w:t>
            </w:r>
          </w:p>
        </w:tc>
        <w:tc>
          <w:tcPr>
            <w:tcW w:type="dxa" w:w="2381"/>
          </w:tcPr>
          <w:p>
            <w:pPr>
              <w:spacing w:after="80" w:before="80" w:line="240" w:lineRule="auto"/>
            </w:pPr>
            <w:r>
              <w:rPr>
                <w:sz w:val="18"/>
              </w:rPr>
              <w:t>0.9362</w:t>
            </w:r>
          </w:p>
        </w:tc>
      </w:tr>
    </w:tbl>
    <w:p>
      <w:r>
        <w:t>57/80 selections triggered boundary refinement; 69/80 selected the middle of the final grid. Inner F1 averages each fold's selected candidate score; it is selection evidence, not an unbiased generalization estimate. Refined candidates have unequal fold coverage; their aggregate scores cannot establish one globally best setting.</w:t>
      </w:r>
    </w:p>
    <w:p>
      <w:r>
        <w:t>The run contains 971 fits: 891 inner fits and 80 outer refits. Summed fold work is 13.07 hours, not end-to-end elapsed time. Training-loss histories alone cannot establish absence of overfitting or the best epoch count.</w:t>
      </w:r>
    </w:p>
    <w:p>
      <w:r>
        <w:br w:type="page"/>
      </w:r>
    </w:p>
    <w:p>
      <w:pPr>
        <w:pStyle w:val="Heading1"/>
      </w:pPr>
      <w:r>
        <w:t>Robustness and additional outputs</w:t>
      </w:r>
    </w:p>
    <w:tbl>
      <w:tblPr>
        <w:tblStyle w:val="TableGrid"/>
        <w:tblW w:type="auto" w:w="0"/>
        <w:tblLayout w:type="fixed"/>
        <w:tblLook w:firstColumn="1" w:firstRow="1" w:lastColumn="0" w:lastRow="0" w:noHBand="0" w:noVBand="1" w:val="04A0"/>
      </w:tblPr>
      <w:tblGrid>
        <w:gridCol w:w="3515"/>
        <w:gridCol w:w="1587"/>
        <w:gridCol w:w="1587"/>
        <w:gridCol w:w="1587"/>
        <w:gridCol w:w="1587"/>
      </w:tblGrid>
      <w:tr>
        <w:trPr>
          <w:tblHeader/>
          <w:cantSplit/>
        </w:trPr>
        <w:tc>
          <w:tcPr>
            <w:tcW w:type="dxa" w:w="3515"/>
            <w:shd w:fill="E8EEF3"/>
          </w:tcPr>
          <w:p>
            <w:pPr>
              <w:spacing w:after="80" w:before="80" w:line="240" w:lineRule="auto"/>
            </w:pPr>
            <w:r>
              <w:rPr>
                <w:b/>
                <w:sz w:val="18"/>
              </w:rPr>
              <w:t>Condition</w:t>
            </w:r>
          </w:p>
        </w:tc>
        <w:tc>
          <w:tcPr>
            <w:tcW w:type="dxa" w:w="1587"/>
            <w:shd w:fill="E8EEF3"/>
          </w:tcPr>
          <w:p>
            <w:pPr>
              <w:spacing w:after="80" w:before="80" w:line="240" w:lineRule="auto"/>
            </w:pPr>
            <w:r>
              <w:rPr>
                <w:b/>
                <w:sz w:val="18"/>
              </w:rPr>
              <w:t>A</w:t>
            </w:r>
          </w:p>
        </w:tc>
        <w:tc>
          <w:tcPr>
            <w:tcW w:type="dxa" w:w="1587"/>
            <w:shd w:fill="E8EEF3"/>
          </w:tcPr>
          <w:p>
            <w:pPr>
              <w:spacing w:after="80" w:before="80" w:line="240" w:lineRule="auto"/>
            </w:pPr>
            <w:r>
              <w:rPr>
                <w:b/>
                <w:sz w:val="18"/>
              </w:rPr>
              <w:t>B</w:t>
            </w:r>
          </w:p>
        </w:tc>
        <w:tc>
          <w:tcPr>
            <w:tcW w:type="dxa" w:w="1587"/>
            <w:shd w:fill="E8EEF3"/>
          </w:tcPr>
          <w:p>
            <w:pPr>
              <w:spacing w:after="80" w:before="80" w:line="240" w:lineRule="auto"/>
            </w:pPr>
            <w:r>
              <w:rPr>
                <w:b/>
                <w:sz w:val="18"/>
              </w:rPr>
              <w:t>C</w:t>
            </w:r>
          </w:p>
        </w:tc>
        <w:tc>
          <w:tcPr>
            <w:tcW w:type="dxa" w:w="1587"/>
            <w:shd w:fill="E8EEF3"/>
          </w:tcPr>
          <w:p>
            <w:pPr>
              <w:spacing w:after="80" w:before="80" w:line="240" w:lineRule="auto"/>
            </w:pPr>
            <w:r>
              <w:rPr>
                <w:b/>
                <w:sz w:val="18"/>
              </w:rPr>
              <w:t>D</w:t>
            </w:r>
          </w:p>
        </w:tc>
      </w:tr>
      <w:tr>
        <w:trPr>
          <w:cantSplit/>
        </w:trPr>
        <w:tc>
          <w:tcPr>
            <w:tcW w:type="dxa" w:w="3515"/>
          </w:tcPr>
          <w:p>
            <w:pPr>
              <w:spacing w:after="80" w:before="80" w:line="240" w:lineRule="auto"/>
            </w:pPr>
            <w:r>
              <w:rPr>
                <w:sz w:val="18"/>
              </w:rPr>
              <w:t>Observed</w:t>
            </w:r>
          </w:p>
        </w:tc>
        <w:tc>
          <w:tcPr>
            <w:tcW w:type="dxa" w:w="1587"/>
          </w:tcPr>
          <w:p>
            <w:pPr>
              <w:spacing w:after="80" w:before="80" w:line="240" w:lineRule="auto"/>
            </w:pPr>
            <w:r>
              <w:rPr>
                <w:sz w:val="18"/>
              </w:rPr>
              <w:t>0.9321</w:t>
            </w:r>
          </w:p>
        </w:tc>
        <w:tc>
          <w:tcPr>
            <w:tcW w:type="dxa" w:w="1587"/>
          </w:tcPr>
          <w:p>
            <w:pPr>
              <w:spacing w:after="80" w:before="80" w:line="240" w:lineRule="auto"/>
            </w:pPr>
            <w:r>
              <w:rPr>
                <w:sz w:val="18"/>
              </w:rPr>
              <w:t>0.9389</w:t>
            </w:r>
          </w:p>
        </w:tc>
        <w:tc>
          <w:tcPr>
            <w:tcW w:type="dxa" w:w="1587"/>
          </w:tcPr>
          <w:p>
            <w:pPr>
              <w:spacing w:after="80" w:before="80" w:line="240" w:lineRule="auto"/>
            </w:pPr>
            <w:r>
              <w:rPr>
                <w:sz w:val="18"/>
              </w:rPr>
              <w:t>0.9338</w:t>
            </w:r>
          </w:p>
        </w:tc>
        <w:tc>
          <w:tcPr>
            <w:tcW w:type="dxa" w:w="1587"/>
          </w:tcPr>
          <w:p>
            <w:pPr>
              <w:spacing w:after="80" w:before="80" w:line="240" w:lineRule="auto"/>
            </w:pPr>
            <w:r>
              <w:rPr>
                <w:sz w:val="18"/>
              </w:rPr>
              <w:t>0.9395</w:t>
            </w:r>
          </w:p>
        </w:tc>
      </w:tr>
      <w:tr>
        <w:trPr>
          <w:cantSplit/>
        </w:trPr>
        <w:tc>
          <w:tcPr>
            <w:tcW w:type="dxa" w:w="3515"/>
          </w:tcPr>
          <w:p>
            <w:pPr>
              <w:spacing w:after="80" w:before="80" w:line="240" w:lineRule="auto"/>
            </w:pPr>
            <w:r>
              <w:rPr>
                <w:sz w:val="18"/>
              </w:rPr>
              <w:t>1 missing lead</w:t>
            </w:r>
          </w:p>
        </w:tc>
        <w:tc>
          <w:tcPr>
            <w:tcW w:type="dxa" w:w="1587"/>
          </w:tcPr>
          <w:p>
            <w:pPr>
              <w:spacing w:after="80" w:before="80" w:line="240" w:lineRule="auto"/>
            </w:pPr>
            <w:r>
              <w:rPr>
                <w:sz w:val="18"/>
              </w:rPr>
              <w:t>0.9330</w:t>
            </w:r>
          </w:p>
        </w:tc>
        <w:tc>
          <w:tcPr>
            <w:tcW w:type="dxa" w:w="1587"/>
          </w:tcPr>
          <w:p>
            <w:pPr>
              <w:spacing w:after="80" w:before="80" w:line="240" w:lineRule="auto"/>
            </w:pPr>
            <w:r>
              <w:rPr>
                <w:sz w:val="18"/>
              </w:rPr>
              <w:t>0.9373</w:t>
            </w:r>
          </w:p>
        </w:tc>
        <w:tc>
          <w:tcPr>
            <w:tcW w:type="dxa" w:w="1587"/>
          </w:tcPr>
          <w:p>
            <w:pPr>
              <w:spacing w:after="80" w:before="80" w:line="240" w:lineRule="auto"/>
            </w:pPr>
            <w:r>
              <w:rPr>
                <w:sz w:val="18"/>
              </w:rPr>
              <w:t>0.9314</w:t>
            </w:r>
          </w:p>
        </w:tc>
        <w:tc>
          <w:tcPr>
            <w:tcW w:type="dxa" w:w="1587"/>
          </w:tcPr>
          <w:p>
            <w:pPr>
              <w:spacing w:after="80" w:before="80" w:line="240" w:lineRule="auto"/>
            </w:pPr>
            <w:r>
              <w:rPr>
                <w:sz w:val="18"/>
              </w:rPr>
              <w:t>0.9383</w:t>
            </w:r>
          </w:p>
        </w:tc>
      </w:tr>
      <w:tr>
        <w:trPr>
          <w:cantSplit/>
        </w:trPr>
        <w:tc>
          <w:tcPr>
            <w:tcW w:type="dxa" w:w="3515"/>
          </w:tcPr>
          <w:p>
            <w:pPr>
              <w:spacing w:after="80" w:before="80" w:line="240" w:lineRule="auto"/>
            </w:pPr>
            <w:r>
              <w:rPr>
                <w:sz w:val="18"/>
              </w:rPr>
              <w:t>3 missing leads</w:t>
            </w:r>
          </w:p>
        </w:tc>
        <w:tc>
          <w:tcPr>
            <w:tcW w:type="dxa" w:w="1587"/>
          </w:tcPr>
          <w:p>
            <w:pPr>
              <w:spacing w:after="80" w:before="80" w:line="240" w:lineRule="auto"/>
            </w:pPr>
            <w:r>
              <w:rPr>
                <w:sz w:val="18"/>
              </w:rPr>
              <w:t>0.8999</w:t>
            </w:r>
          </w:p>
        </w:tc>
        <w:tc>
          <w:tcPr>
            <w:tcW w:type="dxa" w:w="1587"/>
          </w:tcPr>
          <w:p>
            <w:pPr>
              <w:spacing w:after="80" w:before="80" w:line="240" w:lineRule="auto"/>
            </w:pPr>
            <w:r>
              <w:rPr>
                <w:sz w:val="18"/>
              </w:rPr>
              <w:t>0.9145</w:t>
            </w:r>
          </w:p>
        </w:tc>
        <w:tc>
          <w:tcPr>
            <w:tcW w:type="dxa" w:w="1587"/>
          </w:tcPr>
          <w:p>
            <w:pPr>
              <w:spacing w:after="80" w:before="80" w:line="240" w:lineRule="auto"/>
            </w:pPr>
            <w:r>
              <w:rPr>
                <w:sz w:val="18"/>
              </w:rPr>
              <w:t>0.9266</w:t>
            </w:r>
          </w:p>
        </w:tc>
        <w:tc>
          <w:tcPr>
            <w:tcW w:type="dxa" w:w="1587"/>
          </w:tcPr>
          <w:p>
            <w:pPr>
              <w:spacing w:after="80" w:before="80" w:line="240" w:lineRule="auto"/>
            </w:pPr>
            <w:r>
              <w:rPr>
                <w:sz w:val="18"/>
              </w:rPr>
              <w:t>0.9299</w:t>
            </w:r>
          </w:p>
        </w:tc>
      </w:tr>
      <w:tr>
        <w:trPr>
          <w:cantSplit/>
        </w:trPr>
        <w:tc>
          <w:tcPr>
            <w:tcW w:type="dxa" w:w="3515"/>
          </w:tcPr>
          <w:p>
            <w:pPr>
              <w:spacing w:after="80" w:before="80" w:line="240" w:lineRule="auto"/>
            </w:pPr>
            <w:r>
              <w:rPr>
                <w:sz w:val="18"/>
              </w:rPr>
              <w:t>6 missing leads</w:t>
            </w:r>
          </w:p>
        </w:tc>
        <w:tc>
          <w:tcPr>
            <w:tcW w:type="dxa" w:w="1587"/>
          </w:tcPr>
          <w:p>
            <w:pPr>
              <w:spacing w:after="80" w:before="80" w:line="240" w:lineRule="auto"/>
            </w:pPr>
            <w:r>
              <w:rPr>
                <w:sz w:val="18"/>
              </w:rPr>
              <w:t>0.6358</w:t>
            </w:r>
          </w:p>
        </w:tc>
        <w:tc>
          <w:tcPr>
            <w:tcW w:type="dxa" w:w="1587"/>
          </w:tcPr>
          <w:p>
            <w:pPr>
              <w:spacing w:after="80" w:before="80" w:line="240" w:lineRule="auto"/>
            </w:pPr>
            <w:r>
              <w:rPr>
                <w:sz w:val="18"/>
              </w:rPr>
              <w:t>0.7513</w:t>
            </w:r>
          </w:p>
        </w:tc>
        <w:tc>
          <w:tcPr>
            <w:tcW w:type="dxa" w:w="1587"/>
          </w:tcPr>
          <w:p>
            <w:pPr>
              <w:spacing w:after="80" w:before="80" w:line="240" w:lineRule="auto"/>
            </w:pPr>
            <w:r>
              <w:rPr>
                <w:sz w:val="18"/>
              </w:rPr>
              <w:t>0.9085</w:t>
            </w:r>
          </w:p>
        </w:tc>
        <w:tc>
          <w:tcPr>
            <w:tcW w:type="dxa" w:w="1587"/>
          </w:tcPr>
          <w:p>
            <w:pPr>
              <w:spacing w:after="80" w:before="80" w:line="240" w:lineRule="auto"/>
            </w:pPr>
            <w:r>
              <w:rPr>
                <w:sz w:val="18"/>
              </w:rPr>
              <w:t>0.9142</w:t>
            </w:r>
          </w:p>
        </w:tc>
      </w:tr>
      <w:tr>
        <w:trPr>
          <w:cantSplit/>
        </w:trPr>
        <w:tc>
          <w:tcPr>
            <w:tcW w:type="dxa" w:w="3515"/>
          </w:tcPr>
          <w:p>
            <w:pPr>
              <w:spacing w:after="80" w:before="80" w:line="240" w:lineRule="auto"/>
            </w:pPr>
            <w:r>
              <w:rPr>
                <w:sz w:val="18"/>
              </w:rPr>
              <w:t>Noise 0.05</w:t>
            </w:r>
          </w:p>
        </w:tc>
        <w:tc>
          <w:tcPr>
            <w:tcW w:type="dxa" w:w="1587"/>
          </w:tcPr>
          <w:p>
            <w:pPr>
              <w:spacing w:after="80" w:before="80" w:line="240" w:lineRule="auto"/>
            </w:pPr>
            <w:r>
              <w:rPr>
                <w:sz w:val="18"/>
              </w:rPr>
              <w:t>0.9323</w:t>
            </w:r>
          </w:p>
        </w:tc>
        <w:tc>
          <w:tcPr>
            <w:tcW w:type="dxa" w:w="1587"/>
          </w:tcPr>
          <w:p>
            <w:pPr>
              <w:spacing w:after="80" w:before="80" w:line="240" w:lineRule="auto"/>
            </w:pPr>
            <w:r>
              <w:rPr>
                <w:sz w:val="18"/>
              </w:rPr>
              <w:t>0.9386</w:t>
            </w:r>
          </w:p>
        </w:tc>
        <w:tc>
          <w:tcPr>
            <w:tcW w:type="dxa" w:w="1587"/>
          </w:tcPr>
          <w:p>
            <w:pPr>
              <w:spacing w:after="80" w:before="80" w:line="240" w:lineRule="auto"/>
            </w:pPr>
            <w:r>
              <w:rPr>
                <w:sz w:val="18"/>
              </w:rPr>
              <w:t>0.9342</w:t>
            </w:r>
          </w:p>
        </w:tc>
        <w:tc>
          <w:tcPr>
            <w:tcW w:type="dxa" w:w="1587"/>
          </w:tcPr>
          <w:p>
            <w:pPr>
              <w:spacing w:after="80" w:before="80" w:line="240" w:lineRule="auto"/>
            </w:pPr>
            <w:r>
              <w:rPr>
                <w:sz w:val="18"/>
              </w:rPr>
              <w:t>0.9400</w:t>
            </w:r>
          </w:p>
        </w:tc>
      </w:tr>
      <w:tr>
        <w:trPr>
          <w:cantSplit/>
        </w:trPr>
        <w:tc>
          <w:tcPr>
            <w:tcW w:type="dxa" w:w="3515"/>
          </w:tcPr>
          <w:p>
            <w:pPr>
              <w:spacing w:after="80" w:before="80" w:line="240" w:lineRule="auto"/>
            </w:pPr>
            <w:r>
              <w:rPr>
                <w:sz w:val="18"/>
              </w:rPr>
              <w:t>Noise 0.10</w:t>
            </w:r>
          </w:p>
        </w:tc>
        <w:tc>
          <w:tcPr>
            <w:tcW w:type="dxa" w:w="1587"/>
          </w:tcPr>
          <w:p>
            <w:pPr>
              <w:spacing w:after="80" w:before="80" w:line="240" w:lineRule="auto"/>
            </w:pPr>
            <w:r>
              <w:rPr>
                <w:sz w:val="18"/>
              </w:rPr>
              <w:t>0.9323</w:t>
            </w:r>
          </w:p>
        </w:tc>
        <w:tc>
          <w:tcPr>
            <w:tcW w:type="dxa" w:w="1587"/>
          </w:tcPr>
          <w:p>
            <w:pPr>
              <w:spacing w:after="80" w:before="80" w:line="240" w:lineRule="auto"/>
            </w:pPr>
            <w:r>
              <w:rPr>
                <w:sz w:val="18"/>
              </w:rPr>
              <w:t>0.9390</w:t>
            </w:r>
          </w:p>
        </w:tc>
        <w:tc>
          <w:tcPr>
            <w:tcW w:type="dxa" w:w="1587"/>
          </w:tcPr>
          <w:p>
            <w:pPr>
              <w:spacing w:after="80" w:before="80" w:line="240" w:lineRule="auto"/>
            </w:pPr>
            <w:r>
              <w:rPr>
                <w:sz w:val="18"/>
              </w:rPr>
              <w:t>0.9340</w:t>
            </w:r>
          </w:p>
        </w:tc>
        <w:tc>
          <w:tcPr>
            <w:tcW w:type="dxa" w:w="1587"/>
          </w:tcPr>
          <w:p>
            <w:pPr>
              <w:spacing w:after="80" w:before="80" w:line="240" w:lineRule="auto"/>
            </w:pPr>
            <w:r>
              <w:rPr>
                <w:sz w:val="18"/>
              </w:rPr>
              <w:t>0.9398</w:t>
            </w:r>
          </w:p>
        </w:tc>
      </w:tr>
      <w:tr>
        <w:trPr>
          <w:cantSplit/>
        </w:trPr>
        <w:tc>
          <w:tcPr>
            <w:tcW w:type="dxa" w:w="3515"/>
          </w:tcPr>
          <w:p>
            <w:pPr>
              <w:spacing w:after="80" w:before="80" w:line="240" w:lineRule="auto"/>
            </w:pPr>
            <w:r>
              <w:rPr>
                <w:sz w:val="18"/>
              </w:rPr>
              <w:t>Noise 0.20</w:t>
            </w:r>
          </w:p>
        </w:tc>
        <w:tc>
          <w:tcPr>
            <w:tcW w:type="dxa" w:w="1587"/>
          </w:tcPr>
          <w:p>
            <w:pPr>
              <w:spacing w:after="80" w:before="80" w:line="240" w:lineRule="auto"/>
            </w:pPr>
            <w:r>
              <w:rPr>
                <w:sz w:val="18"/>
              </w:rPr>
              <w:t>0.9322</w:t>
            </w:r>
          </w:p>
        </w:tc>
        <w:tc>
          <w:tcPr>
            <w:tcW w:type="dxa" w:w="1587"/>
          </w:tcPr>
          <w:p>
            <w:pPr>
              <w:spacing w:after="80" w:before="80" w:line="240" w:lineRule="auto"/>
            </w:pPr>
            <w:r>
              <w:rPr>
                <w:sz w:val="18"/>
              </w:rPr>
              <w:t>0.9387</w:t>
            </w:r>
          </w:p>
        </w:tc>
        <w:tc>
          <w:tcPr>
            <w:tcW w:type="dxa" w:w="1587"/>
          </w:tcPr>
          <w:p>
            <w:pPr>
              <w:spacing w:after="80" w:before="80" w:line="240" w:lineRule="auto"/>
            </w:pPr>
            <w:r>
              <w:rPr>
                <w:sz w:val="18"/>
              </w:rPr>
              <w:t>0.9340</w:t>
            </w:r>
          </w:p>
        </w:tc>
        <w:tc>
          <w:tcPr>
            <w:tcW w:type="dxa" w:w="1587"/>
          </w:tcPr>
          <w:p>
            <w:pPr>
              <w:spacing w:after="80" w:before="80" w:line="240" w:lineRule="auto"/>
            </w:pPr>
            <w:r>
              <w:rPr>
                <w:sz w:val="18"/>
              </w:rPr>
              <w:t>0.9394</w:t>
            </w:r>
          </w:p>
        </w:tc>
      </w:tr>
      <w:tr>
        <w:trPr>
          <w:cantSplit/>
        </w:trPr>
        <w:tc>
          <w:tcPr>
            <w:tcW w:type="dxa" w:w="3515"/>
          </w:tcPr>
          <w:p>
            <w:pPr>
              <w:spacing w:after="80" w:before="80" w:line="240" w:lineRule="auto"/>
            </w:pPr>
            <w:r>
              <w:rPr>
                <w:sz w:val="18"/>
              </w:rPr>
              <w:t>Gain 0.05</w:t>
            </w:r>
          </w:p>
        </w:tc>
        <w:tc>
          <w:tcPr>
            <w:tcW w:type="dxa" w:w="1587"/>
          </w:tcPr>
          <w:p>
            <w:pPr>
              <w:spacing w:after="80" w:before="80" w:line="240" w:lineRule="auto"/>
            </w:pPr>
            <w:r>
              <w:rPr>
                <w:sz w:val="18"/>
              </w:rPr>
              <w:t>0.9323</w:t>
            </w:r>
          </w:p>
        </w:tc>
        <w:tc>
          <w:tcPr>
            <w:tcW w:type="dxa" w:w="1587"/>
          </w:tcPr>
          <w:p>
            <w:pPr>
              <w:spacing w:after="80" w:before="80" w:line="240" w:lineRule="auto"/>
            </w:pPr>
            <w:r>
              <w:rPr>
                <w:sz w:val="18"/>
              </w:rPr>
              <w:t>0.9386</w:t>
            </w:r>
          </w:p>
        </w:tc>
        <w:tc>
          <w:tcPr>
            <w:tcW w:type="dxa" w:w="1587"/>
          </w:tcPr>
          <w:p>
            <w:pPr>
              <w:spacing w:after="80" w:before="80" w:line="240" w:lineRule="auto"/>
            </w:pPr>
            <w:r>
              <w:rPr>
                <w:sz w:val="18"/>
              </w:rPr>
              <w:t>0.9336</w:t>
            </w:r>
          </w:p>
        </w:tc>
        <w:tc>
          <w:tcPr>
            <w:tcW w:type="dxa" w:w="1587"/>
          </w:tcPr>
          <w:p>
            <w:pPr>
              <w:spacing w:after="80" w:before="80" w:line="240" w:lineRule="auto"/>
            </w:pPr>
            <w:r>
              <w:rPr>
                <w:sz w:val="18"/>
              </w:rPr>
              <w:t>0.9405</w:t>
            </w:r>
          </w:p>
        </w:tc>
      </w:tr>
      <w:tr>
        <w:trPr>
          <w:cantSplit/>
        </w:trPr>
        <w:tc>
          <w:tcPr>
            <w:tcW w:type="dxa" w:w="3515"/>
          </w:tcPr>
          <w:p>
            <w:pPr>
              <w:spacing w:after="80" w:before="80" w:line="240" w:lineRule="auto"/>
            </w:pPr>
            <w:r>
              <w:rPr>
                <w:sz w:val="18"/>
              </w:rPr>
              <w:t>Gain 0.10</w:t>
            </w:r>
          </w:p>
        </w:tc>
        <w:tc>
          <w:tcPr>
            <w:tcW w:type="dxa" w:w="1587"/>
          </w:tcPr>
          <w:p>
            <w:pPr>
              <w:spacing w:after="80" w:before="80" w:line="240" w:lineRule="auto"/>
            </w:pPr>
            <w:r>
              <w:rPr>
                <w:sz w:val="18"/>
              </w:rPr>
              <w:t>0.9327</w:t>
            </w:r>
          </w:p>
        </w:tc>
        <w:tc>
          <w:tcPr>
            <w:tcW w:type="dxa" w:w="1587"/>
          </w:tcPr>
          <w:p>
            <w:pPr>
              <w:spacing w:after="80" w:before="80" w:line="240" w:lineRule="auto"/>
            </w:pPr>
            <w:r>
              <w:rPr>
                <w:sz w:val="18"/>
              </w:rPr>
              <w:t>0.9382</w:t>
            </w:r>
          </w:p>
        </w:tc>
        <w:tc>
          <w:tcPr>
            <w:tcW w:type="dxa" w:w="1587"/>
          </w:tcPr>
          <w:p>
            <w:pPr>
              <w:spacing w:after="80" w:before="80" w:line="240" w:lineRule="auto"/>
            </w:pPr>
            <w:r>
              <w:rPr>
                <w:sz w:val="18"/>
              </w:rPr>
              <w:t>0.9334</w:t>
            </w:r>
          </w:p>
        </w:tc>
        <w:tc>
          <w:tcPr>
            <w:tcW w:type="dxa" w:w="1587"/>
          </w:tcPr>
          <w:p>
            <w:pPr>
              <w:spacing w:after="80" w:before="80" w:line="240" w:lineRule="auto"/>
            </w:pPr>
            <w:r>
              <w:rPr>
                <w:sz w:val="18"/>
              </w:rPr>
              <w:t>0.9400</w:t>
            </w:r>
          </w:p>
        </w:tc>
      </w:tr>
      <w:tr>
        <w:trPr>
          <w:cantSplit/>
        </w:trPr>
        <w:tc>
          <w:tcPr>
            <w:tcW w:type="dxa" w:w="3515"/>
          </w:tcPr>
          <w:p>
            <w:pPr>
              <w:spacing w:after="80" w:before="80" w:line="240" w:lineRule="auto"/>
            </w:pPr>
            <w:r>
              <w:rPr>
                <w:sz w:val="18"/>
              </w:rPr>
              <w:t>Gain 0.20</w:t>
            </w:r>
          </w:p>
        </w:tc>
        <w:tc>
          <w:tcPr>
            <w:tcW w:type="dxa" w:w="1587"/>
          </w:tcPr>
          <w:p>
            <w:pPr>
              <w:spacing w:after="80" w:before="80" w:line="240" w:lineRule="auto"/>
            </w:pPr>
            <w:r>
              <w:rPr>
                <w:sz w:val="18"/>
              </w:rPr>
              <w:t>0.9330</w:t>
            </w:r>
          </w:p>
        </w:tc>
        <w:tc>
          <w:tcPr>
            <w:tcW w:type="dxa" w:w="1587"/>
          </w:tcPr>
          <w:p>
            <w:pPr>
              <w:spacing w:after="80" w:before="80" w:line="240" w:lineRule="auto"/>
            </w:pPr>
            <w:r>
              <w:rPr>
                <w:sz w:val="18"/>
              </w:rPr>
              <w:t>0.9377</w:t>
            </w:r>
          </w:p>
        </w:tc>
        <w:tc>
          <w:tcPr>
            <w:tcW w:type="dxa" w:w="1587"/>
          </w:tcPr>
          <w:p>
            <w:pPr>
              <w:spacing w:after="80" w:before="80" w:line="240" w:lineRule="auto"/>
            </w:pPr>
            <w:r>
              <w:rPr>
                <w:sz w:val="18"/>
              </w:rPr>
              <w:t>0.9339</w:t>
            </w:r>
          </w:p>
        </w:tc>
        <w:tc>
          <w:tcPr>
            <w:tcW w:type="dxa" w:w="1587"/>
          </w:tcPr>
          <w:p>
            <w:pPr>
              <w:spacing w:after="80" w:before="80" w:line="240" w:lineRule="auto"/>
            </w:pPr>
            <w:r>
              <w:rPr>
                <w:sz w:val="18"/>
              </w:rPr>
              <w:t>0.9393</w:t>
            </w:r>
          </w:p>
        </w:tc>
      </w:tr>
      <w:tr>
        <w:trPr>
          <w:cantSplit/>
        </w:trPr>
        <w:tc>
          <w:tcPr>
            <w:tcW w:type="dxa" w:w="3515"/>
          </w:tcPr>
          <w:p>
            <w:pPr>
              <w:spacing w:after="80" w:before="80" w:line="240" w:lineRule="auto"/>
            </w:pPr>
            <w:r>
              <w:rPr>
                <w:sz w:val="18"/>
              </w:rPr>
              <w:t>3 leads + noise 0.10</w:t>
            </w:r>
          </w:p>
        </w:tc>
        <w:tc>
          <w:tcPr>
            <w:tcW w:type="dxa" w:w="1587"/>
          </w:tcPr>
          <w:p>
            <w:pPr>
              <w:spacing w:after="80" w:before="80" w:line="240" w:lineRule="auto"/>
            </w:pPr>
            <w:r>
              <w:rPr>
                <w:sz w:val="18"/>
              </w:rPr>
              <w:t>0.8983</w:t>
            </w:r>
          </w:p>
        </w:tc>
        <w:tc>
          <w:tcPr>
            <w:tcW w:type="dxa" w:w="1587"/>
          </w:tcPr>
          <w:p>
            <w:pPr>
              <w:spacing w:after="80" w:before="80" w:line="240" w:lineRule="auto"/>
            </w:pPr>
            <w:r>
              <w:rPr>
                <w:sz w:val="18"/>
              </w:rPr>
              <w:t>0.9115</w:t>
            </w:r>
          </w:p>
        </w:tc>
        <w:tc>
          <w:tcPr>
            <w:tcW w:type="dxa" w:w="1587"/>
          </w:tcPr>
          <w:p>
            <w:pPr>
              <w:spacing w:after="80" w:before="80" w:line="240" w:lineRule="auto"/>
            </w:pPr>
            <w:r>
              <w:rPr>
                <w:sz w:val="18"/>
              </w:rPr>
              <w:t>0.9261</w:t>
            </w:r>
          </w:p>
        </w:tc>
        <w:tc>
          <w:tcPr>
            <w:tcW w:type="dxa" w:w="1587"/>
          </w:tcPr>
          <w:p>
            <w:pPr>
              <w:spacing w:after="80" w:before="80" w:line="240" w:lineRule="auto"/>
            </w:pPr>
            <w:r>
              <w:rPr>
                <w:sz w:val="18"/>
              </w:rPr>
              <w:t>0.9304</w:t>
            </w:r>
          </w:p>
        </w:tc>
      </w:tr>
    </w:tbl>
    <w:p>
      <w:r>
        <w:t>Noise SD is the listed dose times the training-field IQR; gain is exp(dose times a standard-normal draw). Perturbations act on measurement tables, not raw ECG waveforms. Small F1 rises under mild corruption can reflect shifted threshold errors; they do not establish better measurement quality.</w:t>
      </w:r>
    </w:p>
    <w:p>
      <w:r>
        <w:t>With six leads missing, A sensitivity is 0.1813; D retains 0.8492. Exposure to corrupted training views is consistent with this large robustness gain. Tested additive noise and gain changes have much smaller F1 effects than lead removal.</w:t>
      </w:r>
    </w:p>
    <w:p>
      <w:r>
        <w:t>B exceeds its availability control by 0.0057 observed F1, supporting information in engineered values beyond their missingness indicators. Duplicate controls match augmented view/update counts but can select different block counts, leaving capacity and compute unmatched. Relative to observed-only arms, both double views and increase updates. Lower Brier establishes better probability error, not calibration by itself.</w:t>
      </w:r>
    </w:p>
    <w:p>
      <w:r>
        <w:t>The inner-OOF sensitivity-target rule gives D observed F1 0.9402, sensitivity 0.9108 and specificity 0.9897. The 0.90 sensitivity target was met in 6/10 observed outer folds. This secondary operating point does not replace the primary ranking.</w:t>
      </w:r>
    </w:p>
    <w:p>
      <w:r>
        <w:t>D patient-weighted F1 is 0.9407. F1 is 0.9376 with recorded quality flags and 0.9397 without flags. Flag absence does not establish clean signals; subgroup composition may differ.</w:t>
      </w:r>
    </w:p>
    <w:p>
      <w:pPr>
        <w:pStyle w:val="Heading1"/>
      </w:pPr>
      <w:r>
        <w:t>Next improvements and rationale</w:t>
      </w:r>
    </w:p>
    <w:p>
      <w:r>
        <w:t>1. Repeat seeds and hold capacity and update budgets fixed in augmentation ablations to test whether tiny observed gains are stable. 2. Tune capacity, learning rate and epoch budget in inner folds: 11 final boundary selections suggest the limited block search may miss useful settings. 3. Ablate feature families and augmentation types to identify the sources of robustness. 4. Test lead-specific and correlated loss plus external data to assess transfer beyond the simulated stresses.</w:t>
      </w:r>
    </w:p>
    <w:p>
      <w:r>
        <w:t>The one-fold, three-epoch pilot is excluded from ranking. No TabM ridge-filling experiment or external validation was completed.</w:t>
      </w:r>
    </w:p>
    <w:p>
      <w:r>
        <w:t>Evidence: results/tabm/output_data/summary.csv, selected_hyperparameters.csv, paired_method_differences.csv, patient_weighted_metrics_summary.csv, quality_subgroups_summary.csv; run_config.json and reports/completion.json. Rebuild: python scripts/build_model_observations.py.</w:t>
      </w:r>
    </w:p>
    <w:sectPr w:rsidR="00FC693F" w:rsidRPr="0006063C" w:rsidSect="00034616">
      <w:pgSz w:w="11906" w:h="16838"/>
      <w:pgMar w:top="1077" w:right="1020" w:bottom="107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TabM observations</dc:title>
  <dc:subject>Results, limitations and further evaluation</dc:subject>
  <dc:creator>COMP90051 project team</dc:creator>
  <cp:keywords/>
  <dc:description>generated by python-docx</dc:description>
  <cp:lastModifiedBy/>
  <cp:revision>1</cp:revision>
  <dcterms:created xsi:type="dcterms:W3CDTF">2026-10-15T00:00:00Z</dcterms:created>
  <dcterms:modified xsi:type="dcterms:W3CDTF">2026-10-15T00:00:00Z</dcterms:modified>
  <cp:category/>
</cp:coreProperties>
</file>