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2ED" w14:textId="77777777" w:rsidR="00F46085" w:rsidRPr="00FB0395" w:rsidRDefault="00F46085" w:rsidP="00F46085">
      <w:pPr>
        <w:spacing w:after="0"/>
        <w:rPr>
          <w:rFonts w:ascii="Times New Roman" w:hAnsi="Times New Roman"/>
        </w:rPr>
      </w:pPr>
    </w:p>
    <w:p w14:paraId="657B6F0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4B60106D"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r w:rsidRPr="00FB0395">
        <w:rPr>
          <w:rFonts w:ascii="Times New Roman" w:eastAsia="Times New Roman" w:hAnsi="Times New Roman"/>
          <w:b/>
          <w:bCs/>
          <w:lang w:eastAsia="es-EC" w:bidi="hi-IN"/>
        </w:rPr>
        <w:t>SECCIÓN I.  FORMULARIO DE OFERTA</w:t>
      </w:r>
    </w:p>
    <w:p w14:paraId="3F63031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547B1705" w14:textId="77777777" w:rsidR="00F46085" w:rsidRDefault="00F46085"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112F1075" w14:textId="77777777" w:rsidR="008C223B" w:rsidRPr="00FB0395" w:rsidRDefault="008C223B"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559712B9" w14:textId="77777777" w:rsidR="00F46085" w:rsidRPr="00521F6F" w:rsidRDefault="00F46085" w:rsidP="00F46085">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14:paraId="1FB62238" w14:textId="5106B140" w:rsidR="00F46085" w:rsidRPr="00AA2200" w:rsidRDefault="00F46085" w:rsidP="00F46085">
      <w:pPr>
        <w:suppressAutoHyphens/>
        <w:spacing w:after="0"/>
        <w:ind w:left="15" w:right="45"/>
        <w:rPr>
          <w:rFonts w:ascii="Times New Roman" w:eastAsia="Times New Roman" w:hAnsi="Times New Roman"/>
          <w:b/>
          <w:sz w:val="24"/>
          <w:szCs w:val="24"/>
          <w:u w:val="single"/>
          <w:lang w:eastAsia="hi-IN" w:bidi="hi-IN"/>
        </w:rPr>
      </w:pPr>
      <w:r w:rsidRPr="00521F6F">
        <w:rPr>
          <w:rFonts w:ascii="Times New Roman" w:eastAsia="Times New Roman" w:hAnsi="Times New Roman"/>
          <w:b/>
          <w:sz w:val="24"/>
          <w:szCs w:val="24"/>
          <w:lang w:eastAsia="hi-IN" w:bidi="hi-IN"/>
        </w:rPr>
        <w:t xml:space="preserve">NOMBRE DEL OFERENTE: </w:t>
      </w:r>
      <w:r w:rsidR="00DE7C1E">
        <w:rPr>
          <w:rFonts w:ascii="Times New Roman" w:eastAsia="Times New Roman" w:hAnsi="Times New Roman"/>
          <w:b/>
          <w:sz w:val="24"/>
          <w:szCs w:val="24"/>
          <w:lang w:eastAsia="hi-IN" w:bidi="hi-IN"/>
        </w:rPr>
        <w:t>{</w:t>
      </w:r>
      <w:r w:rsidR="009F7CF4">
        <w:rPr>
          <w:rFonts w:ascii="Times New Roman" w:eastAsia="Times New Roman" w:hAnsi="Times New Roman"/>
          <w:b/>
          <w:sz w:val="24"/>
          <w:szCs w:val="24"/>
          <w:lang w:eastAsia="hi-IN" w:bidi="hi-IN"/>
        </w:rPr>
        <w:t>o</w:t>
      </w:r>
      <w:r w:rsidR="002F71F2">
        <w:rPr>
          <w:rFonts w:ascii="Times New Roman" w:eastAsia="Times New Roman" w:hAnsi="Times New Roman"/>
          <w:b/>
          <w:sz w:val="24"/>
          <w:szCs w:val="24"/>
          <w:lang w:eastAsia="hi-IN" w:bidi="hi-IN"/>
        </w:rPr>
        <w:t>ferente</w:t>
      </w:r>
      <w:r w:rsidR="00DE7C1E">
        <w:rPr>
          <w:rFonts w:ascii="Times New Roman" w:eastAsia="Times New Roman" w:hAnsi="Times New Roman"/>
          <w:b/>
          <w:sz w:val="24"/>
          <w:szCs w:val="24"/>
          <w:lang w:eastAsia="hi-IN" w:bidi="hi-IN"/>
        </w:rPr>
        <w:t>}</w:t>
      </w:r>
    </w:p>
    <w:p w14:paraId="294B7E1C" w14:textId="77777777" w:rsidR="008C223B" w:rsidRPr="00FB0395" w:rsidRDefault="008C223B" w:rsidP="00F46085">
      <w:pPr>
        <w:suppressAutoHyphens/>
        <w:spacing w:after="0"/>
        <w:ind w:left="15" w:right="45"/>
        <w:rPr>
          <w:rFonts w:ascii="Times New Roman" w:eastAsia="Times New Roman" w:hAnsi="Times New Roman"/>
          <w:b/>
          <w:lang w:eastAsia="hi-IN" w:bidi="hi-IN"/>
        </w:rPr>
      </w:pPr>
    </w:p>
    <w:p w14:paraId="5031C1C0" w14:textId="77777777" w:rsidR="00F46085" w:rsidRPr="00FB0395" w:rsidRDefault="00F46085" w:rsidP="00F46085">
      <w:pPr>
        <w:suppressAutoHyphens/>
        <w:spacing w:after="0"/>
        <w:ind w:left="15" w:right="45"/>
        <w:rPr>
          <w:rFonts w:ascii="Times New Roman" w:eastAsia="Times New Roman" w:hAnsi="Times New Roman"/>
          <w:b/>
          <w:spacing w:val="-2"/>
          <w:lang w:eastAsia="hi-IN" w:bidi="hi-IN"/>
        </w:rPr>
      </w:pPr>
    </w:p>
    <w:p w14:paraId="5A8BE5F4" w14:textId="2A4EFA73" w:rsidR="00F46085" w:rsidRDefault="00F46085" w:rsidP="00A5781B">
      <w:pPr>
        <w:pStyle w:val="Prrafodelista"/>
        <w:numPr>
          <w:ilvl w:val="1"/>
          <w:numId w:val="10"/>
        </w:numPr>
        <w:spacing w:after="0"/>
        <w:ind w:right="45"/>
        <w:rPr>
          <w:rFonts w:ascii="Times New Roman" w:hAnsi="Times New Roman"/>
          <w:b/>
          <w:sz w:val="24"/>
          <w:szCs w:val="24"/>
        </w:rPr>
      </w:pPr>
      <w:r w:rsidRPr="00A5781B">
        <w:rPr>
          <w:rFonts w:ascii="Times New Roman" w:hAnsi="Times New Roman"/>
          <w:b/>
          <w:sz w:val="24"/>
          <w:szCs w:val="24"/>
        </w:rPr>
        <w:t>PRESENTACIÓN Y COMPROMISO</w:t>
      </w:r>
      <w:r w:rsidR="00BD157C">
        <w:rPr>
          <w:rFonts w:ascii="Times New Roman" w:hAnsi="Times New Roman"/>
          <w:b/>
          <w:sz w:val="24"/>
          <w:szCs w:val="24"/>
        </w:rPr>
        <w:t xml:space="preserve"> QAAAAAA</w:t>
      </w:r>
    </w:p>
    <w:p w14:paraId="3DF77EE4" w14:textId="77777777" w:rsidR="00A5781B" w:rsidRPr="001C4DB2" w:rsidRDefault="00A5781B" w:rsidP="001C4DB2">
      <w:pPr>
        <w:spacing w:after="0"/>
        <w:ind w:right="45"/>
        <w:rPr>
          <w:rFonts w:ascii="Times New Roman" w:hAnsi="Times New Roman"/>
          <w:b/>
          <w:sz w:val="24"/>
          <w:szCs w:val="24"/>
        </w:rPr>
      </w:pPr>
    </w:p>
    <w:p w14:paraId="4401B1A9" w14:textId="377A46AF" w:rsidR="00836B1B" w:rsidRPr="00836B1B" w:rsidRDefault="00836B1B" w:rsidP="00E03A99">
      <w:pPr>
        <w:jc w:val="both"/>
        <w:rPr>
          <w:rFonts w:ascii="Times New Roman" w:eastAsia="Times New Roman" w:hAnsi="Times New Roman"/>
          <w:lang w:eastAsia="hi-IN" w:bidi="hi-IN"/>
        </w:rPr>
      </w:pPr>
      <w:r w:rsidRPr="00836B1B">
        <w:rPr>
          <w:rFonts w:ascii="Times New Roman" w:eastAsia="Times New Roman" w:hAnsi="Times New Roman"/>
          <w:lang w:eastAsia="hi-IN" w:bidi="hi-IN"/>
        </w:rPr>
        <w:t xml:space="preserve">El que suscribe, en atención a la </w:t>
      </w:r>
      <w:r w:rsidR="00FC2D23">
        <w:rPr>
          <w:rFonts w:ascii="Times New Roman" w:eastAsia="Times New Roman" w:hAnsi="Times New Roman"/>
          <w:lang w:eastAsia="hi-IN" w:bidi="hi-IN"/>
        </w:rPr>
        <w:t>convocatoria</w:t>
      </w:r>
      <w:r w:rsidRPr="00836B1B">
        <w:rPr>
          <w:rFonts w:ascii="Times New Roman" w:eastAsia="Times New Roman" w:hAnsi="Times New Roman"/>
          <w:lang w:eastAsia="hi-IN" w:bidi="hi-IN"/>
        </w:rPr>
        <w:t xml:space="preserve"> efectuada por </w:t>
      </w:r>
      <w:r w:rsidR="003A650D">
        <w:rPr>
          <w:rFonts w:ascii="Times New Roman" w:eastAsia="Times New Roman" w:hAnsi="Times New Roman"/>
          <w:lang w:eastAsia="hi-IN" w:bidi="hi-IN"/>
        </w:rPr>
        <w:t>la</w:t>
      </w:r>
      <w:r w:rsidR="00DE0CCE">
        <w:rPr>
          <w:rFonts w:ascii="Times New Roman" w:eastAsia="Times New Roman" w:hAnsi="Times New Roman"/>
          <w:lang w:eastAsia="hi-IN" w:bidi="hi-IN"/>
        </w:rPr>
        <w:t xml:space="preserve"> </w:t>
      </w:r>
      <w:r w:rsidR="00DE7C1E" w:rsidRPr="00DE7C1E">
        <w:rPr>
          <w:rFonts w:ascii="Times New Roman" w:eastAsia="Times New Roman" w:hAnsi="Times New Roman"/>
          <w:lang w:eastAsia="hi-IN" w:bidi="hi-IN"/>
        </w:rPr>
        <w:t>{</w:t>
      </w:r>
      <w:r w:rsidR="009F7CF4" w:rsidRPr="009F7CF4">
        <w:rPr>
          <w:rFonts w:ascii="Times New Roman" w:eastAsia="Times New Roman" w:hAnsi="Times New Roman"/>
          <w:lang w:eastAsia="hi-IN" w:bidi="hi-IN"/>
        </w:rPr>
        <w:t>nombre_entidad_contratante</w:t>
      </w:r>
      <w:r w:rsidR="00DE7C1E" w:rsidRPr="00DE7C1E">
        <w:rPr>
          <w:rFonts w:ascii="Times New Roman" w:eastAsia="Times New Roman" w:hAnsi="Times New Roman"/>
          <w:lang w:eastAsia="hi-IN" w:bidi="hi-IN"/>
        </w:rPr>
        <w:t>}</w:t>
      </w:r>
      <w:r w:rsidR="00DE7C1E">
        <w:rPr>
          <w:rFonts w:ascii="Times New Roman" w:eastAsia="Times New Roman" w:hAnsi="Times New Roman"/>
          <w:lang w:eastAsia="hi-IN" w:bidi="hi-IN"/>
        </w:rPr>
        <w:t xml:space="preserve"> </w:t>
      </w:r>
      <w:r w:rsidR="005B10AC">
        <w:rPr>
          <w:rFonts w:ascii="Times New Roman" w:eastAsia="Times New Roman" w:hAnsi="Times New Roman"/>
          <w:lang w:eastAsia="hi-IN" w:bidi="hi-IN"/>
        </w:rPr>
        <w:t>para</w:t>
      </w:r>
      <w:r w:rsidR="00845DFE">
        <w:rPr>
          <w:rFonts w:ascii="Times New Roman" w:eastAsia="Times New Roman" w:hAnsi="Times New Roman"/>
          <w:lang w:eastAsia="hi-IN" w:bidi="hi-IN"/>
        </w:rPr>
        <w:t xml:space="preserve"> la ejecución de</w:t>
      </w:r>
      <w:r w:rsidR="00F56C71">
        <w:rPr>
          <w:rFonts w:ascii="Times New Roman" w:eastAsia="Times New Roman" w:hAnsi="Times New Roman"/>
          <w:lang w:eastAsia="hi-IN" w:bidi="hi-IN"/>
        </w:rPr>
        <w:t xml:space="preserve"> </w:t>
      </w:r>
      <w:r w:rsidR="00DD148E">
        <w:rPr>
          <w:rFonts w:ascii="Times New Roman" w:eastAsia="Times New Roman" w:hAnsi="Times New Roman"/>
          <w:lang w:eastAsia="hi-IN" w:bidi="hi-IN"/>
        </w:rPr>
        <w:t>l</w:t>
      </w:r>
      <w:r w:rsidR="00F56C71">
        <w:rPr>
          <w:rFonts w:ascii="Times New Roman" w:eastAsia="Times New Roman" w:hAnsi="Times New Roman"/>
          <w:lang w:eastAsia="hi-IN" w:bidi="hi-IN"/>
        </w:rPr>
        <w:t>a</w:t>
      </w:r>
      <w:r w:rsidRPr="00DD148E">
        <w:rPr>
          <w:rFonts w:ascii="Times New Roman" w:eastAsia="Times New Roman" w:hAnsi="Times New Roman"/>
          <w:i/>
          <w:lang w:eastAsia="hi-IN" w:bidi="hi-IN"/>
        </w:rPr>
        <w:t xml:space="preserve"> “</w:t>
      </w:r>
      <w:r w:rsidR="00DE7C1E">
        <w:rPr>
          <w:rFonts w:ascii="Times New Roman" w:eastAsia="Times New Roman" w:hAnsi="Times New Roman"/>
          <w:i/>
          <w:lang w:eastAsia="hi-IN" w:bidi="hi-IN"/>
        </w:rPr>
        <w:t>{detalle_bienes_servicios}</w:t>
      </w:r>
      <w:r w:rsidRPr="00DD148E">
        <w:rPr>
          <w:rFonts w:ascii="Times New Roman" w:eastAsia="Times New Roman" w:hAnsi="Times New Roman"/>
          <w:i/>
          <w:lang w:eastAsia="hi-IN" w:bidi="hi-IN"/>
        </w:rPr>
        <w:t xml:space="preserve">”, </w:t>
      </w:r>
      <w:r w:rsidRPr="00DE7C1E">
        <w:rPr>
          <w:rFonts w:ascii="Times New Roman" w:eastAsia="Times New Roman" w:hAnsi="Times New Roman"/>
          <w:iCs/>
          <w:lang w:eastAsia="hi-IN" w:bidi="hi-IN"/>
        </w:rPr>
        <w:t>luego de examinar</w:t>
      </w:r>
      <w:r w:rsidRPr="00836B1B">
        <w:rPr>
          <w:rFonts w:ascii="Times New Roman" w:eastAsia="Times New Roman" w:hAnsi="Times New Roman"/>
          <w:lang w:eastAsia="hi-IN" w:bidi="hi-IN"/>
        </w:rPr>
        <w:t xml:space="preserve"> el pliego del presente procedimien</w:t>
      </w:r>
      <w:r w:rsidR="005637B9">
        <w:rPr>
          <w:rFonts w:ascii="Times New Roman" w:eastAsia="Times New Roman" w:hAnsi="Times New Roman"/>
          <w:lang w:eastAsia="hi-IN" w:bidi="hi-IN"/>
        </w:rPr>
        <w:t>to, al presentar esta oferta</w:t>
      </w:r>
      <w:r w:rsidR="00CF233A">
        <w:rPr>
          <w:rFonts w:ascii="Times New Roman" w:eastAsia="Times New Roman" w:hAnsi="Times New Roman"/>
          <w:lang w:eastAsia="hi-IN" w:bidi="hi-IN"/>
        </w:rPr>
        <w:t xml:space="preserve"> </w:t>
      </w:r>
      <w:r w:rsidR="005553DF">
        <w:rPr>
          <w:rFonts w:ascii="Times New Roman" w:eastAsia="Times New Roman" w:hAnsi="Times New Roman"/>
          <w:i/>
          <w:iCs/>
          <w:lang w:eastAsia="hi-IN" w:bidi="hi-IN"/>
        </w:rPr>
        <w:t>en calidad de</w:t>
      </w:r>
      <w:r w:rsidR="00C179F4">
        <w:rPr>
          <w:rFonts w:ascii="Times New Roman" w:eastAsia="Times New Roman" w:hAnsi="Times New Roman"/>
          <w:i/>
          <w:iCs/>
          <w:lang w:eastAsia="hi-IN" w:bidi="hi-IN"/>
        </w:rPr>
        <w:t>l</w:t>
      </w:r>
      <w:r w:rsidR="005553DF">
        <w:rPr>
          <w:rFonts w:ascii="Times New Roman" w:eastAsia="Times New Roman" w:hAnsi="Times New Roman"/>
          <w:i/>
          <w:iCs/>
          <w:lang w:eastAsia="hi-IN" w:bidi="hi-IN"/>
        </w:rPr>
        <w:t xml:space="preserve"> </w:t>
      </w:r>
      <w:r w:rsidR="005553DF">
        <w:rPr>
          <w:rFonts w:ascii="Times New Roman" w:eastAsia="Times New Roman" w:hAnsi="Times New Roman"/>
          <w:i/>
          <w:iCs/>
          <w:lang w:val="en-US" w:eastAsia="hi-IN" w:bidi="hi-IN"/>
        </w:rPr>
        <w:t xml:space="preserve">{cargo} de la compañía </w:t>
      </w:r>
      <w:r w:rsidR="00CF233A">
        <w:rPr>
          <w:rFonts w:ascii="Times New Roman" w:eastAsia="Times New Roman" w:hAnsi="Times New Roman"/>
          <w:i/>
          <w:lang w:eastAsia="hi-IN" w:bidi="hi-IN"/>
        </w:rPr>
        <w:t>{</w:t>
      </w:r>
      <w:r w:rsidR="005553DF">
        <w:rPr>
          <w:rFonts w:ascii="Times New Roman" w:eastAsia="Times New Roman" w:hAnsi="Times New Roman"/>
          <w:i/>
          <w:lang w:eastAsia="hi-IN" w:bidi="hi-IN"/>
        </w:rPr>
        <w:t>oferente</w:t>
      </w:r>
      <w:r w:rsidR="00CF233A">
        <w:rPr>
          <w:rFonts w:ascii="Times New Roman" w:eastAsia="Times New Roman" w:hAnsi="Times New Roman"/>
          <w:i/>
          <w:lang w:eastAsia="hi-IN" w:bidi="hi-IN"/>
        </w:rPr>
        <w:t>}</w:t>
      </w:r>
      <w:r w:rsidR="005637B9">
        <w:rPr>
          <w:rFonts w:ascii="Times New Roman" w:eastAsia="Times New Roman" w:hAnsi="Times New Roman"/>
          <w:lang w:eastAsia="hi-IN" w:bidi="hi-IN"/>
        </w:rPr>
        <w:t xml:space="preserve"> declara</w:t>
      </w:r>
      <w:r w:rsidRPr="00836B1B">
        <w:rPr>
          <w:rFonts w:ascii="Times New Roman" w:eastAsia="Times New Roman" w:hAnsi="Times New Roman"/>
          <w:lang w:eastAsia="hi-IN" w:bidi="hi-IN"/>
        </w:rPr>
        <w:t xml:space="preserve"> que: </w:t>
      </w:r>
    </w:p>
    <w:p w14:paraId="5410DF15" w14:textId="64B39CE0" w:rsidR="001C1E37" w:rsidRPr="00594C93" w:rsidRDefault="00981DDC" w:rsidP="001C1E37">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El oferente es proveedor elegible de conformidad con las disposiciones de la Ley Orgánica del Sistema Nacional de Contratación Pública, LOSNCP, su Reglamento General, y demás normativa expedida por el Servicio Nacional de Contratación Pública.</w:t>
      </w:r>
    </w:p>
    <w:p w14:paraId="2A0BC057" w14:textId="46D4090F" w:rsidR="005B10AC" w:rsidRPr="00594C93" w:rsidRDefault="00981DDC" w:rsidP="005B10A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14:paraId="1FDE962F" w14:textId="77777777" w:rsidR="005B10A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el resultado en beneficio propio o de otro proveedor u oferente, en este procedimiento de contratación.</w:t>
      </w:r>
    </w:p>
    <w:p w14:paraId="393454FA" w14:textId="77777777" w:rsidR="00981DDC" w:rsidRPr="005B10AC" w:rsidRDefault="00981DDC"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u w:val="single"/>
          <w:lang w:eastAsia="hi-IN" w:bidi="hi-IN"/>
        </w:rPr>
      </w:pPr>
    </w:p>
    <w:p w14:paraId="27ACD4BC" w14:textId="77777777" w:rsidR="00FD5FDB" w:rsidRDefault="00981DDC"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lastRenderedPageBreak/>
        <w:t xml:space="preserve">Al presentar esta oferta, cumple con toda la normativa general, sectorial y especial aplicable a su actividad económica, profesión, ciencia u oficio; y, que los equipos y materiales que se incorporarán, así como los que se utilizarán para su ejecución, en caso de adjudicación del contrato, serán de propiedad del oferente o arrendados y contarán con todos los permisos que se requieran para su utilización. </w:t>
      </w:r>
    </w:p>
    <w:p w14:paraId="2C6A08F0" w14:textId="77777777" w:rsidR="00FD5FDB" w:rsidRDefault="00FD5FDB" w:rsidP="00FD5FD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AE5B474" w14:textId="77777777" w:rsidR="005B10AC" w:rsidRPr="00FD5FDB" w:rsidRDefault="00FD5FDB"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FD5FDB">
        <w:rPr>
          <w:rFonts w:ascii="Times New Roman" w:eastAsia="Times New Roman" w:hAnsi="Times New Roman"/>
          <w:spacing w:val="-2"/>
          <w:sz w:val="24"/>
          <w:szCs w:val="24"/>
          <w:lang w:eastAsia="hi-IN" w:bidi="hi-IN"/>
        </w:rPr>
        <w:t xml:space="preserve">Suministrará la mano de obra, equipos y materiales requeridos para el cumplimiento de sus obligaciones, de acuerdo con el pliego; </w:t>
      </w:r>
      <w:r w:rsidRPr="00FD5FDB">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Pr="00FD5FDB">
        <w:rPr>
          <w:rFonts w:ascii="Times New Roman" w:eastAsia="Times New Roman" w:hAnsi="Times New Roman"/>
          <w:spacing w:val="-2"/>
          <w:sz w:val="24"/>
          <w:szCs w:val="24"/>
          <w:lang w:eastAsia="hi-IN" w:bidi="hi-IN"/>
        </w:rPr>
        <w:t>(bienes)</w:t>
      </w:r>
      <w:r w:rsidRPr="00FD5FDB">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 </w:t>
      </w:r>
      <w:r w:rsidRPr="00FD5FDB">
        <w:rPr>
          <w:rFonts w:ascii="Times New Roman" w:eastAsia="Times New Roman" w:hAnsi="Times New Roman"/>
          <w:spacing w:val="-2"/>
          <w:sz w:val="24"/>
          <w:szCs w:val="24"/>
          <w:lang w:eastAsia="hi-IN" w:bidi="hi-IN"/>
        </w:rPr>
        <w:t>(servicios); en el plazo y por los precios indicados en el Formulario Único de Oferta; que al presentar esta oferta, ha considerado todos los costos obligatorios que debe y deberá asumir en la ejecución contractual, especialmente aquellos relacionados con obligaciones sociales, laborales, de seguridad social, ambientales y tributarias vigentes.</w:t>
      </w:r>
    </w:p>
    <w:p w14:paraId="5948BB1A" w14:textId="77777777" w:rsidR="00FD5FDB" w:rsidRDefault="00FD5FDB"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lang w:val="es-ES" w:eastAsia="hi-IN" w:bidi="hi-IN"/>
        </w:rPr>
      </w:pPr>
    </w:p>
    <w:p w14:paraId="563EC31D" w14:textId="77777777" w:rsidR="001C1E37" w:rsidRPr="00625ED6" w:rsidRDefault="00FD5FDB"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Bajo juramento declara expresamente que no ha ofrecido, ofrece u ofrecerá, y no ha efectuado o efectuará ningún pago, préstamo o servicio ilegítimo o prohibido por la ley; entretenimiento, viajes u obsequios, a ningún funcionario o trabajador de la entidad contratante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14:paraId="40D0143D" w14:textId="77777777" w:rsidR="005B10AC" w:rsidRPr="00080F87" w:rsidRDefault="005B10AC"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09A546CC" w14:textId="77777777" w:rsidR="00FD5FDB" w:rsidRPr="0050160F" w:rsidRDefault="00FD5FDB"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Acepta que en el caso de que se comprobare una violación a los compromisos establecidos en el presente formulario, la entidad contratante le descalifique como oferente, o dé por terminado en forma inmediata el contrato, observando el debido proceso, para lo cual se allana a responder por los daños y perjuicios que tales violaciones hayan ocasionado. </w:t>
      </w:r>
    </w:p>
    <w:p w14:paraId="2499C366" w14:textId="77777777" w:rsidR="005B10AC" w:rsidRPr="005B10AC" w:rsidRDefault="005B10AC" w:rsidP="005B10AC">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39E9D7E1" w14:textId="77777777" w:rsidR="0050160F" w:rsidRPr="00625ED6"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Declara que se obliga a guardar absoluta reserva de la información confiada y a la que pueda tener acceso durante las visitas previas a la valoración de la oferta y en virtud del desarrollo y cumplimiento del contrato en caso de resultar adjudicatario, así como acepta que la inobservancia de lo manifestado dará lugar a que la entidad contratante ejerza las acciones legales según la legislación ecuatoriana vigente.</w:t>
      </w:r>
    </w:p>
    <w:p w14:paraId="5B0B929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6030850"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lastRenderedPageBreak/>
        <w:t>Conoce las condiciones de la contratación, ha estudiado las especificaciones técnicas, términos de referencia y demás información del pliego, las aclaraciones y respuestas realizadas en el procedimiento, y en esa medida renuncia a cualquier reclamo posterior, aduciendo desconocimiento por estas causas.</w:t>
      </w:r>
    </w:p>
    <w:p w14:paraId="1D62C90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71C6842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Entiende que las cantidades indicadas en el Formulario de Oferta para esta contratación son exactas y, por tanto, no podrán variar por ningún concepto.</w:t>
      </w:r>
    </w:p>
    <w:p w14:paraId="67C7D27B" w14:textId="77777777" w:rsidR="004A02DD" w:rsidRPr="004A02DD" w:rsidRDefault="004A02DD" w:rsidP="004A02DD">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77E2B97B" w14:textId="77777777" w:rsidR="001C1E37" w:rsidRPr="00080F87" w:rsidRDefault="001C1E37" w:rsidP="00625ED6">
      <w:pPr>
        <w:numPr>
          <w:ilvl w:val="0"/>
          <w:numId w:val="1"/>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080F87">
        <w:rPr>
          <w:rFonts w:ascii="Times New Roman" w:eastAsia="Times New Roman" w:hAnsi="Times New Roman"/>
          <w:spacing w:val="-2"/>
          <w:sz w:val="24"/>
          <w:szCs w:val="24"/>
          <w:lang w:eastAsia="hi-IN" w:bidi="hi-IN"/>
        </w:rPr>
        <w:t xml:space="preserve"> </w:t>
      </w:r>
      <w:r w:rsidR="0050160F" w:rsidRPr="0050160F">
        <w:rPr>
          <w:rFonts w:ascii="Times New Roman" w:eastAsia="Times New Roman" w:hAnsi="Times New Roman"/>
          <w:spacing w:val="-2"/>
          <w:sz w:val="24"/>
          <w:szCs w:val="24"/>
          <w:lang w:eastAsia="hi-IN" w:bidi="hi-IN"/>
        </w:rPr>
        <w:t>De resultar adjudicatario, manifiesta que suscribirá el contrato comprometiéndose a ejecutar el suministro o prestar el servicio sobre la base de las cantidades, especificaciones técnicas, términos de referencia y condiciones, las mismas que declara conocer; y en tal virtud, no podrá aducir error, falencia o cualquier inconformidad, como causal para solicitar ampliación del plazo.</w:t>
      </w:r>
    </w:p>
    <w:p w14:paraId="4FF2AD1A"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BE79D6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y acepta que la entidad contratante se reserva el derecho de adjudicar el contrato, cancelar o declarar desierto el procedimiento, si conviniere a los intereses nacionales o institucionales, sin que dicha decisión cause ningún tipo de reparación o indemnización a su favor.</w:t>
      </w:r>
    </w:p>
    <w:p w14:paraId="6F8D716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04423C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Se somete a las disposiciones de la Ley Orgánica del Sistema Nacional de Contratación Pública, de su Reglamento General, de la normativa que expida el Servicio Nacional de Contratación Pública y demás normativa que le sea aplicable. </w:t>
      </w:r>
    </w:p>
    <w:p w14:paraId="711C8AE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F09164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el artículo 106 de la Ley Orgánica del Sistema Nacional de Contratación Pública, según corresponda; sin perjuicio de las acciones legales a que hubiera lugar.</w:t>
      </w:r>
    </w:p>
    <w:p w14:paraId="4AA7BC1D" w14:textId="77777777" w:rsidR="004A02DD" w:rsidRP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1FE89228"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lastRenderedPageBreak/>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14:paraId="383BD868" w14:textId="77777777" w:rsidR="004A02DD" w:rsidRPr="00080F87" w:rsidRDefault="004A02DD" w:rsidP="00685E21">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6AE9D962"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calidad de oferente, no me encuentro incurso en las inhabilidades generales y especiales para contratar, establecidas en los artículos 62 y 63 de la LOSNCP y en los artículos 110 y 111 de su Reglamento General y demás normativa aplicable.</w:t>
      </w:r>
    </w:p>
    <w:p w14:paraId="28456902" w14:textId="77777777" w:rsidR="007D7A51" w:rsidRPr="0081294C" w:rsidRDefault="007D7A51" w:rsidP="007D7A51">
      <w:pPr>
        <w:pStyle w:val="Prrafodelista"/>
        <w:spacing w:after="0" w:line="240" w:lineRule="auto"/>
        <w:jc w:val="both"/>
        <w:rPr>
          <w:rFonts w:ascii="Times New Roman" w:hAnsi="Times New Roman"/>
          <w:spacing w:val="-2"/>
          <w:szCs w:val="24"/>
        </w:rPr>
      </w:pPr>
    </w:p>
    <w:p w14:paraId="09DA347E" w14:textId="77777777" w:rsid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Además de lo anterior, tratándose de una persona jurídica, declaro que los socios, accionistas o partícipes mayoritarios de la persona jurídica a la que represento, es decir, quienes posean el 5% o más de acciones o participaciones, no se encuentran incursos en las inhabilidades mencionadas.</w:t>
      </w:r>
    </w:p>
    <w:p w14:paraId="131C732F" w14:textId="77777777" w:rsidR="0050160F" w:rsidRPr="0050160F" w:rsidRDefault="0050160F" w:rsidP="0050160F">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457B8866" w14:textId="77777777" w:rsidR="004A02DD"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Autoriza a la entidad contratante y/o al Servicio Nacional de Contratación Pública, el levantamiento del sigilo de las cuentas bancarias que se encuentran a nombre del oferente y a nombre de las personas naturales o jurídicas a las que representa, durante las fases de ejecución del contrato y de evaluación del mismo, dentro del procedimiento en el que participa con su oferta y mientras sea proveedor del Estado.</w:t>
      </w:r>
    </w:p>
    <w:p w14:paraId="2F2C7EFB" w14:textId="77777777" w:rsidR="0050160F" w:rsidRPr="00080F87" w:rsidRDefault="0050160F" w:rsidP="001C1E37">
      <w:pPr>
        <w:tabs>
          <w:tab w:val="left" w:pos="0"/>
          <w:tab w:val="left" w:pos="3929"/>
        </w:tabs>
        <w:suppressAutoHyphens/>
        <w:spacing w:after="0"/>
        <w:ind w:left="360"/>
        <w:jc w:val="both"/>
        <w:rPr>
          <w:rFonts w:ascii="Times New Roman" w:eastAsia="Lucida Sans Unicode" w:hAnsi="Times New Roman"/>
          <w:spacing w:val="-3"/>
          <w:kern w:val="2"/>
          <w:sz w:val="24"/>
          <w:szCs w:val="24"/>
        </w:rPr>
      </w:pPr>
    </w:p>
    <w:p w14:paraId="5910396D"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Adicionalmente, en virtud de lo dispuesto en la Disposición General Décima de la Ley Orgánica del Sistema Nacional de Contratación Pública, en concordancia con el artículo 61 de la Codificación y Actualización de Resoluciones emitidas por el SERCOP; las cuentas bancarias y sus movimientos, de todas las personas naturales o jurídicas que consten como socios o accionistas, en cualquier nivel de la estructura accionaria de una persona jurídica o consorcio oferente, cuando estén relacionadas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E77E70F" w14:textId="77777777" w:rsidR="003B39DC" w:rsidRDefault="003B39DC" w:rsidP="001C1E37">
      <w:pPr>
        <w:tabs>
          <w:tab w:val="left" w:pos="0"/>
          <w:tab w:val="left" w:pos="3929"/>
        </w:tabs>
        <w:suppressAutoHyphens/>
        <w:spacing w:after="0"/>
        <w:ind w:left="708"/>
        <w:jc w:val="both"/>
        <w:rPr>
          <w:rFonts w:ascii="Times New Roman" w:eastAsia="Lucida Sans Unicode" w:hAnsi="Times New Roman"/>
          <w:spacing w:val="-3"/>
          <w:kern w:val="2"/>
          <w:sz w:val="24"/>
          <w:szCs w:val="24"/>
        </w:rPr>
      </w:pPr>
    </w:p>
    <w:p w14:paraId="38E809D5"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consecuencia, los representantes legales de las personas jurídicas contratistas o subcontratistas del Estado, así como el procurador común de los compromisos de asociación o consorcio o de las asociaciones o consorcios constituidos, declararán la identidad de la persona natural que será el beneficiario final de los recursos públicos y/o ejerza el control de las cuentas bancarias relacionas o inmersas en el flujo de los recursos públicos obtenidos como consecuencia del contrato respectivo.</w:t>
      </w:r>
    </w:p>
    <w:p w14:paraId="38CE12FC" w14:textId="77777777" w:rsidR="003B39DC" w:rsidRPr="0050160F" w:rsidRDefault="003B39DC" w:rsidP="001C1E37">
      <w:pPr>
        <w:spacing w:after="0"/>
        <w:jc w:val="both"/>
        <w:rPr>
          <w:rFonts w:ascii="Times New Roman" w:eastAsia="Times New Roman" w:hAnsi="Times New Roman"/>
          <w:spacing w:val="-2"/>
          <w:sz w:val="24"/>
          <w:szCs w:val="24"/>
          <w:lang w:eastAsia="hi-IN" w:bidi="hi-IN"/>
        </w:rPr>
      </w:pPr>
    </w:p>
    <w:p w14:paraId="54BB28E2" w14:textId="77777777" w:rsidR="001C1E37" w:rsidRPr="0050160F" w:rsidRDefault="0050160F"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lastRenderedPageBreak/>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2B1C500D" w14:textId="77777777" w:rsidR="003B39DC" w:rsidRPr="00080F87" w:rsidRDefault="003B39DC" w:rsidP="001C1E37">
      <w:pPr>
        <w:tabs>
          <w:tab w:val="left" w:pos="709"/>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837D66A" w14:textId="77777777" w:rsidR="0050160F" w:rsidRPr="0050160F" w:rsidRDefault="0050160F"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11299C98" w14:textId="77777777" w:rsidR="00DC40C9" w:rsidRDefault="00DC40C9" w:rsidP="00DC40C9">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04691EE8" w14:textId="77777777" w:rsidR="00DC3A3A" w:rsidRPr="00DC3A3A" w:rsidRDefault="00DC3A3A"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 xml:space="preserve">Declaro libre y voluntariamente que la procedencia de los fondos y recursos utilizados para el presente procedimiento de contratación pública son de origen lícito, para lo cual, proporcionaré a la entidad contratante, al Servicio Nacional de Contratación Pública y a los organismos de control competentes, la información necesaria referente al representante legal, en el caso de personas jurídicas; o, del procurador común de los compromisos de asociación o consorcio o de las asociaciones o consorcios constituidos; así como de sus socios o partícipes, hasta identificar a la última persona natural. Información que le permitirá a la entidad contratante, al Servicio Nacional de Contratación Pública y a los organismos de control competentes, verificar que el oferente se encuentra debidamente habilitado para participar del presente procedimiento de contratación pública. </w:t>
      </w:r>
    </w:p>
    <w:p w14:paraId="4FD359C9" w14:textId="77777777" w:rsidR="001C1E37" w:rsidRPr="00080F87" w:rsidRDefault="001C1E37" w:rsidP="001C1E37">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7A285400" w14:textId="77777777" w:rsidR="00DC3A3A" w:rsidRPr="00DC3A3A" w:rsidRDefault="00DC3A3A"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Así también,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 de conformidad con lo dispuesto en la Disposición General Décima de la Ley Orgánica del Sistema Nacional de Contratación Pública, en concordancia con el artículo 61 de la Codificación y Actualización de Resoluciones emitidas por el SERCOP.</w:t>
      </w:r>
    </w:p>
    <w:p w14:paraId="782B77FC" w14:textId="77777777" w:rsidR="00B557A5" w:rsidRPr="00B557A5" w:rsidRDefault="00B557A5" w:rsidP="00B557A5">
      <w:pPr>
        <w:tabs>
          <w:tab w:val="left" w:pos="0"/>
          <w:tab w:val="left" w:pos="2205"/>
          <w:tab w:val="left" w:pos="3929"/>
        </w:tabs>
        <w:suppressAutoHyphens/>
        <w:spacing w:after="0"/>
        <w:ind w:left="720"/>
        <w:jc w:val="both"/>
        <w:rPr>
          <w:rFonts w:ascii="Times New Roman" w:eastAsia="Times New Roman" w:hAnsi="Times New Roman"/>
          <w:bCs/>
          <w:sz w:val="24"/>
          <w:szCs w:val="24"/>
          <w:lang w:eastAsia="es-EC"/>
        </w:rPr>
      </w:pPr>
    </w:p>
    <w:p w14:paraId="36A705A5" w14:textId="77777777" w:rsidR="00DC3A3A" w:rsidRPr="00DC3A3A" w:rsidRDefault="00DC3A3A" w:rsidP="00DC3A3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 xml:space="preserve">Para la presentación de la oferta registraré en el Registro Único de Proveedores RUP todos los subcontratistas o subproveedores que emplearé para la ejecución del contrato en caso de resultar adjudicado. Adicionalmente me comprometo a realizar todas las gestiones necesarias a fin que estos subcontratistas o subproveedores </w:t>
      </w:r>
      <w:r w:rsidRPr="00DC3A3A">
        <w:rPr>
          <w:rFonts w:ascii="Times New Roman" w:hAnsi="Times New Roman"/>
          <w:sz w:val="24"/>
          <w:szCs w:val="24"/>
        </w:rPr>
        <w:lastRenderedPageBreak/>
        <w:t>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14:paraId="40905199" w14:textId="77777777" w:rsidR="00B557A5" w:rsidRDefault="00B557A5" w:rsidP="00B557A5">
      <w:pPr>
        <w:pStyle w:val="Prrafodelista"/>
        <w:spacing w:after="0"/>
        <w:jc w:val="both"/>
        <w:rPr>
          <w:rFonts w:ascii="Times New Roman" w:hAnsi="Times New Roman"/>
          <w:szCs w:val="24"/>
        </w:rPr>
      </w:pPr>
    </w:p>
    <w:p w14:paraId="7B973F6F" w14:textId="77777777" w:rsidR="00DC3A3A" w:rsidRPr="00DC3A3A" w:rsidRDefault="00DC3A3A" w:rsidP="005E781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El oferente, de resultar adjudicado, declara que cumplirá con las obligaciones de pago que se deriven del cumplimiento del contrato a sus subcontratistas o subproveedores.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14:paraId="746971E4" w14:textId="77777777" w:rsidR="00B557A5" w:rsidRDefault="00B557A5" w:rsidP="001C1E37">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0C433FAD" w14:textId="77777777" w:rsidR="001C1E37" w:rsidRPr="00080F87" w:rsidRDefault="007D7A51"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080F87">
        <w:rPr>
          <w:rFonts w:ascii="Times New Roman" w:eastAsia="Times New Roman" w:hAnsi="Times New Roman"/>
          <w:spacing w:val="-2"/>
          <w:sz w:val="24"/>
          <w:szCs w:val="24"/>
          <w:lang w:eastAsia="hi-IN" w:bidi="hi-IN"/>
        </w:rPr>
        <w:t>En caso de que sea adjudicatario, conviene en</w:t>
      </w:r>
      <w:r w:rsidR="001C1E37" w:rsidRPr="00080F87">
        <w:rPr>
          <w:rFonts w:ascii="Times New Roman" w:eastAsia="Times New Roman" w:hAnsi="Times New Roman"/>
          <w:spacing w:val="-2"/>
          <w:sz w:val="24"/>
          <w:szCs w:val="24"/>
          <w:lang w:eastAsia="hi-IN" w:bidi="hi-IN"/>
        </w:rPr>
        <w:t>:</w:t>
      </w:r>
    </w:p>
    <w:p w14:paraId="0AEE8F77" w14:textId="77777777" w:rsidR="001C1E37" w:rsidRPr="00DC3A3A" w:rsidRDefault="001C1E37" w:rsidP="001C1E37">
      <w:pPr>
        <w:suppressAutoHyphens/>
        <w:spacing w:after="0"/>
        <w:ind w:left="15" w:right="45"/>
        <w:rPr>
          <w:rFonts w:ascii="Times New Roman" w:eastAsia="Times New Roman" w:hAnsi="Times New Roman"/>
          <w:sz w:val="24"/>
          <w:szCs w:val="24"/>
          <w:lang w:eastAsia="hi-IN" w:bidi="hi-IN"/>
        </w:rPr>
      </w:pPr>
    </w:p>
    <w:p w14:paraId="7D0283DF" w14:textId="77777777" w:rsidR="007D7A51" w:rsidRPr="005E781A" w:rsidRDefault="007D7A51" w:rsidP="007D7A51">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Firmar el contrato dentro del término de quince (15) días desde la notificación con la resolución de adjudicación. Como requisito indispensable previo a la suscripción del contrato presentará las garantías correspondientes. (</w:t>
      </w:r>
      <w:r w:rsidRPr="005E781A">
        <w:rPr>
          <w:rFonts w:ascii="Times New Roman" w:hAnsi="Times New Roman"/>
          <w:i/>
          <w:spacing w:val="-2"/>
          <w:sz w:val="24"/>
          <w:szCs w:val="24"/>
        </w:rPr>
        <w:t>Para el caso de Consorcio se tendrá un término no mayor de treinta días</w:t>
      </w:r>
      <w:r w:rsidRPr="005E781A">
        <w:rPr>
          <w:rFonts w:ascii="Times New Roman" w:hAnsi="Times New Roman"/>
          <w:spacing w:val="-2"/>
          <w:sz w:val="24"/>
          <w:szCs w:val="24"/>
        </w:rPr>
        <w:t>)</w:t>
      </w:r>
    </w:p>
    <w:p w14:paraId="6489F254"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1B226526"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Aceptar que, en caso de negarse a suscribir el respectivo contrato dentro del término señalado, se aplicará la sanción indicada en los artículos 35 y 69 de la Ley Orgánica del Sistema Nacional de Contratación Pública.</w:t>
      </w:r>
    </w:p>
    <w:p w14:paraId="118F141C"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39033D94" w14:textId="77777777" w:rsidR="001C1E37" w:rsidRPr="005E781A" w:rsidRDefault="007D7A51" w:rsidP="001C1E37">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Garantizar todo el trabajo que efectuará de conformidad con los documentos del contrato</w:t>
      </w:r>
      <w:r w:rsidR="001C1E37" w:rsidRPr="005E781A">
        <w:rPr>
          <w:rFonts w:ascii="Times New Roman" w:hAnsi="Times New Roman"/>
          <w:spacing w:val="-2"/>
          <w:sz w:val="24"/>
          <w:szCs w:val="24"/>
        </w:rPr>
        <w:t>.</w:t>
      </w:r>
    </w:p>
    <w:p w14:paraId="4C5E3493"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5513D520"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Presentar, previo a la suscripción del contrato, los requerimientos correspondientes al nivel de transferencia de tecnología que corresponda, conforme al listado de CPCs publicados en el Portal Institucional del Servicio Nacional de Contratación Pública, que constan en el Anexo 20 de la Codificación de las Resoluciones del SERCOP.</w:t>
      </w:r>
    </w:p>
    <w:p w14:paraId="74E411C6" w14:textId="77777777" w:rsidR="001C1E37" w:rsidRDefault="001C1E37" w:rsidP="001C1E37">
      <w:pPr>
        <w:pStyle w:val="Prrafodelista"/>
        <w:tabs>
          <w:tab w:val="left" w:pos="709"/>
        </w:tabs>
        <w:spacing w:after="0"/>
        <w:jc w:val="both"/>
        <w:rPr>
          <w:rFonts w:ascii="Times New Roman" w:hAnsi="Times New Roman"/>
          <w:spacing w:val="-2"/>
          <w:szCs w:val="24"/>
        </w:rPr>
      </w:pPr>
    </w:p>
    <w:p w14:paraId="6C8AE15F" w14:textId="77777777" w:rsidR="00DC3A3A" w:rsidRPr="00DC3A3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DC3A3A">
        <w:rPr>
          <w:rFonts w:ascii="Times New Roman" w:hAnsi="Times New Roman"/>
          <w:spacing w:val="-2"/>
          <w:sz w:val="24"/>
          <w:szCs w:val="24"/>
        </w:rPr>
        <w:t xml:space="preserve">Autorizar al Servicio Nacional de Contratación Pública o a los organismos de control correspondientes, el levantamiento del sigilo bancario de las cuentas nacionales y extranjeras, que se encuentran a nombre del oferente y a nombre de su representante legal, en el caso de personas jurídicas; o, del procurador común de los compromisos de asociación o consorcio o de las asociaciones o consorcios constituidos; a partir de la etapa contractual del procedimiento en el cual participa con su oferta. </w:t>
      </w:r>
    </w:p>
    <w:p w14:paraId="26F4F0E0" w14:textId="77777777" w:rsidR="00B557A5" w:rsidRDefault="00B557A5" w:rsidP="00310105">
      <w:pPr>
        <w:tabs>
          <w:tab w:val="left" w:pos="709"/>
        </w:tabs>
        <w:spacing w:after="0" w:line="240" w:lineRule="auto"/>
        <w:jc w:val="both"/>
        <w:rPr>
          <w:rFonts w:ascii="Times New Roman" w:eastAsia="Times New Roman" w:hAnsi="Times New Roman"/>
          <w:spacing w:val="-2"/>
          <w:szCs w:val="24"/>
          <w:lang w:eastAsia="hi-IN" w:bidi="hi-IN"/>
        </w:rPr>
      </w:pPr>
    </w:p>
    <w:p w14:paraId="1DC9827D"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lastRenderedPageBreak/>
        <w:t>Adicionalmente, en virtud de lo dispuesto en la Disposición General Décima de la Ley Orgánica del Sistema Nacional de Contratación Pública, en concordancia con el artículo 61 de la Codificación y Actualizaciones de Resoluciones emitidas por el SERCOP; las cuentas bancarias y sus movimientos, de todas las personas naturales o jurídicas que consten como socios o accionistas, en cualquier nivel de la estructura accionaria de una persona jurídica o consorcio oferente, cuando estén relacionas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69FC954"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En consecuencia,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w:t>
      </w:r>
    </w:p>
    <w:p w14:paraId="4AFB8623"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Así mismo, declaro conocer que toda la información relacionada con los pagos recibidos como contratista o subcontratista del Estado; así como, sus movimientos financieros, tendrán el carácter de públicos y deberán ser difundidos a través de un portal de información o página web destinada para el efecto, que permitan detectar con certeza el flujo de los fondos públicos.  No se podrá alegar reserva tributaria, societaria, bursátil ni bancaria a sobre este tipo de información. </w:t>
      </w:r>
    </w:p>
    <w:p w14:paraId="2E55D8C3" w14:textId="77777777" w:rsidR="002B5A8C" w:rsidRDefault="002B5A8C" w:rsidP="002B5A8C">
      <w:pPr>
        <w:spacing w:after="0" w:line="240" w:lineRule="auto"/>
        <w:jc w:val="both"/>
        <w:rPr>
          <w:rFonts w:ascii="Times New Roman" w:eastAsia="Times New Roman" w:hAnsi="Times New Roman"/>
          <w:color w:val="000000"/>
          <w:sz w:val="20"/>
          <w:szCs w:val="20"/>
        </w:rPr>
      </w:pP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59264" behindDoc="0" locked="0" layoutInCell="1" allowOverlap="1" wp14:anchorId="2AAAF94C" wp14:editId="7C2A90BA">
                <wp:simplePos x="0" y="0"/>
                <wp:positionH relativeFrom="margin">
                  <wp:align>left</wp:align>
                </wp:positionH>
                <wp:positionV relativeFrom="paragraph">
                  <wp:posOffset>292735</wp:posOffset>
                </wp:positionV>
                <wp:extent cx="5742305" cy="16211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94C" id="_x0000_t202" coordsize="21600,21600" o:spt="202" path="m,l,21600r21600,l21600,xe">
                <v:stroke joinstyle="miter"/>
                <v:path gradientshapeok="t" o:connecttype="rect"/>
              </v:shapetype>
              <v:shape id="Text Box 2" o:spid="_x0000_s1026" type="#_x0000_t202" style="position:absolute;left:0;text-align:left;margin-left:0;margin-top:23.05pt;width:452.15pt;height:12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sNEAIAACAEAAAOAAAAZHJzL2Uyb0RvYy54bWysU9tu2zAMfR+wfxD0vviyuBcjTtGlyzCg&#10;uwDdPkCW5ViYLGqSEjv7+lKym2a3l2F6EEiROiQPydXN2CtyENZJ0BXNFiklQnNopN5V9OuX7asr&#10;SpxnumEKtKjoUTh6s375YjWYUuTQgWqEJQiiXTmYinbemzJJHO9Ez9wCjNBobMH2zKNqd0lj2YDo&#10;vUryNL1IBrCNscCFc/h6NxnpOuK3reD+U9s64YmqKObm423jXYc7Wa9YubPMdJLPabB/yKJnUmPQ&#10;E9Qd84zsrfwNqpfcgoPWLzj0CbSt5CLWgNVk6S/VPHTMiFgLkuPMiSb3/2D5x8OD+WyJH9/AiA2M&#10;RThzD/ybIxo2HdM7cWstDJ1gDQbOAmXJYFw5fw1Uu9IFkHr4AA02me09RKCxtX1gBeskiI4NOJ5I&#10;F6MnHB+Ly2X+Oi0o4WjLLvIsK4oYg5VP3411/p2AngShoha7GuHZ4d75kA4rn1xCNAdKNlupVFTs&#10;rt4oSw4MJ2Abz4z+k5vSZKjodZEXEwN/hUjj+RNELz2OspJ9Ra9OTqwMvL3VTRw0z6SaZExZ6ZnI&#10;wN3Eoh/rER0DoTU0R6TUwjSyuGIodGB/UDLguFbUfd8zKyhR7zW25TpbLsN8R2VZXOao2HNLfW5h&#10;miNURT0lk7jxcScCYRpusX2tjMQ+ZzLnimMY+Z5XJsz5uR69nhd7/QgAAP//AwBQSwMEFAAGAAgA&#10;AAAhAFJn0DjeAAAABwEAAA8AAABkcnMvZG93bnJldi54bWxMj8FOwzAQRO9I/IO1SFwQtUOi0IY4&#10;FUICwQ1KVa5uvE0i7HWw3TT8PeYEx9GMZt7U69kaNqEPgyMJ2UIAQ2qdHqiTsH1/vF4CC1GRVsYR&#10;SvjGAOvm/KxWlXYnesNpEzuWSihUSkIf41hxHtoerQoLNyIl7+C8VTFJ33Ht1SmVW8NvhCi5VQOl&#10;hV6N+NBj+7k5WgnL4nn6CC/5664tD2YVr26npy8v5eXFfH8HLOIc/8Lwi5/QoUlMe3ckHZiRkI5E&#10;CUWZAUvuShQ5sL2EXGQF8Kbm//mbHwAAAP//AwBQSwECLQAUAAYACAAAACEAtoM4kv4AAADhAQAA&#10;EwAAAAAAAAAAAAAAAAAAAAAAW0NvbnRlbnRfVHlwZXNdLnhtbFBLAQItABQABgAIAAAAIQA4/SH/&#10;1gAAAJQBAAALAAAAAAAAAAAAAAAAAC8BAABfcmVscy8ucmVsc1BLAQItABQABgAIAAAAIQBaiksN&#10;EAIAACAEAAAOAAAAAAAAAAAAAAAAAC4CAABkcnMvZTJvRG9jLnhtbFBLAQItABQABgAIAAAAIQBS&#10;Z9A43gAAAAcBAAAPAAAAAAAAAAAAAAAAAGoEAABkcnMvZG93bnJldi54bWxQSwUGAAAAAAQABADz&#10;AAAAdQUAAAAA&#10;">
                <v:textbo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v:textbox>
                <w10:wrap type="square" anchorx="margin"/>
              </v:shape>
            </w:pict>
          </mc:Fallback>
        </mc:AlternateContent>
      </w:r>
      <w:r w:rsidRPr="005D5003">
        <w:rPr>
          <w:rFonts w:ascii="Times New Roman" w:eastAsia="Times New Roman" w:hAnsi="Times New Roman"/>
          <w:color w:val="000000"/>
          <w:sz w:val="20"/>
          <w:szCs w:val="20"/>
        </w:rPr>
        <w:t xml:space="preserve"> </w:t>
      </w:r>
    </w:p>
    <w:p w14:paraId="2E6987D5" w14:textId="77777777" w:rsidR="002B5A8C" w:rsidRPr="005D5003" w:rsidRDefault="002B5A8C" w:rsidP="002B5A8C">
      <w:pPr>
        <w:spacing w:after="0" w:line="240" w:lineRule="auto"/>
        <w:jc w:val="both"/>
        <w:rPr>
          <w:rFonts w:ascii="Times New Roman" w:eastAsia="Times New Roman" w:hAnsi="Times New Roman"/>
          <w:color w:val="000000"/>
          <w:sz w:val="20"/>
          <w:szCs w:val="20"/>
        </w:rPr>
      </w:pPr>
    </w:p>
    <w:p w14:paraId="218CCBCD" w14:textId="03171500" w:rsidR="002B5A8C" w:rsidRDefault="00CF233A" w:rsidP="002B5A8C">
      <w:pPr>
        <w:spacing w:after="0" w:line="240" w:lineRule="auto"/>
        <w:jc w:val="both"/>
        <w:rPr>
          <w:rFonts w:ascii="Times New Roman" w:eastAsia="Times New Roman" w:hAnsi="Times New Roman"/>
          <w:color w:val="000000"/>
        </w:rPr>
      </w:pPr>
      <w:r>
        <w:rPr>
          <w:rFonts w:ascii="Times New Roman" w:eastAsia="Times New Roman" w:hAnsi="Times New Roman"/>
          <w:color w:val="000000"/>
        </w:rPr>
        <w:t>{ciudad}</w:t>
      </w:r>
      <w:r w:rsidR="00DC3A3A">
        <w:rPr>
          <w:rFonts w:ascii="Times New Roman" w:eastAsia="Times New Roman" w:hAnsi="Times New Roman"/>
          <w:color w:val="000000"/>
        </w:rPr>
        <w:t xml:space="preserve">, </w:t>
      </w:r>
      <w:r>
        <w:rPr>
          <w:rFonts w:ascii="Times New Roman" w:eastAsia="Times New Roman" w:hAnsi="Times New Roman"/>
          <w:color w:val="000000"/>
        </w:rPr>
        <w:t>{fecha}</w:t>
      </w:r>
    </w:p>
    <w:p w14:paraId="6CB651A7" w14:textId="50196FF8" w:rsidR="00D1775D" w:rsidRPr="00D1775D" w:rsidRDefault="00D1775D" w:rsidP="002B5A8C">
      <w:pPr>
        <w:spacing w:after="0" w:line="240" w:lineRule="auto"/>
        <w:jc w:val="both"/>
        <w:rPr>
          <w:rFonts w:ascii="Times New Roman" w:hAnsi="Times New Roman"/>
          <w:lang w:val="en-US"/>
        </w:rPr>
      </w:pPr>
      <w:r>
        <w:rPr>
          <w:rFonts w:ascii="Times New Roman" w:eastAsia="Times New Roman" w:hAnsi="Times New Roman"/>
          <w:color w:val="000000"/>
          <w:lang w:val="en-US"/>
        </w:rPr>
        <w:t>{numero_de_prueba}</w:t>
      </w:r>
    </w:p>
    <w:p w14:paraId="31732DA6" w14:textId="77777777" w:rsidR="00F46085" w:rsidRPr="008C223B" w:rsidRDefault="00F46085" w:rsidP="002B5A8C">
      <w:pPr>
        <w:rPr>
          <w:rFonts w:ascii="Times New Roman" w:hAnsi="Times New Roman"/>
          <w:b/>
        </w:rPr>
      </w:pPr>
    </w:p>
    <w:sectPr w:rsidR="00F46085" w:rsidRPr="008C223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A2F1" w14:textId="77777777" w:rsidR="00D46501" w:rsidRDefault="00D46501" w:rsidP="006670EC">
      <w:pPr>
        <w:spacing w:after="0" w:line="240" w:lineRule="auto"/>
      </w:pPr>
      <w:r>
        <w:separator/>
      </w:r>
    </w:p>
  </w:endnote>
  <w:endnote w:type="continuationSeparator" w:id="0">
    <w:p w14:paraId="477D6F6B" w14:textId="77777777" w:rsidR="00D46501" w:rsidRDefault="00D46501" w:rsidP="006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1FA5" w14:textId="77777777" w:rsidR="00D46501" w:rsidRDefault="00D46501" w:rsidP="006670EC">
      <w:pPr>
        <w:spacing w:after="0" w:line="240" w:lineRule="auto"/>
      </w:pPr>
      <w:r>
        <w:separator/>
      </w:r>
    </w:p>
  </w:footnote>
  <w:footnote w:type="continuationSeparator" w:id="0">
    <w:p w14:paraId="5287F945" w14:textId="77777777" w:rsidR="00D46501" w:rsidRDefault="00D46501" w:rsidP="0066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E60" w14:textId="40257235" w:rsidR="009C4B28" w:rsidRPr="009C4B28" w:rsidRDefault="00AA2200">
    <w:pPr>
      <w:pStyle w:val="Encabezado"/>
      <w:rPr>
        <w:lang w:val="en-US"/>
      </w:rPr>
    </w:pPr>
    <w:r>
      <w:rPr>
        <w:lang w:val="en-US"/>
      </w:rPr>
      <w:t>{</w:t>
    </w:r>
    <w:bookmarkStart w:id="0" w:name="logo"/>
    <w:bookmarkEnd w:id="0"/>
    <w:r>
      <w:rPr>
        <w:lang w:val="en-US"/>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5369"/>
    <w:multiLevelType w:val="hybridMultilevel"/>
    <w:tmpl w:val="DC344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74CA3"/>
    <w:multiLevelType w:val="hybridMultilevel"/>
    <w:tmpl w:val="75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7C51"/>
    <w:multiLevelType w:val="multilevel"/>
    <w:tmpl w:val="E3E460E2"/>
    <w:lvl w:ilvl="0">
      <w:start w:val="1"/>
      <w:numFmt w:val="decimal"/>
      <w:lvlText w:val="%1"/>
      <w:lvlJc w:val="left"/>
      <w:pPr>
        <w:ind w:left="690" w:hanging="690"/>
      </w:pPr>
      <w:rPr>
        <w:rFonts w:hint="default"/>
      </w:rPr>
    </w:lvl>
    <w:lvl w:ilvl="1">
      <w:start w:val="1"/>
      <w:numFmt w:val="decimal"/>
      <w:lvlText w:val="%1.%2"/>
      <w:lvlJc w:val="left"/>
      <w:pPr>
        <w:ind w:left="705" w:hanging="69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 w15:restartNumberingAfterBreak="0">
    <w:nsid w:val="21A14396"/>
    <w:multiLevelType w:val="hybridMultilevel"/>
    <w:tmpl w:val="28B2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08FC"/>
    <w:multiLevelType w:val="hybridMultilevel"/>
    <w:tmpl w:val="8F1C9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003A"/>
    <w:multiLevelType w:val="multilevel"/>
    <w:tmpl w:val="9072E52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9639E8"/>
    <w:multiLevelType w:val="hybridMultilevel"/>
    <w:tmpl w:val="4A6C671E"/>
    <w:lvl w:ilvl="0" w:tplc="C7409700">
      <w:start w:val="1"/>
      <w:numFmt w:val="lowerLetter"/>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766CF9"/>
    <w:multiLevelType w:val="hybridMultilevel"/>
    <w:tmpl w:val="C91488E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051149695">
    <w:abstractNumId w:val="0"/>
  </w:num>
  <w:num w:numId="2" w16cid:durableId="1044913741">
    <w:abstractNumId w:val="8"/>
  </w:num>
  <w:num w:numId="3" w16cid:durableId="1576082993">
    <w:abstractNumId w:val="1"/>
  </w:num>
  <w:num w:numId="4" w16cid:durableId="1305621791">
    <w:abstractNumId w:val="2"/>
  </w:num>
  <w:num w:numId="5" w16cid:durableId="64955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606964">
    <w:abstractNumId w:val="4"/>
  </w:num>
  <w:num w:numId="7" w16cid:durableId="2025552244">
    <w:abstractNumId w:val="5"/>
  </w:num>
  <w:num w:numId="8" w16cid:durableId="1241212536">
    <w:abstractNumId w:val="7"/>
  </w:num>
  <w:num w:numId="9" w16cid:durableId="1292516400">
    <w:abstractNumId w:val="6"/>
  </w:num>
  <w:num w:numId="10" w16cid:durableId="4323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85"/>
    <w:rsid w:val="00003907"/>
    <w:rsid w:val="0001570A"/>
    <w:rsid w:val="00035DCE"/>
    <w:rsid w:val="00050B8D"/>
    <w:rsid w:val="00053E02"/>
    <w:rsid w:val="000624FA"/>
    <w:rsid w:val="00065B08"/>
    <w:rsid w:val="0007273E"/>
    <w:rsid w:val="000730DD"/>
    <w:rsid w:val="00077203"/>
    <w:rsid w:val="000951DB"/>
    <w:rsid w:val="000A091C"/>
    <w:rsid w:val="000A70DE"/>
    <w:rsid w:val="000D4B8C"/>
    <w:rsid w:val="00110267"/>
    <w:rsid w:val="00117D65"/>
    <w:rsid w:val="00131F2D"/>
    <w:rsid w:val="00146BFB"/>
    <w:rsid w:val="00154F46"/>
    <w:rsid w:val="00164C1F"/>
    <w:rsid w:val="00171071"/>
    <w:rsid w:val="00180BA5"/>
    <w:rsid w:val="00183473"/>
    <w:rsid w:val="001B60DB"/>
    <w:rsid w:val="001C1E37"/>
    <w:rsid w:val="001C4DB2"/>
    <w:rsid w:val="001C6F2F"/>
    <w:rsid w:val="001D35A9"/>
    <w:rsid w:val="001E068F"/>
    <w:rsid w:val="001E2BFE"/>
    <w:rsid w:val="00210EDE"/>
    <w:rsid w:val="002378F1"/>
    <w:rsid w:val="0024051B"/>
    <w:rsid w:val="00252CC5"/>
    <w:rsid w:val="0027519C"/>
    <w:rsid w:val="002A1ED9"/>
    <w:rsid w:val="002A7A63"/>
    <w:rsid w:val="002B47A0"/>
    <w:rsid w:val="002B5A8C"/>
    <w:rsid w:val="002E382C"/>
    <w:rsid w:val="002F71F2"/>
    <w:rsid w:val="00301C55"/>
    <w:rsid w:val="00310105"/>
    <w:rsid w:val="00335FD9"/>
    <w:rsid w:val="00340530"/>
    <w:rsid w:val="0035390E"/>
    <w:rsid w:val="00356297"/>
    <w:rsid w:val="00370A3D"/>
    <w:rsid w:val="0039229E"/>
    <w:rsid w:val="003A650D"/>
    <w:rsid w:val="003A7580"/>
    <w:rsid w:val="003B3817"/>
    <w:rsid w:val="003B39DC"/>
    <w:rsid w:val="003C495B"/>
    <w:rsid w:val="003E48B7"/>
    <w:rsid w:val="003E5DB3"/>
    <w:rsid w:val="0040171E"/>
    <w:rsid w:val="00401D72"/>
    <w:rsid w:val="0040732E"/>
    <w:rsid w:val="00412DBF"/>
    <w:rsid w:val="00424044"/>
    <w:rsid w:val="00433E32"/>
    <w:rsid w:val="00452FC0"/>
    <w:rsid w:val="00484A8A"/>
    <w:rsid w:val="004A02DD"/>
    <w:rsid w:val="004E5AED"/>
    <w:rsid w:val="004F3607"/>
    <w:rsid w:val="0050160F"/>
    <w:rsid w:val="005046C9"/>
    <w:rsid w:val="00511F75"/>
    <w:rsid w:val="00521F6F"/>
    <w:rsid w:val="005435FE"/>
    <w:rsid w:val="00550F9A"/>
    <w:rsid w:val="005551B2"/>
    <w:rsid w:val="005553DF"/>
    <w:rsid w:val="005637B9"/>
    <w:rsid w:val="00594C93"/>
    <w:rsid w:val="005A2323"/>
    <w:rsid w:val="005A42FF"/>
    <w:rsid w:val="005B10AC"/>
    <w:rsid w:val="005C441E"/>
    <w:rsid w:val="005C7F0F"/>
    <w:rsid w:val="005E781A"/>
    <w:rsid w:val="005F2294"/>
    <w:rsid w:val="00600767"/>
    <w:rsid w:val="006014ED"/>
    <w:rsid w:val="00603DAC"/>
    <w:rsid w:val="00613295"/>
    <w:rsid w:val="00625ED6"/>
    <w:rsid w:val="0066422F"/>
    <w:rsid w:val="006670EC"/>
    <w:rsid w:val="00685E21"/>
    <w:rsid w:val="006A0957"/>
    <w:rsid w:val="006E0C7C"/>
    <w:rsid w:val="006E790A"/>
    <w:rsid w:val="006F191F"/>
    <w:rsid w:val="00700E8D"/>
    <w:rsid w:val="00717CDB"/>
    <w:rsid w:val="00736B8A"/>
    <w:rsid w:val="00793E6D"/>
    <w:rsid w:val="007D387C"/>
    <w:rsid w:val="007D7A51"/>
    <w:rsid w:val="007F162E"/>
    <w:rsid w:val="007F70D8"/>
    <w:rsid w:val="007F7FA8"/>
    <w:rsid w:val="00836B1B"/>
    <w:rsid w:val="00845DFE"/>
    <w:rsid w:val="00850F64"/>
    <w:rsid w:val="00855BB9"/>
    <w:rsid w:val="008562CC"/>
    <w:rsid w:val="00874448"/>
    <w:rsid w:val="00874E72"/>
    <w:rsid w:val="0087778A"/>
    <w:rsid w:val="00895678"/>
    <w:rsid w:val="008A3D6A"/>
    <w:rsid w:val="008C223B"/>
    <w:rsid w:val="008D409B"/>
    <w:rsid w:val="008E19D0"/>
    <w:rsid w:val="008E40EE"/>
    <w:rsid w:val="00907465"/>
    <w:rsid w:val="00910E65"/>
    <w:rsid w:val="00920BAB"/>
    <w:rsid w:val="00922B5B"/>
    <w:rsid w:val="00941B55"/>
    <w:rsid w:val="00950F14"/>
    <w:rsid w:val="0095694E"/>
    <w:rsid w:val="00981DDC"/>
    <w:rsid w:val="009844EE"/>
    <w:rsid w:val="00995555"/>
    <w:rsid w:val="009B6C1D"/>
    <w:rsid w:val="009C4B28"/>
    <w:rsid w:val="009E2A87"/>
    <w:rsid w:val="009F3D74"/>
    <w:rsid w:val="009F73AD"/>
    <w:rsid w:val="009F7CF4"/>
    <w:rsid w:val="00A231A1"/>
    <w:rsid w:val="00A37442"/>
    <w:rsid w:val="00A52CC8"/>
    <w:rsid w:val="00A5781B"/>
    <w:rsid w:val="00A603F9"/>
    <w:rsid w:val="00A6315D"/>
    <w:rsid w:val="00A70EA8"/>
    <w:rsid w:val="00A70F5B"/>
    <w:rsid w:val="00A759B3"/>
    <w:rsid w:val="00A857A1"/>
    <w:rsid w:val="00AA2200"/>
    <w:rsid w:val="00AB3270"/>
    <w:rsid w:val="00AC46E5"/>
    <w:rsid w:val="00AE2F45"/>
    <w:rsid w:val="00B23C2C"/>
    <w:rsid w:val="00B43BE1"/>
    <w:rsid w:val="00B45A4C"/>
    <w:rsid w:val="00B557A5"/>
    <w:rsid w:val="00B93420"/>
    <w:rsid w:val="00B95F46"/>
    <w:rsid w:val="00BA35C4"/>
    <w:rsid w:val="00BA746C"/>
    <w:rsid w:val="00BD157C"/>
    <w:rsid w:val="00BE72F3"/>
    <w:rsid w:val="00BF7AC1"/>
    <w:rsid w:val="00C05F54"/>
    <w:rsid w:val="00C11B61"/>
    <w:rsid w:val="00C179F4"/>
    <w:rsid w:val="00C27B6A"/>
    <w:rsid w:val="00C3720F"/>
    <w:rsid w:val="00C43B6C"/>
    <w:rsid w:val="00C6793A"/>
    <w:rsid w:val="00C759C0"/>
    <w:rsid w:val="00C87690"/>
    <w:rsid w:val="00C96A4E"/>
    <w:rsid w:val="00CF233A"/>
    <w:rsid w:val="00CF775A"/>
    <w:rsid w:val="00D1775D"/>
    <w:rsid w:val="00D21464"/>
    <w:rsid w:val="00D2794E"/>
    <w:rsid w:val="00D32D12"/>
    <w:rsid w:val="00D46501"/>
    <w:rsid w:val="00D53080"/>
    <w:rsid w:val="00D57B96"/>
    <w:rsid w:val="00D61464"/>
    <w:rsid w:val="00D76BA8"/>
    <w:rsid w:val="00DA607B"/>
    <w:rsid w:val="00DB389A"/>
    <w:rsid w:val="00DC3A3A"/>
    <w:rsid w:val="00DC40C9"/>
    <w:rsid w:val="00DC48B9"/>
    <w:rsid w:val="00DD148E"/>
    <w:rsid w:val="00DD314D"/>
    <w:rsid w:val="00DE0CCE"/>
    <w:rsid w:val="00DE501C"/>
    <w:rsid w:val="00DE7C1E"/>
    <w:rsid w:val="00E03A99"/>
    <w:rsid w:val="00E27B3C"/>
    <w:rsid w:val="00E43C04"/>
    <w:rsid w:val="00E45496"/>
    <w:rsid w:val="00E51205"/>
    <w:rsid w:val="00E5645A"/>
    <w:rsid w:val="00E7468D"/>
    <w:rsid w:val="00E8652B"/>
    <w:rsid w:val="00EA032E"/>
    <w:rsid w:val="00EA20D0"/>
    <w:rsid w:val="00EB0A40"/>
    <w:rsid w:val="00ED6F4F"/>
    <w:rsid w:val="00EE2237"/>
    <w:rsid w:val="00EF4CB9"/>
    <w:rsid w:val="00F27715"/>
    <w:rsid w:val="00F444BA"/>
    <w:rsid w:val="00F46085"/>
    <w:rsid w:val="00F55F42"/>
    <w:rsid w:val="00F56C71"/>
    <w:rsid w:val="00F575FC"/>
    <w:rsid w:val="00F64A20"/>
    <w:rsid w:val="00F64B4C"/>
    <w:rsid w:val="00F77B9C"/>
    <w:rsid w:val="00F8410C"/>
    <w:rsid w:val="00F94391"/>
    <w:rsid w:val="00FA3BD4"/>
    <w:rsid w:val="00FB1F20"/>
    <w:rsid w:val="00FB6D61"/>
    <w:rsid w:val="00FC2D23"/>
    <w:rsid w:val="00FC3387"/>
    <w:rsid w:val="00FC63BC"/>
    <w:rsid w:val="00FC72AF"/>
    <w:rsid w:val="00FD5FDB"/>
    <w:rsid w:val="00FF49F5"/>
    <w:rsid w:val="00FF7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B392"/>
  <w15:docId w15:val="{8CD8312F-EC4E-4A11-BF5E-56A379D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85"/>
    <w:pPr>
      <w:spacing w:after="200" w:line="276" w:lineRule="auto"/>
    </w:pPr>
    <w:rPr>
      <w:rFonts w:ascii="Calibri" w:eastAsia="Calibri" w:hAnsi="Calibri" w:cs="Times New Roman"/>
    </w:rPr>
  </w:style>
  <w:style w:type="paragraph" w:styleId="Ttulo1">
    <w:name w:val="heading 1"/>
    <w:basedOn w:val="Normal"/>
    <w:next w:val="Normal"/>
    <w:link w:val="Ttulo1Car"/>
    <w:qFormat/>
    <w:rsid w:val="007D7A51"/>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Colorful List - Accent 11,Párrafo de Viñeta,lp1,Use Case List Paragraph,Bullet List,FooterText,numbered,List Paragraph1,Paragraphe de liste1,tEXTO,AATITULO,Subtitulo1,INDICE,Titulo 2,Titulo 1,Texto,lista tabla,Párrafo"/>
    <w:basedOn w:val="Normal"/>
    <w:link w:val="PrrafodelistaCar"/>
    <w:uiPriority w:val="34"/>
    <w:qFormat/>
    <w:rsid w:val="00F46085"/>
    <w:pPr>
      <w:suppressAutoHyphens/>
      <w:ind w:left="720"/>
    </w:pPr>
    <w:rPr>
      <w:rFonts w:eastAsia="Times New Roman"/>
      <w:szCs w:val="20"/>
      <w:lang w:eastAsia="hi-IN" w:bidi="hi-IN"/>
    </w:rPr>
  </w:style>
  <w:style w:type="character" w:customStyle="1" w:styleId="PrrafodelistaCar">
    <w:name w:val="Párrafo de lista Car"/>
    <w:aliases w:val="TIT 2 IND Car,Capítulo Car,Colorful List - Accent 11 Car,Párrafo de Viñeta Car,lp1 Car,Use Case List Paragraph Car,Bullet List Car,FooterText Car,numbered Car,List Paragraph1 Car,Paragraphe de liste1 Car,tEXTO Car,AATITULO Car"/>
    <w:link w:val="Prrafodelista"/>
    <w:uiPriority w:val="34"/>
    <w:qFormat/>
    <w:locked/>
    <w:rsid w:val="00F46085"/>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670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0EC"/>
    <w:rPr>
      <w:rFonts w:ascii="Segoe UI" w:eastAsia="Calibri" w:hAnsi="Segoe UI" w:cs="Segoe UI"/>
      <w:sz w:val="18"/>
      <w:szCs w:val="18"/>
    </w:rPr>
  </w:style>
  <w:style w:type="paragraph" w:styleId="Encabezado">
    <w:name w:val="header"/>
    <w:basedOn w:val="Normal"/>
    <w:link w:val="EncabezadoCar"/>
    <w:uiPriority w:val="99"/>
    <w:unhideWhenUsed/>
    <w:rsid w:val="00065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B08"/>
    <w:rPr>
      <w:rFonts w:ascii="Calibri" w:eastAsia="Calibri" w:hAnsi="Calibri" w:cs="Times New Roman"/>
    </w:rPr>
  </w:style>
  <w:style w:type="paragraph" w:styleId="Piedepgina">
    <w:name w:val="footer"/>
    <w:basedOn w:val="Normal"/>
    <w:link w:val="PiedepginaCar"/>
    <w:uiPriority w:val="99"/>
    <w:unhideWhenUsed/>
    <w:rsid w:val="00065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B08"/>
    <w:rPr>
      <w:rFonts w:ascii="Calibri" w:eastAsia="Calibri" w:hAnsi="Calibri" w:cs="Times New Roman"/>
    </w:rPr>
  </w:style>
  <w:style w:type="character" w:customStyle="1" w:styleId="Ttulo1Car">
    <w:name w:val="Título 1 Car"/>
    <w:basedOn w:val="Fuentedeprrafopredeter"/>
    <w:link w:val="Ttulo1"/>
    <w:rsid w:val="007D7A51"/>
    <w:rPr>
      <w:rFonts w:ascii="Cambria" w:eastAsia="Times New Roman" w:hAnsi="Cambria" w:cs="Times New Roman"/>
      <w:b/>
      <w:bCs/>
      <w:color w:val="365F9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Pages>
  <Words>2684</Words>
  <Characters>14762</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Estrella</dc:creator>
  <cp:keywords/>
  <dc:description/>
  <cp:lastModifiedBy>ANDRANGO MACAS ANTHONY ALEXANDER</cp:lastModifiedBy>
  <cp:revision>77</cp:revision>
  <cp:lastPrinted>2018-10-26T15:14:00Z</cp:lastPrinted>
  <dcterms:created xsi:type="dcterms:W3CDTF">2020-03-10T08:26:00Z</dcterms:created>
  <dcterms:modified xsi:type="dcterms:W3CDTF">2024-03-03T19:43:00Z</dcterms:modified>
</cp:coreProperties>
</file>