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D72" w:rsidRDefault="008C3D72" w:rsidP="00BA7CD3">
      <w:pPr>
        <w:spacing w:after="0"/>
        <w:jc w:val="both"/>
        <w:rPr>
          <w:rFonts w:ascii="Times New Roman" w:hAnsi="Times New Roman"/>
          <w:b/>
        </w:rPr>
      </w:pPr>
    </w:p>
    <w:p w:rsidR="00BA7CD3" w:rsidRPr="00B2391B" w:rsidRDefault="00BA7CD3" w:rsidP="00BA7CD3">
      <w:pPr>
        <w:spacing w:after="0"/>
        <w:jc w:val="both"/>
        <w:rPr>
          <w:rFonts w:ascii="Times New Roman" w:hAnsi="Times New Roman"/>
          <w:b/>
        </w:rPr>
      </w:pPr>
      <w:r w:rsidRPr="00B2391B">
        <w:rPr>
          <w:rFonts w:ascii="Times New Roman" w:hAnsi="Times New Roman"/>
          <w:b/>
        </w:rPr>
        <w:t xml:space="preserve">1.12 FORMULARIO PARA LA DECLARACIÓN DE VALOR AGREGADO ECUATORIANO DE LA OFERTA DE DESARROLLO DE SOFTWARE Y, ADQUISICIÓN DE SOFTWARE. </w:t>
      </w:r>
    </w:p>
    <w:p w:rsidR="00BA7CD3" w:rsidRDefault="00BA7CD3" w:rsidP="00BA7CD3">
      <w:pPr>
        <w:spacing w:after="0"/>
        <w:contextualSpacing/>
        <w:jc w:val="both"/>
        <w:rPr>
          <w:rFonts w:ascii="Times New Roman" w:hAnsi="Times New Roman"/>
        </w:rPr>
      </w:pPr>
      <w:r w:rsidRPr="00B2391B">
        <w:rPr>
          <w:rFonts w:ascii="Times New Roman" w:hAnsi="Times New Roman"/>
        </w:rPr>
        <w:t xml:space="preserve"> </w:t>
      </w:r>
    </w:p>
    <w:p w:rsidR="00636A0A" w:rsidRPr="00B2391B" w:rsidRDefault="00636A0A" w:rsidP="00BA7CD3">
      <w:pPr>
        <w:spacing w:after="0"/>
        <w:contextualSpacing/>
        <w:jc w:val="both"/>
        <w:rPr>
          <w:rFonts w:ascii="Times New Roman" w:hAnsi="Times New Roman"/>
        </w:rPr>
      </w:pPr>
    </w:p>
    <w:p w:rsidR="00BA7CD3" w:rsidRPr="00B2391B" w:rsidRDefault="00BA7CD3" w:rsidP="00BA7CD3">
      <w:pPr>
        <w:spacing w:after="0"/>
        <w:contextualSpacing/>
        <w:jc w:val="center"/>
        <w:rPr>
          <w:rFonts w:ascii="Times New Roman" w:hAnsi="Times New Roman"/>
          <w:b/>
          <w:sz w:val="28"/>
          <w:szCs w:val="28"/>
        </w:rPr>
      </w:pPr>
      <w:r w:rsidRPr="00B2391B">
        <w:rPr>
          <w:rFonts w:ascii="Times New Roman" w:hAnsi="Times New Roman"/>
          <w:b/>
          <w:sz w:val="28"/>
          <w:szCs w:val="28"/>
        </w:rPr>
        <w:t>NO APLICA</w:t>
      </w:r>
    </w:p>
    <w:p w:rsidR="00BA7CD3" w:rsidRDefault="00BA7CD3" w:rsidP="00BA7CD3">
      <w:pPr>
        <w:spacing w:after="0"/>
        <w:contextualSpacing/>
        <w:jc w:val="both"/>
        <w:rPr>
          <w:rFonts w:ascii="Times New Roman" w:hAnsi="Times New Roman"/>
        </w:rPr>
      </w:pPr>
    </w:p>
    <w:p w:rsidR="00636A0A" w:rsidRDefault="00636A0A" w:rsidP="00BA7CD3">
      <w:pPr>
        <w:spacing w:after="0"/>
        <w:contextualSpacing/>
        <w:jc w:val="both"/>
        <w:rPr>
          <w:rFonts w:ascii="Times New Roman" w:hAnsi="Times New Roman"/>
        </w:rPr>
      </w:pPr>
    </w:p>
    <w:p w:rsidR="00636A0A" w:rsidRPr="00B2391B" w:rsidRDefault="00636A0A" w:rsidP="00BA7CD3">
      <w:pPr>
        <w:spacing w:after="0"/>
        <w:contextualSpacing/>
        <w:jc w:val="both"/>
        <w:rPr>
          <w:rFonts w:ascii="Times New Roman" w:hAnsi="Times New Roman"/>
        </w:rPr>
      </w:pPr>
    </w:p>
    <w:p w:rsidR="00BA7CD3" w:rsidRPr="00B2391B" w:rsidRDefault="00BA7CD3" w:rsidP="00BA7CD3">
      <w:pPr>
        <w:spacing w:after="0"/>
        <w:contextualSpacing/>
        <w:jc w:val="both"/>
        <w:rPr>
          <w:rFonts w:ascii="Times New Roman" w:hAnsi="Times New Roman"/>
        </w:rPr>
      </w:pPr>
      <w:r w:rsidRPr="00401D26">
        <w:rPr>
          <w:rFonts w:ascii="Times New Roman" w:hAnsi="Times New Roman"/>
          <w:b/>
        </w:rPr>
        <w:t>NOMBRE DEL OFERENTE:</w:t>
      </w:r>
      <w:r w:rsidRPr="00B2391B">
        <w:rPr>
          <w:rFonts w:ascii="Times New Roman" w:hAnsi="Times New Roman"/>
        </w:rPr>
        <w:t xml:space="preserve"> </w:t>
      </w:r>
      <w:r w:rsidR="00636A0A">
        <w:rPr>
          <w:rFonts w:ascii="Times New Roman" w:hAnsi="Times New Roman"/>
        </w:rPr>
        <w:t>MAINT S.A.</w:t>
      </w:r>
    </w:p>
    <w:p w:rsidR="00BA7CD3" w:rsidRPr="00745E5D" w:rsidRDefault="00BA7CD3" w:rsidP="00745E5D">
      <w:pPr>
        <w:spacing w:after="0"/>
        <w:contextualSpacing/>
        <w:jc w:val="center"/>
        <w:rPr>
          <w:rFonts w:ascii="Times New Roman" w:hAnsi="Times New Roman"/>
          <w:b/>
        </w:rPr>
      </w:pPr>
      <w:r w:rsidRPr="00B2391B">
        <w:rPr>
          <w:rFonts w:ascii="Times New Roman" w:hAnsi="Times New Roman"/>
        </w:rPr>
        <w:t xml:space="preserve"> </w:t>
      </w:r>
    </w:p>
    <w:p w:rsidR="00BA7CD3" w:rsidRPr="00B2391B" w:rsidRDefault="0050379F" w:rsidP="00BA7CD3">
      <w:pPr>
        <w:spacing w:after="0"/>
        <w:contextualSpacing/>
        <w:jc w:val="center"/>
        <w:rPr>
          <w:rFonts w:ascii="Times New Roman" w:hAnsi="Times New Roman"/>
          <w:b/>
        </w:rPr>
      </w:pPr>
      <w:r w:rsidRPr="0050379F">
        <w:rPr>
          <w:rFonts w:ascii="Times New Roman" w:hAnsi="Times New Roman"/>
          <w:b/>
        </w:rPr>
        <w:t>SIE-CGE-011-2022</w:t>
      </w:r>
    </w:p>
    <w:p w:rsidR="00BA7CD3" w:rsidRPr="00B2391B" w:rsidRDefault="00BA7CD3" w:rsidP="00BA7CD3">
      <w:pPr>
        <w:spacing w:after="0"/>
        <w:contextualSpacing/>
        <w:jc w:val="both"/>
        <w:rPr>
          <w:rFonts w:ascii="Times New Roman" w:hAnsi="Times New Roman"/>
        </w:rPr>
      </w:pPr>
      <w:r w:rsidRPr="00B2391B">
        <w:rPr>
          <w:rFonts w:ascii="Times New Roman" w:hAnsi="Times New Roman"/>
        </w:rPr>
        <w:t>Señor</w:t>
      </w:r>
    </w:p>
    <w:p w:rsidR="00BA7CD3" w:rsidRPr="00B2391B" w:rsidRDefault="00BA7CD3" w:rsidP="00BA7CD3">
      <w:pPr>
        <w:spacing w:after="0"/>
        <w:contextualSpacing/>
        <w:jc w:val="both"/>
        <w:rPr>
          <w:rFonts w:ascii="Times New Roman" w:hAnsi="Times New Roman"/>
        </w:rPr>
      </w:pPr>
      <w:r w:rsidRPr="00B2391B">
        <w:rPr>
          <w:rFonts w:ascii="Times New Roman" w:hAnsi="Times New Roman"/>
        </w:rPr>
        <w:t xml:space="preserve">(Máxima Autoridad </w:t>
      </w:r>
    </w:p>
    <w:p w:rsidR="00BA7CD3" w:rsidRPr="00B2391B" w:rsidRDefault="00BA7CD3" w:rsidP="00BA7CD3">
      <w:pPr>
        <w:spacing w:after="0"/>
        <w:contextualSpacing/>
        <w:jc w:val="both"/>
        <w:rPr>
          <w:rFonts w:ascii="Times New Roman" w:hAnsi="Times New Roman"/>
        </w:rPr>
      </w:pPr>
      <w:r w:rsidRPr="00B2391B">
        <w:rPr>
          <w:rFonts w:ascii="Times New Roman" w:hAnsi="Times New Roman"/>
        </w:rPr>
        <w:t xml:space="preserve">ENTIDAD CONTRATANTE) </w:t>
      </w:r>
    </w:p>
    <w:p w:rsidR="00BA7CD3" w:rsidRPr="00B2391B" w:rsidRDefault="00BA7CD3" w:rsidP="00BA7CD3">
      <w:pPr>
        <w:spacing w:after="0"/>
        <w:contextualSpacing/>
        <w:jc w:val="both"/>
        <w:rPr>
          <w:rFonts w:ascii="Times New Roman" w:hAnsi="Times New Roman"/>
        </w:rPr>
      </w:pPr>
      <w:r w:rsidRPr="00B2391B">
        <w:rPr>
          <w:rFonts w:ascii="Times New Roman" w:hAnsi="Times New Roman"/>
        </w:rPr>
        <w:t xml:space="preserve">Presente </w:t>
      </w:r>
    </w:p>
    <w:p w:rsidR="00BA7CD3" w:rsidRPr="00B2391B" w:rsidRDefault="00BA7CD3" w:rsidP="00BA7CD3">
      <w:pPr>
        <w:spacing w:after="0"/>
        <w:contextualSpacing/>
        <w:jc w:val="both"/>
        <w:rPr>
          <w:rFonts w:ascii="Times New Roman" w:hAnsi="Times New Roman"/>
        </w:rPr>
      </w:pPr>
      <w:r w:rsidRPr="00B2391B">
        <w:rPr>
          <w:rFonts w:ascii="Times New Roman" w:hAnsi="Times New Roman"/>
        </w:rPr>
        <w:t xml:space="preserve"> </w:t>
      </w:r>
    </w:p>
    <w:p w:rsidR="00BA7CD3" w:rsidRPr="00B2391B" w:rsidRDefault="00BA7CD3" w:rsidP="00BA7CD3">
      <w:pPr>
        <w:spacing w:after="0"/>
        <w:contextualSpacing/>
        <w:jc w:val="both"/>
        <w:rPr>
          <w:rFonts w:ascii="Times New Roman" w:hAnsi="Times New Roman"/>
        </w:rPr>
      </w:pPr>
      <w:r w:rsidRPr="00B2391B">
        <w:rPr>
          <w:rFonts w:ascii="Times New Roman" w:hAnsi="Times New Roman"/>
        </w:rPr>
        <w:t xml:space="preserve">De mi consideración: </w:t>
      </w:r>
    </w:p>
    <w:p w:rsidR="00BA7CD3" w:rsidRPr="00B2391B" w:rsidRDefault="00BA7CD3" w:rsidP="00BA7CD3">
      <w:pPr>
        <w:spacing w:after="0"/>
        <w:contextualSpacing/>
        <w:jc w:val="both"/>
        <w:rPr>
          <w:rFonts w:ascii="Times New Roman" w:hAnsi="Times New Roman"/>
          <w:sz w:val="14"/>
          <w:szCs w:val="14"/>
        </w:rPr>
      </w:pPr>
      <w:r w:rsidRPr="00B2391B">
        <w:rPr>
          <w:rFonts w:ascii="Times New Roman" w:hAnsi="Times New Roman"/>
        </w:rPr>
        <w:t xml:space="preserve"> </w:t>
      </w:r>
    </w:p>
    <w:p w:rsidR="00BA7CD3" w:rsidRPr="00B2391B" w:rsidRDefault="00BA7CD3" w:rsidP="00BA7CD3">
      <w:pPr>
        <w:spacing w:after="0"/>
        <w:contextualSpacing/>
        <w:jc w:val="both"/>
        <w:rPr>
          <w:rFonts w:ascii="Times New Roman" w:hAnsi="Times New Roman"/>
          <w:sz w:val="21"/>
          <w:szCs w:val="21"/>
        </w:rPr>
      </w:pPr>
      <w:r w:rsidRPr="00B2391B">
        <w:rPr>
          <w:rFonts w:ascii="Times New Roman" w:hAnsi="Times New Roman"/>
          <w:sz w:val="21"/>
          <w:szCs w:val="21"/>
        </w:rPr>
        <w:t xml:space="preserve">El que suscribe, (por mis propios derechos o en calidad de representante legal de la compañía..., o del consorcio...) declaro bajo juramento y en pleno conocimiento de las consecuencias legales que conlleva faltar a la verdad, que: </w:t>
      </w:r>
    </w:p>
    <w:p w:rsidR="00BA7CD3" w:rsidRPr="00B2391B" w:rsidRDefault="00BA7CD3" w:rsidP="00BA7CD3">
      <w:pPr>
        <w:pStyle w:val="Prrafodelista"/>
        <w:numPr>
          <w:ilvl w:val="0"/>
          <w:numId w:val="2"/>
        </w:numPr>
        <w:spacing w:after="0"/>
        <w:contextualSpacing/>
        <w:jc w:val="both"/>
        <w:rPr>
          <w:rFonts w:ascii="Times New Roman" w:hAnsi="Times New Roman"/>
          <w:sz w:val="21"/>
          <w:szCs w:val="21"/>
        </w:rPr>
      </w:pPr>
      <w:r w:rsidRPr="00B2391B">
        <w:rPr>
          <w:rFonts w:ascii="Times New Roman" w:hAnsi="Times New Roman"/>
          <w:sz w:val="21"/>
          <w:szCs w:val="21"/>
        </w:rPr>
        <w:t xml:space="preserve">Libre y voluntariamente presento la información que detallo más adelante, para fines única y exclusivamente relacionados con el presente procedimiento de contratación; </w:t>
      </w:r>
    </w:p>
    <w:p w:rsidR="00BA7CD3" w:rsidRPr="00B2391B" w:rsidRDefault="00BA7CD3" w:rsidP="00BA7CD3">
      <w:pPr>
        <w:pStyle w:val="Prrafodelista"/>
        <w:numPr>
          <w:ilvl w:val="0"/>
          <w:numId w:val="2"/>
        </w:numPr>
        <w:spacing w:after="0"/>
        <w:contextualSpacing/>
        <w:jc w:val="both"/>
        <w:rPr>
          <w:rFonts w:ascii="Times New Roman" w:hAnsi="Times New Roman"/>
          <w:sz w:val="21"/>
          <w:szCs w:val="21"/>
        </w:rPr>
      </w:pPr>
      <w:r w:rsidRPr="00B2391B">
        <w:rPr>
          <w:rFonts w:ascii="Times New Roman" w:hAnsi="Times New Roman"/>
          <w:sz w:val="21"/>
          <w:szCs w:val="21"/>
        </w:rPr>
        <w:t xml:space="preserve">Garantizo la veracidad y exactitud de la presente información; y, autorizo a la Entidad Contratante, al Servicio Nacional de Contratación Pública, o a los Órganos de Control, a efectuar averiguaciones para comprobar tal información. </w:t>
      </w:r>
    </w:p>
    <w:p w:rsidR="00BA7CD3" w:rsidRPr="00B2391B" w:rsidRDefault="00BA7CD3" w:rsidP="00BA7CD3">
      <w:pPr>
        <w:pStyle w:val="Prrafodelista"/>
        <w:numPr>
          <w:ilvl w:val="0"/>
          <w:numId w:val="2"/>
        </w:numPr>
        <w:spacing w:after="0"/>
        <w:contextualSpacing/>
        <w:jc w:val="both"/>
        <w:rPr>
          <w:rFonts w:ascii="Times New Roman" w:hAnsi="Times New Roman"/>
          <w:sz w:val="21"/>
          <w:szCs w:val="21"/>
        </w:rPr>
      </w:pPr>
      <w:r w:rsidRPr="00B2391B">
        <w:rPr>
          <w:rFonts w:ascii="Times New Roman" w:hAnsi="Times New Roman"/>
          <w:sz w:val="21"/>
          <w:szCs w:val="21"/>
        </w:rPr>
        <w:t xml:space="preserve">Autorizo a que esta información se transparente a través del Portal Institucional del Servicio Nacional de Contratación Pública; y, doy mi consentimiento para que se realicen las verificaciones que sean pertinentes en cualquier momento y sin previo aviso. </w:t>
      </w:r>
    </w:p>
    <w:p w:rsidR="00BA7CD3" w:rsidRPr="00B2391B" w:rsidRDefault="00BA7CD3" w:rsidP="00BA7CD3">
      <w:pPr>
        <w:pStyle w:val="Prrafodelista"/>
        <w:numPr>
          <w:ilvl w:val="0"/>
          <w:numId w:val="2"/>
        </w:numPr>
        <w:spacing w:after="0"/>
        <w:contextualSpacing/>
        <w:jc w:val="both"/>
        <w:rPr>
          <w:rFonts w:ascii="Times New Roman" w:hAnsi="Times New Roman"/>
          <w:sz w:val="21"/>
          <w:szCs w:val="21"/>
        </w:rPr>
      </w:pPr>
      <w:r w:rsidRPr="00B2391B">
        <w:rPr>
          <w:rFonts w:ascii="Times New Roman" w:hAnsi="Times New Roman"/>
          <w:sz w:val="21"/>
          <w:szCs w:val="21"/>
        </w:rPr>
        <w:t xml:space="preserve">Como oferente me comprometo a tener, en el momento que el Servicio Nacional de Contratación Pública lo solicite, la documentación de respaldo necesaria para el cálculo del VAE, para la verificación correspondiente. </w:t>
      </w:r>
    </w:p>
    <w:p w:rsidR="00E07A9B" w:rsidRPr="00B2391B" w:rsidRDefault="00BA7CD3" w:rsidP="00BA7CD3">
      <w:pPr>
        <w:pStyle w:val="Prrafodelista"/>
        <w:numPr>
          <w:ilvl w:val="0"/>
          <w:numId w:val="2"/>
        </w:numPr>
        <w:spacing w:after="0"/>
        <w:contextualSpacing/>
        <w:jc w:val="both"/>
        <w:rPr>
          <w:rFonts w:ascii="Times New Roman" w:hAnsi="Times New Roman"/>
          <w:sz w:val="21"/>
          <w:szCs w:val="21"/>
        </w:rPr>
      </w:pPr>
      <w:r w:rsidRPr="00B2391B">
        <w:rPr>
          <w:rFonts w:ascii="Times New Roman" w:hAnsi="Times New Roman"/>
          <w:sz w:val="21"/>
          <w:szCs w:val="21"/>
        </w:rPr>
        <w:t>La falta de veracidad de la información presentada por el oferente será causa de descalificación de la oferta, declararlo adjudicatario fallido o de terminación unilateral del contrato, según corresponda; sin perjuicio de las acciones judiciales a las que hubiera lugar.</w:t>
      </w:r>
    </w:p>
    <w:p w:rsidR="00BA7CD3" w:rsidRDefault="00BA7CD3" w:rsidP="00FF07AF">
      <w:pPr>
        <w:suppressAutoHyphens/>
        <w:spacing w:after="0"/>
        <w:ind w:left="15" w:right="45"/>
        <w:rPr>
          <w:rFonts w:ascii="Times New Roman" w:eastAsia="Times New Roman" w:hAnsi="Times New Roman"/>
          <w:sz w:val="21"/>
          <w:szCs w:val="21"/>
          <w:lang w:eastAsia="hi-IN" w:bidi="hi-IN"/>
        </w:rPr>
      </w:pPr>
    </w:p>
    <w:p w:rsidR="00636A0A" w:rsidRPr="00B2391B" w:rsidRDefault="00636A0A" w:rsidP="00FF07AF">
      <w:pPr>
        <w:suppressAutoHyphens/>
        <w:spacing w:after="0"/>
        <w:ind w:left="15" w:right="45"/>
        <w:rPr>
          <w:rFonts w:ascii="Times New Roman" w:eastAsia="Times New Roman" w:hAnsi="Times New Roman"/>
          <w:sz w:val="21"/>
          <w:szCs w:val="21"/>
          <w:lang w:eastAsia="hi-IN" w:bidi="hi-IN"/>
        </w:rPr>
      </w:pPr>
    </w:p>
    <w:p w:rsidR="00636A0A" w:rsidRPr="00FB0395" w:rsidRDefault="00636A0A" w:rsidP="00636A0A">
      <w:pPr>
        <w:spacing w:after="0"/>
        <w:contextualSpacing/>
        <w:jc w:val="both"/>
        <w:rPr>
          <w:rFonts w:ascii="Times New Roman" w:hAnsi="Times New Roman"/>
        </w:rPr>
      </w:pPr>
      <w:r w:rsidRPr="00FB0395">
        <w:rPr>
          <w:rFonts w:ascii="Times New Roman" w:hAnsi="Times New Roman"/>
        </w:rPr>
        <w:t>El proveedor, como parte de la entrega de la oferta, presentará la siguiente información:</w:t>
      </w:r>
    </w:p>
    <w:p w:rsidR="00BA7CD3" w:rsidRDefault="00BA7CD3" w:rsidP="00FF07AF">
      <w:pPr>
        <w:suppressAutoHyphens/>
        <w:spacing w:after="0"/>
        <w:ind w:left="15" w:right="45"/>
        <w:rPr>
          <w:rFonts w:ascii="Times New Roman" w:eastAsia="Times New Roman" w:hAnsi="Times New Roman"/>
          <w:sz w:val="21"/>
          <w:szCs w:val="21"/>
          <w:lang w:eastAsia="hi-IN" w:bidi="hi-IN"/>
        </w:rPr>
      </w:pPr>
    </w:p>
    <w:p w:rsidR="00636A0A" w:rsidRDefault="00636A0A" w:rsidP="00636A0A">
      <w:pPr>
        <w:spacing w:after="0"/>
        <w:contextualSpacing/>
        <w:jc w:val="center"/>
        <w:rPr>
          <w:rFonts w:ascii="Times New Roman" w:eastAsia="Times New Roman" w:hAnsi="Times New Roman"/>
          <w:b/>
          <w:bCs/>
          <w:lang w:eastAsia="es-EC"/>
        </w:rPr>
      </w:pPr>
    </w:p>
    <w:p w:rsidR="00636A0A" w:rsidRDefault="00636A0A" w:rsidP="00636A0A">
      <w:pPr>
        <w:spacing w:after="0"/>
        <w:contextualSpacing/>
        <w:jc w:val="center"/>
        <w:rPr>
          <w:rFonts w:ascii="Times New Roman" w:eastAsia="Times New Roman" w:hAnsi="Times New Roman"/>
          <w:b/>
          <w:bCs/>
          <w:lang w:eastAsia="es-EC"/>
        </w:rPr>
      </w:pPr>
    </w:p>
    <w:p w:rsidR="00636A0A" w:rsidRDefault="00636A0A" w:rsidP="00636A0A">
      <w:pPr>
        <w:spacing w:after="0"/>
        <w:contextualSpacing/>
        <w:jc w:val="center"/>
        <w:rPr>
          <w:rFonts w:ascii="Times New Roman" w:eastAsia="Times New Roman" w:hAnsi="Times New Roman"/>
          <w:b/>
          <w:bCs/>
          <w:lang w:eastAsia="es-EC"/>
        </w:rPr>
      </w:pPr>
    </w:p>
    <w:p w:rsidR="00636A0A" w:rsidRDefault="00636A0A" w:rsidP="00636A0A">
      <w:pPr>
        <w:spacing w:after="0"/>
        <w:contextualSpacing/>
        <w:jc w:val="center"/>
        <w:rPr>
          <w:rFonts w:ascii="Times New Roman" w:eastAsia="Times New Roman" w:hAnsi="Times New Roman"/>
          <w:b/>
          <w:bCs/>
          <w:lang w:eastAsia="es-EC"/>
        </w:rPr>
      </w:pPr>
    </w:p>
    <w:p w:rsidR="00636A0A" w:rsidRDefault="00636A0A" w:rsidP="00636A0A">
      <w:pPr>
        <w:spacing w:after="0"/>
        <w:contextualSpacing/>
        <w:jc w:val="center"/>
        <w:rPr>
          <w:rFonts w:ascii="Times New Roman" w:eastAsia="Times New Roman" w:hAnsi="Times New Roman"/>
          <w:b/>
          <w:bCs/>
          <w:lang w:eastAsia="es-EC"/>
        </w:rPr>
      </w:pPr>
    </w:p>
    <w:p w:rsidR="00636A0A" w:rsidRDefault="00636A0A" w:rsidP="00636A0A">
      <w:pPr>
        <w:spacing w:after="0"/>
        <w:contextualSpacing/>
        <w:jc w:val="center"/>
        <w:rPr>
          <w:rFonts w:ascii="Times New Roman" w:eastAsia="Times New Roman" w:hAnsi="Times New Roman"/>
          <w:b/>
          <w:bCs/>
          <w:lang w:eastAsia="es-EC"/>
        </w:rPr>
      </w:pPr>
    </w:p>
    <w:p w:rsidR="00636A0A" w:rsidRDefault="00636A0A" w:rsidP="00636A0A">
      <w:pPr>
        <w:spacing w:after="0"/>
        <w:contextualSpacing/>
        <w:jc w:val="center"/>
        <w:rPr>
          <w:rFonts w:ascii="Times New Roman" w:eastAsia="Times New Roman" w:hAnsi="Times New Roman"/>
          <w:b/>
          <w:bCs/>
          <w:lang w:eastAsia="es-EC"/>
        </w:rPr>
      </w:pPr>
    </w:p>
    <w:p w:rsidR="00636A0A" w:rsidRDefault="00636A0A" w:rsidP="00636A0A">
      <w:pPr>
        <w:spacing w:after="0"/>
        <w:contextualSpacing/>
        <w:jc w:val="center"/>
        <w:rPr>
          <w:rFonts w:ascii="Times New Roman" w:eastAsia="Times New Roman" w:hAnsi="Times New Roman"/>
          <w:b/>
          <w:bCs/>
          <w:lang w:eastAsia="es-EC"/>
        </w:rPr>
      </w:pPr>
    </w:p>
    <w:p w:rsidR="00636A0A" w:rsidRDefault="00636A0A" w:rsidP="00636A0A">
      <w:pPr>
        <w:spacing w:after="0"/>
        <w:contextualSpacing/>
        <w:jc w:val="center"/>
        <w:rPr>
          <w:rFonts w:ascii="Times New Roman" w:eastAsia="Times New Roman" w:hAnsi="Times New Roman"/>
          <w:b/>
          <w:bCs/>
          <w:lang w:eastAsia="es-EC"/>
        </w:rPr>
      </w:pPr>
    </w:p>
    <w:p w:rsidR="00636A0A" w:rsidRDefault="00636A0A" w:rsidP="00636A0A">
      <w:pPr>
        <w:spacing w:after="0"/>
        <w:contextualSpacing/>
        <w:jc w:val="center"/>
        <w:rPr>
          <w:rFonts w:ascii="Times New Roman" w:eastAsia="Times New Roman" w:hAnsi="Times New Roman"/>
          <w:b/>
          <w:bCs/>
          <w:lang w:eastAsia="es-EC"/>
        </w:rPr>
      </w:pPr>
    </w:p>
    <w:p w:rsidR="00DA0DC2" w:rsidRDefault="00DA0DC2" w:rsidP="00636A0A">
      <w:pPr>
        <w:spacing w:after="0"/>
        <w:contextualSpacing/>
        <w:jc w:val="center"/>
        <w:rPr>
          <w:rFonts w:ascii="Times New Roman" w:eastAsia="Times New Roman" w:hAnsi="Times New Roman"/>
          <w:b/>
          <w:bCs/>
          <w:lang w:eastAsia="es-EC"/>
        </w:rPr>
      </w:pPr>
    </w:p>
    <w:p w:rsidR="00636A0A" w:rsidRPr="00FB0395" w:rsidRDefault="00636A0A" w:rsidP="00636A0A">
      <w:pPr>
        <w:spacing w:after="0"/>
        <w:contextualSpacing/>
        <w:jc w:val="center"/>
        <w:rPr>
          <w:rFonts w:ascii="Times New Roman" w:hAnsi="Times New Roman"/>
        </w:rPr>
      </w:pPr>
      <w:r w:rsidRPr="00FB0395">
        <w:rPr>
          <w:rFonts w:ascii="Times New Roman" w:eastAsia="Times New Roman" w:hAnsi="Times New Roman"/>
          <w:b/>
          <w:bCs/>
          <w:lang w:eastAsia="es-EC"/>
        </w:rPr>
        <w:t>Formulario de Declaración de Valor Agregado Ecuatoriano de la Oferta</w:t>
      </w:r>
    </w:p>
    <w:p w:rsidR="00636A0A" w:rsidRPr="00FB0395" w:rsidRDefault="00636A0A" w:rsidP="00636A0A">
      <w:pPr>
        <w:tabs>
          <w:tab w:val="left" w:pos="5670"/>
        </w:tabs>
        <w:spacing w:after="0"/>
        <w:contextualSpacing/>
        <w:jc w:val="both"/>
        <w:rPr>
          <w:rFonts w:ascii="Times New Roman" w:hAnsi="Times New Roman"/>
        </w:rPr>
      </w:pPr>
    </w:p>
    <w:tbl>
      <w:tblPr>
        <w:tblpPr w:leftFromText="141" w:rightFromText="141" w:vertAnchor="text" w:horzAnchor="margin" w:tblpXSpec="right" w:tblpY="457"/>
        <w:tblW w:w="1716" w:type="dxa"/>
        <w:tblCellMar>
          <w:left w:w="70" w:type="dxa"/>
          <w:right w:w="70" w:type="dxa"/>
        </w:tblCellMar>
        <w:tblLook w:val="04A0" w:firstRow="1" w:lastRow="0" w:firstColumn="1" w:lastColumn="0" w:noHBand="0" w:noVBand="1"/>
      </w:tblPr>
      <w:tblGrid>
        <w:gridCol w:w="724"/>
        <w:gridCol w:w="284"/>
        <w:gridCol w:w="708"/>
      </w:tblGrid>
      <w:tr w:rsidR="00636A0A" w:rsidRPr="00FB0395" w:rsidTr="00F87478">
        <w:trPr>
          <w:trHeight w:val="272"/>
        </w:trPr>
        <w:tc>
          <w:tcPr>
            <w:tcW w:w="724" w:type="dxa"/>
            <w:tcBorders>
              <w:top w:val="nil"/>
              <w:left w:val="nil"/>
              <w:bottom w:val="nil"/>
              <w:right w:val="nil"/>
            </w:tcBorders>
            <w:shd w:val="clear" w:color="auto" w:fill="auto"/>
            <w:noWrap/>
            <w:vAlign w:val="bottom"/>
            <w:hideMark/>
          </w:tcPr>
          <w:p w:rsidR="00636A0A" w:rsidRPr="00FB0395" w:rsidRDefault="00636A0A" w:rsidP="00F87478">
            <w:pPr>
              <w:spacing w:after="0"/>
              <w:jc w:val="center"/>
              <w:rPr>
                <w:rFonts w:ascii="Times New Roman" w:eastAsia="Times New Roman" w:hAnsi="Times New Roman"/>
                <w:b/>
                <w:bCs/>
                <w:lang w:eastAsia="es-EC"/>
              </w:rPr>
            </w:pPr>
            <w:r w:rsidRPr="00FB0395">
              <w:rPr>
                <w:rFonts w:ascii="Times New Roman" w:eastAsia="Times New Roman" w:hAnsi="Times New Roman"/>
                <w:b/>
                <w:bCs/>
                <w:lang w:eastAsia="es-EC"/>
              </w:rPr>
              <w:t>Si</w:t>
            </w:r>
          </w:p>
        </w:tc>
        <w:tc>
          <w:tcPr>
            <w:tcW w:w="284" w:type="dxa"/>
            <w:tcBorders>
              <w:top w:val="nil"/>
              <w:left w:val="nil"/>
              <w:bottom w:val="nil"/>
              <w:right w:val="nil"/>
            </w:tcBorders>
            <w:shd w:val="clear" w:color="auto" w:fill="auto"/>
            <w:noWrap/>
            <w:vAlign w:val="bottom"/>
            <w:hideMark/>
          </w:tcPr>
          <w:p w:rsidR="00636A0A" w:rsidRPr="00FB0395" w:rsidRDefault="00636A0A" w:rsidP="00F87478">
            <w:pPr>
              <w:spacing w:after="0"/>
              <w:jc w:val="center"/>
              <w:rPr>
                <w:rFonts w:ascii="Times New Roman" w:eastAsia="Times New Roman" w:hAnsi="Times New Roman"/>
                <w:b/>
                <w:bCs/>
                <w:lang w:eastAsia="es-EC"/>
              </w:rPr>
            </w:pPr>
          </w:p>
        </w:tc>
        <w:tc>
          <w:tcPr>
            <w:tcW w:w="708" w:type="dxa"/>
            <w:tcBorders>
              <w:top w:val="nil"/>
              <w:left w:val="nil"/>
              <w:bottom w:val="nil"/>
              <w:right w:val="nil"/>
            </w:tcBorders>
            <w:shd w:val="clear" w:color="auto" w:fill="auto"/>
            <w:noWrap/>
            <w:vAlign w:val="bottom"/>
            <w:hideMark/>
          </w:tcPr>
          <w:p w:rsidR="00636A0A" w:rsidRPr="00FB0395" w:rsidRDefault="00636A0A" w:rsidP="00F87478">
            <w:pPr>
              <w:spacing w:after="0"/>
              <w:jc w:val="center"/>
              <w:rPr>
                <w:rFonts w:ascii="Times New Roman" w:eastAsia="Times New Roman" w:hAnsi="Times New Roman"/>
                <w:b/>
                <w:bCs/>
                <w:lang w:eastAsia="es-EC"/>
              </w:rPr>
            </w:pPr>
            <w:r w:rsidRPr="00FB0395">
              <w:rPr>
                <w:rFonts w:ascii="Times New Roman" w:eastAsia="Times New Roman" w:hAnsi="Times New Roman"/>
                <w:b/>
                <w:bCs/>
                <w:lang w:eastAsia="es-EC"/>
              </w:rPr>
              <w:t>No</w:t>
            </w:r>
          </w:p>
        </w:tc>
      </w:tr>
      <w:tr w:rsidR="00636A0A" w:rsidRPr="00FB0395" w:rsidTr="00F87478">
        <w:trPr>
          <w:trHeight w:val="272"/>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6A0A" w:rsidRPr="00FB0395" w:rsidRDefault="00636A0A" w:rsidP="00F87478">
            <w:pPr>
              <w:spacing w:after="0"/>
              <w:rPr>
                <w:rFonts w:ascii="Times New Roman" w:eastAsia="Times New Roman" w:hAnsi="Times New Roman"/>
                <w:lang w:eastAsia="es-EC"/>
              </w:rPr>
            </w:pPr>
            <w:r w:rsidRPr="00FB0395">
              <w:rPr>
                <w:rFonts w:ascii="Times New Roman" w:eastAsia="Times New Roman" w:hAnsi="Times New Roman"/>
                <w:lang w:eastAsia="es-EC"/>
              </w:rPr>
              <w:t> </w:t>
            </w:r>
          </w:p>
        </w:tc>
        <w:tc>
          <w:tcPr>
            <w:tcW w:w="284" w:type="dxa"/>
            <w:tcBorders>
              <w:top w:val="nil"/>
              <w:left w:val="nil"/>
              <w:bottom w:val="nil"/>
              <w:right w:val="nil"/>
            </w:tcBorders>
            <w:shd w:val="clear" w:color="auto" w:fill="auto"/>
            <w:noWrap/>
            <w:vAlign w:val="bottom"/>
            <w:hideMark/>
          </w:tcPr>
          <w:p w:rsidR="00636A0A" w:rsidRPr="00FB0395" w:rsidRDefault="00636A0A" w:rsidP="00F87478">
            <w:pPr>
              <w:spacing w:after="0"/>
              <w:rPr>
                <w:rFonts w:ascii="Times New Roman" w:eastAsia="Times New Roman" w:hAnsi="Times New Roman"/>
                <w:lang w:eastAsia="es-EC"/>
              </w:rPr>
            </w:pP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6A0A" w:rsidRPr="00FB0395" w:rsidRDefault="00636A0A" w:rsidP="00F87478">
            <w:pPr>
              <w:spacing w:after="0"/>
              <w:rPr>
                <w:rFonts w:ascii="Times New Roman" w:eastAsia="Times New Roman" w:hAnsi="Times New Roman"/>
                <w:lang w:eastAsia="es-EC"/>
              </w:rPr>
            </w:pPr>
            <w:r w:rsidRPr="00FB0395">
              <w:rPr>
                <w:rFonts w:ascii="Times New Roman" w:eastAsia="Times New Roman" w:hAnsi="Times New Roman"/>
                <w:lang w:eastAsia="es-EC"/>
              </w:rPr>
              <w:t> </w:t>
            </w:r>
          </w:p>
        </w:tc>
      </w:tr>
      <w:tr w:rsidR="00636A0A" w:rsidRPr="00FB0395" w:rsidTr="00F87478">
        <w:trPr>
          <w:trHeight w:val="172"/>
        </w:trPr>
        <w:tc>
          <w:tcPr>
            <w:tcW w:w="724" w:type="dxa"/>
            <w:tcBorders>
              <w:top w:val="nil"/>
              <w:left w:val="nil"/>
              <w:bottom w:val="nil"/>
              <w:right w:val="nil"/>
            </w:tcBorders>
            <w:shd w:val="clear" w:color="auto" w:fill="auto"/>
            <w:noWrap/>
            <w:vAlign w:val="bottom"/>
            <w:hideMark/>
          </w:tcPr>
          <w:p w:rsidR="00636A0A" w:rsidRPr="00FB0395" w:rsidRDefault="00636A0A" w:rsidP="00F87478">
            <w:pPr>
              <w:spacing w:after="0"/>
              <w:rPr>
                <w:rFonts w:ascii="Times New Roman" w:eastAsia="Times New Roman" w:hAnsi="Times New Roman"/>
                <w:lang w:eastAsia="es-EC"/>
              </w:rPr>
            </w:pPr>
          </w:p>
        </w:tc>
        <w:tc>
          <w:tcPr>
            <w:tcW w:w="284" w:type="dxa"/>
            <w:tcBorders>
              <w:top w:val="nil"/>
              <w:left w:val="nil"/>
              <w:bottom w:val="nil"/>
              <w:right w:val="nil"/>
            </w:tcBorders>
            <w:shd w:val="clear" w:color="auto" w:fill="auto"/>
            <w:noWrap/>
            <w:vAlign w:val="bottom"/>
            <w:hideMark/>
          </w:tcPr>
          <w:p w:rsidR="00636A0A" w:rsidRPr="00FB0395" w:rsidRDefault="00636A0A" w:rsidP="00F87478">
            <w:pPr>
              <w:spacing w:after="0"/>
              <w:rPr>
                <w:rFonts w:ascii="Times New Roman" w:eastAsia="Times New Roman" w:hAnsi="Times New Roman"/>
                <w:lang w:eastAsia="es-EC"/>
              </w:rPr>
            </w:pPr>
          </w:p>
        </w:tc>
        <w:tc>
          <w:tcPr>
            <w:tcW w:w="708" w:type="dxa"/>
            <w:tcBorders>
              <w:top w:val="nil"/>
              <w:left w:val="nil"/>
              <w:bottom w:val="nil"/>
              <w:right w:val="nil"/>
            </w:tcBorders>
            <w:shd w:val="clear" w:color="auto" w:fill="auto"/>
            <w:noWrap/>
            <w:vAlign w:val="bottom"/>
            <w:hideMark/>
          </w:tcPr>
          <w:p w:rsidR="00636A0A" w:rsidRPr="00FB0395" w:rsidRDefault="00636A0A" w:rsidP="00F87478">
            <w:pPr>
              <w:spacing w:after="0"/>
              <w:rPr>
                <w:rFonts w:ascii="Times New Roman" w:eastAsia="Times New Roman" w:hAnsi="Times New Roman"/>
                <w:lang w:eastAsia="es-EC"/>
              </w:rPr>
            </w:pPr>
          </w:p>
        </w:tc>
      </w:tr>
    </w:tbl>
    <w:p w:rsidR="00636A0A" w:rsidRPr="00FB0395" w:rsidRDefault="00636A0A" w:rsidP="00636A0A">
      <w:pPr>
        <w:spacing w:after="0"/>
        <w:contextualSpacing/>
        <w:rPr>
          <w:rFonts w:ascii="Times New Roman" w:hAnsi="Times New Roman"/>
        </w:rPr>
      </w:pPr>
      <w:r w:rsidRPr="00FB0395">
        <w:rPr>
          <w:rFonts w:ascii="Times New Roman" w:hAnsi="Times New Roman"/>
        </w:rPr>
        <w:t>1.- ¿El producto desarrollado u ofertado, o el producto objeto del servicio de su oferta es software de código abierto?</w:t>
      </w:r>
    </w:p>
    <w:p w:rsidR="00636A0A" w:rsidRPr="00B2391B" w:rsidRDefault="00636A0A" w:rsidP="00FF07AF">
      <w:pPr>
        <w:suppressAutoHyphens/>
        <w:spacing w:after="0"/>
        <w:ind w:left="15" w:right="45"/>
        <w:rPr>
          <w:rFonts w:ascii="Times New Roman" w:eastAsia="Times New Roman" w:hAnsi="Times New Roman"/>
          <w:sz w:val="21"/>
          <w:szCs w:val="21"/>
          <w:lang w:eastAsia="hi-IN" w:bidi="hi-IN"/>
        </w:rPr>
      </w:pPr>
    </w:p>
    <w:p w:rsidR="00636A0A" w:rsidRDefault="00636A0A" w:rsidP="00FF07AF">
      <w:pPr>
        <w:suppressAutoHyphens/>
        <w:spacing w:after="0"/>
        <w:ind w:left="15" w:right="45"/>
        <w:rPr>
          <w:rFonts w:ascii="Times New Roman" w:eastAsia="Times New Roman" w:hAnsi="Times New Roman"/>
          <w:sz w:val="21"/>
          <w:szCs w:val="21"/>
          <w:lang w:eastAsia="hi-IN" w:bidi="hi-IN"/>
        </w:rPr>
      </w:pPr>
    </w:p>
    <w:p w:rsidR="00636A0A" w:rsidRDefault="00636A0A" w:rsidP="00FF07AF">
      <w:pPr>
        <w:suppressAutoHyphens/>
        <w:spacing w:after="0"/>
        <w:ind w:left="15" w:right="45"/>
        <w:rPr>
          <w:rFonts w:ascii="Times New Roman" w:eastAsia="Times New Roman" w:hAnsi="Times New Roman"/>
          <w:sz w:val="21"/>
          <w:szCs w:val="21"/>
          <w:lang w:eastAsia="hi-IN" w:bidi="hi-IN"/>
        </w:rPr>
      </w:pPr>
    </w:p>
    <w:p w:rsidR="00636A0A" w:rsidRDefault="00636A0A" w:rsidP="00636A0A">
      <w:pPr>
        <w:spacing w:after="0"/>
        <w:contextualSpacing/>
        <w:jc w:val="both"/>
        <w:rPr>
          <w:rFonts w:ascii="Times New Roman" w:hAnsi="Times New Roman"/>
        </w:rPr>
      </w:pPr>
      <w:r w:rsidRPr="00FB0395">
        <w:rPr>
          <w:rFonts w:ascii="Times New Roman" w:hAnsi="Times New Roman"/>
        </w:rPr>
        <w:t>2.- Por favor llenar la siguiente tabla para los casos de consultorías para el desarrollo de software, o adquisición de software:</w:t>
      </w:r>
    </w:p>
    <w:p w:rsidR="00636A0A" w:rsidRPr="000E3057" w:rsidRDefault="00636A0A" w:rsidP="00636A0A">
      <w:pPr>
        <w:spacing w:after="0"/>
        <w:contextualSpacing/>
        <w:jc w:val="both"/>
        <w:rPr>
          <w:rFonts w:ascii="Times New Roman" w:hAnsi="Times New Roman"/>
          <w:sz w:val="10"/>
          <w:szCs w:val="10"/>
        </w:rPr>
      </w:pPr>
    </w:p>
    <w:tbl>
      <w:tblPr>
        <w:tblW w:w="9137" w:type="dxa"/>
        <w:jc w:val="center"/>
        <w:tblLayout w:type="fixed"/>
        <w:tblLook w:val="0000" w:firstRow="0" w:lastRow="0" w:firstColumn="0" w:lastColumn="0" w:noHBand="0" w:noVBand="0"/>
      </w:tblPr>
      <w:tblGrid>
        <w:gridCol w:w="1710"/>
        <w:gridCol w:w="1800"/>
        <w:gridCol w:w="1980"/>
        <w:gridCol w:w="1800"/>
        <w:gridCol w:w="1847"/>
      </w:tblGrid>
      <w:tr w:rsidR="00636A0A" w:rsidRPr="00FB0395" w:rsidTr="00636A0A">
        <w:trPr>
          <w:jc w:val="center"/>
        </w:trPr>
        <w:tc>
          <w:tcPr>
            <w:tcW w:w="171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PROCESO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PONDERACIÓN (a)</w:t>
            </w:r>
          </w:p>
        </w:tc>
        <w:tc>
          <w:tcPr>
            <w:tcW w:w="198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ECUATORIANOS  (b)</w:t>
            </w: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EXTRANJEROS (c)</w:t>
            </w:r>
          </w:p>
        </w:tc>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 ECUATORIANO (a x b/(</w:t>
            </w:r>
            <w:proofErr w:type="spellStart"/>
            <w:r w:rsidRPr="00FB0395">
              <w:rPr>
                <w:color w:val="000000"/>
                <w:sz w:val="22"/>
                <w:szCs w:val="22"/>
                <w:lang w:eastAsia="hi-IN"/>
              </w:rPr>
              <w:t>b+c</w:t>
            </w:r>
            <w:proofErr w:type="spellEnd"/>
            <w:r w:rsidRPr="00FB0395">
              <w:rPr>
                <w:color w:val="000000"/>
                <w:sz w:val="22"/>
                <w:szCs w:val="22"/>
                <w:lang w:eastAsia="hi-IN"/>
              </w:rPr>
              <w:t>))</w:t>
            </w:r>
          </w:p>
        </w:tc>
      </w:tr>
      <w:tr w:rsidR="00636A0A" w:rsidRPr="00FB0395" w:rsidTr="00636A0A">
        <w:trPr>
          <w:jc w:val="center"/>
        </w:trPr>
        <w:tc>
          <w:tcPr>
            <w:tcW w:w="171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Análisis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20%</w:t>
            </w:r>
          </w:p>
        </w:tc>
        <w:tc>
          <w:tcPr>
            <w:tcW w:w="198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r>
      <w:tr w:rsidR="00636A0A" w:rsidRPr="00FB0395" w:rsidTr="00636A0A">
        <w:trPr>
          <w:jc w:val="center"/>
        </w:trPr>
        <w:tc>
          <w:tcPr>
            <w:tcW w:w="171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Diseño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25%</w:t>
            </w:r>
          </w:p>
        </w:tc>
        <w:tc>
          <w:tcPr>
            <w:tcW w:w="198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r>
      <w:tr w:rsidR="00636A0A" w:rsidRPr="00FB0395" w:rsidTr="00636A0A">
        <w:trPr>
          <w:jc w:val="center"/>
        </w:trPr>
        <w:tc>
          <w:tcPr>
            <w:tcW w:w="171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Codificación</w:t>
            </w: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45%</w:t>
            </w:r>
          </w:p>
        </w:tc>
        <w:tc>
          <w:tcPr>
            <w:tcW w:w="198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r>
      <w:tr w:rsidR="00636A0A" w:rsidRPr="00FB0395" w:rsidTr="00636A0A">
        <w:trPr>
          <w:jc w:val="center"/>
        </w:trPr>
        <w:tc>
          <w:tcPr>
            <w:tcW w:w="171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Prueba</w:t>
            </w: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5%</w:t>
            </w:r>
          </w:p>
        </w:tc>
        <w:tc>
          <w:tcPr>
            <w:tcW w:w="198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r>
      <w:tr w:rsidR="00636A0A" w:rsidRPr="00FB0395" w:rsidTr="00636A0A">
        <w:trPr>
          <w:jc w:val="center"/>
        </w:trPr>
        <w:tc>
          <w:tcPr>
            <w:tcW w:w="171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Implementación</w:t>
            </w: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5%</w:t>
            </w:r>
          </w:p>
        </w:tc>
        <w:tc>
          <w:tcPr>
            <w:tcW w:w="198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r>
      <w:tr w:rsidR="00636A0A" w:rsidRPr="00FB0395" w:rsidTr="00636A0A">
        <w:trPr>
          <w:jc w:val="center"/>
        </w:trPr>
        <w:tc>
          <w:tcPr>
            <w:tcW w:w="171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VAEP</w:t>
            </w: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color w:val="000000"/>
                <w:sz w:val="22"/>
                <w:szCs w:val="22"/>
                <w:lang w:eastAsia="hi-IN"/>
              </w:rPr>
            </w:pPr>
          </w:p>
        </w:tc>
        <w:tc>
          <w:tcPr>
            <w:tcW w:w="198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color w:val="000000"/>
                <w:sz w:val="22"/>
                <w:szCs w:val="22"/>
                <w:lang w:eastAsia="hi-IN"/>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color w:val="000000"/>
                <w:sz w:val="22"/>
                <w:szCs w:val="22"/>
                <w:lang w:eastAsia="hi-IN"/>
              </w:rPr>
            </w:pPr>
          </w:p>
        </w:tc>
        <w:tc>
          <w:tcPr>
            <w:tcW w:w="1847"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r>
    </w:tbl>
    <w:p w:rsidR="00636A0A" w:rsidRPr="00FB0395" w:rsidRDefault="00636A0A" w:rsidP="00636A0A">
      <w:pPr>
        <w:pStyle w:val="Standard"/>
        <w:spacing w:line="276" w:lineRule="auto"/>
        <w:jc w:val="both"/>
        <w:rPr>
          <w:color w:val="000000"/>
          <w:sz w:val="22"/>
          <w:szCs w:val="22"/>
          <w:lang w:eastAsia="hi-IN"/>
        </w:rPr>
      </w:pPr>
    </w:p>
    <w:p w:rsidR="00636A0A" w:rsidRPr="00FB0395" w:rsidRDefault="00636A0A" w:rsidP="00636A0A">
      <w:pPr>
        <w:pStyle w:val="Standard"/>
        <w:spacing w:line="276" w:lineRule="auto"/>
        <w:jc w:val="both"/>
        <w:rPr>
          <w:sz w:val="22"/>
          <w:szCs w:val="22"/>
        </w:rPr>
      </w:pPr>
      <w:r w:rsidRPr="00FB0395">
        <w:rPr>
          <w:color w:val="000000"/>
          <w:sz w:val="22"/>
          <w:szCs w:val="22"/>
          <w:lang w:eastAsia="hi-IN"/>
        </w:rPr>
        <w:t>VAEP = ____ %</w:t>
      </w:r>
    </w:p>
    <w:p w:rsidR="00636A0A" w:rsidRPr="000E3057" w:rsidRDefault="00636A0A" w:rsidP="00636A0A">
      <w:pPr>
        <w:pStyle w:val="Standard"/>
        <w:spacing w:line="276" w:lineRule="auto"/>
        <w:jc w:val="both"/>
        <w:rPr>
          <w:color w:val="000000"/>
          <w:sz w:val="14"/>
          <w:szCs w:val="14"/>
          <w:lang w:eastAsia="hi-IN"/>
        </w:rPr>
      </w:pPr>
    </w:p>
    <w:p w:rsidR="00636A0A" w:rsidRPr="00FB0395" w:rsidRDefault="00636A0A" w:rsidP="00636A0A">
      <w:pPr>
        <w:pStyle w:val="Standard"/>
        <w:spacing w:line="276" w:lineRule="auto"/>
        <w:jc w:val="both"/>
        <w:rPr>
          <w:sz w:val="22"/>
          <w:szCs w:val="22"/>
        </w:rPr>
      </w:pPr>
      <w:r w:rsidRPr="00FB0395">
        <w:rPr>
          <w:color w:val="000000"/>
          <w:sz w:val="22"/>
          <w:szCs w:val="22"/>
          <w:lang w:eastAsia="hi-IN"/>
        </w:rPr>
        <w:t>a = Ponderación de cada proceso del desarrollo del software (fijo)</w:t>
      </w:r>
    </w:p>
    <w:p w:rsidR="00636A0A" w:rsidRPr="00FB0395" w:rsidRDefault="00636A0A" w:rsidP="00636A0A">
      <w:pPr>
        <w:pStyle w:val="Standard"/>
        <w:spacing w:line="276" w:lineRule="auto"/>
        <w:jc w:val="both"/>
        <w:rPr>
          <w:sz w:val="22"/>
          <w:szCs w:val="22"/>
        </w:rPr>
      </w:pPr>
      <w:r w:rsidRPr="00FB0395">
        <w:rPr>
          <w:color w:val="000000"/>
          <w:sz w:val="22"/>
          <w:szCs w:val="22"/>
          <w:lang w:eastAsia="hi-IN"/>
        </w:rPr>
        <w:t>b = Número de personas ecuatorianas contratadas que participan en cada proceso del desarrollo del software</w:t>
      </w:r>
    </w:p>
    <w:p w:rsidR="00636A0A" w:rsidRPr="00FB0395" w:rsidRDefault="00636A0A" w:rsidP="00636A0A">
      <w:pPr>
        <w:pStyle w:val="Standard"/>
        <w:spacing w:line="276" w:lineRule="auto"/>
        <w:jc w:val="both"/>
        <w:rPr>
          <w:color w:val="000000"/>
          <w:sz w:val="22"/>
          <w:szCs w:val="22"/>
          <w:lang w:eastAsia="hi-IN"/>
        </w:rPr>
      </w:pPr>
      <w:r w:rsidRPr="00FB0395">
        <w:rPr>
          <w:color w:val="000000"/>
          <w:sz w:val="22"/>
          <w:szCs w:val="22"/>
          <w:lang w:eastAsia="hi-IN"/>
        </w:rPr>
        <w:t>c = Número de personas extranjeras contratadas que participan en cada proceso del desarrollo del software</w:t>
      </w:r>
    </w:p>
    <w:p w:rsidR="00636A0A" w:rsidRPr="00FB0395" w:rsidRDefault="00636A0A" w:rsidP="00636A0A">
      <w:pPr>
        <w:pStyle w:val="Standard"/>
        <w:spacing w:line="276" w:lineRule="auto"/>
        <w:jc w:val="both"/>
        <w:rPr>
          <w:color w:val="000000"/>
          <w:sz w:val="22"/>
          <w:szCs w:val="22"/>
          <w:lang w:eastAsia="hi-IN"/>
        </w:rPr>
      </w:pPr>
      <w:r w:rsidRPr="00FB0395">
        <w:rPr>
          <w:color w:val="000000"/>
          <w:sz w:val="22"/>
          <w:szCs w:val="22"/>
          <w:lang w:eastAsia="hi-IN"/>
        </w:rPr>
        <w:t xml:space="preserve">VAEP = Resultado de la fórmula </w:t>
      </w:r>
      <m:oMath>
        <m:r>
          <w:rPr>
            <w:rFonts w:ascii="Cambria Math" w:hAnsi="Cambria Math"/>
            <w:color w:val="000000"/>
            <w:sz w:val="22"/>
            <w:szCs w:val="22"/>
            <w:lang w:eastAsia="hi-IN"/>
          </w:rPr>
          <m:t>VAEP=</m:t>
        </m:r>
        <m:nary>
          <m:naryPr>
            <m:chr m:val="∑"/>
            <m:limLoc m:val="undOvr"/>
            <m:subHide m:val="1"/>
            <m:supHide m:val="1"/>
            <m:ctrlPr>
              <w:rPr>
                <w:rFonts w:ascii="Cambria Math" w:hAnsi="Cambria Math"/>
                <w:i/>
                <w:color w:val="000000"/>
                <w:sz w:val="22"/>
                <w:szCs w:val="22"/>
                <w:lang w:eastAsia="hi-IN"/>
              </w:rPr>
            </m:ctrlPr>
          </m:naryPr>
          <m:sub/>
          <m:sup/>
          <m:e>
            <m:d>
              <m:dPr>
                <m:ctrlPr>
                  <w:rPr>
                    <w:rFonts w:ascii="Cambria Math" w:hAnsi="Cambria Math"/>
                    <w:i/>
                    <w:color w:val="000000"/>
                    <w:sz w:val="22"/>
                    <w:szCs w:val="22"/>
                    <w:lang w:eastAsia="hi-IN"/>
                  </w:rPr>
                </m:ctrlPr>
              </m:dPr>
              <m:e>
                <m:r>
                  <w:rPr>
                    <w:rFonts w:ascii="Cambria Math" w:hAnsi="Cambria Math"/>
                    <w:color w:val="000000"/>
                    <w:sz w:val="22"/>
                    <w:szCs w:val="22"/>
                    <w:lang w:eastAsia="hi-IN"/>
                  </w:rPr>
                  <m:t>a×</m:t>
                </m:r>
                <m:f>
                  <m:fPr>
                    <m:ctrlPr>
                      <w:rPr>
                        <w:rFonts w:ascii="Cambria Math" w:hAnsi="Cambria Math"/>
                        <w:i/>
                        <w:color w:val="000000"/>
                        <w:sz w:val="22"/>
                        <w:szCs w:val="22"/>
                        <w:lang w:eastAsia="hi-IN"/>
                      </w:rPr>
                    </m:ctrlPr>
                  </m:fPr>
                  <m:num>
                    <m:r>
                      <w:rPr>
                        <w:rFonts w:ascii="Cambria Math" w:hAnsi="Cambria Math"/>
                        <w:color w:val="000000"/>
                        <w:sz w:val="22"/>
                        <w:szCs w:val="22"/>
                        <w:lang w:eastAsia="hi-IN"/>
                      </w:rPr>
                      <m:t>b</m:t>
                    </m:r>
                  </m:num>
                  <m:den>
                    <m:d>
                      <m:dPr>
                        <m:ctrlPr>
                          <w:rPr>
                            <w:rFonts w:ascii="Cambria Math" w:hAnsi="Cambria Math"/>
                            <w:i/>
                            <w:color w:val="000000"/>
                            <w:sz w:val="22"/>
                            <w:szCs w:val="22"/>
                            <w:lang w:eastAsia="hi-IN"/>
                          </w:rPr>
                        </m:ctrlPr>
                      </m:dPr>
                      <m:e>
                        <m:r>
                          <w:rPr>
                            <w:rFonts w:ascii="Cambria Math" w:hAnsi="Cambria Math"/>
                            <w:color w:val="000000"/>
                            <w:sz w:val="22"/>
                            <w:szCs w:val="22"/>
                            <w:lang w:eastAsia="hi-IN"/>
                          </w:rPr>
                          <m:t>b+c</m:t>
                        </m:r>
                      </m:e>
                    </m:d>
                  </m:den>
                </m:f>
              </m:e>
            </m:d>
          </m:e>
        </m:nary>
      </m:oMath>
    </w:p>
    <w:p w:rsidR="00636A0A" w:rsidRPr="00FB0395" w:rsidRDefault="00636A0A" w:rsidP="00636A0A">
      <w:pPr>
        <w:pStyle w:val="Standard"/>
        <w:spacing w:line="276" w:lineRule="auto"/>
        <w:jc w:val="both"/>
        <w:rPr>
          <w:sz w:val="22"/>
          <w:szCs w:val="22"/>
        </w:rPr>
      </w:pPr>
    </w:p>
    <w:p w:rsidR="00636A0A" w:rsidRPr="00FB0395" w:rsidRDefault="00636A0A" w:rsidP="00636A0A">
      <w:pPr>
        <w:pStyle w:val="Standard"/>
        <w:spacing w:line="276" w:lineRule="auto"/>
        <w:jc w:val="both"/>
        <w:rPr>
          <w:color w:val="000000"/>
          <w:sz w:val="22"/>
          <w:szCs w:val="22"/>
          <w:lang w:eastAsia="hi-IN"/>
        </w:rPr>
      </w:pPr>
      <w:r w:rsidRPr="00FB0395">
        <w:rPr>
          <w:bCs/>
          <w:sz w:val="22"/>
          <w:szCs w:val="22"/>
          <w:lang w:eastAsia="hi-IN"/>
        </w:rPr>
        <w:t xml:space="preserve">3.- </w:t>
      </w:r>
      <w:r w:rsidRPr="00FB0395">
        <w:rPr>
          <w:sz w:val="22"/>
          <w:szCs w:val="22"/>
          <w:lang w:eastAsia="hi-IN"/>
        </w:rPr>
        <w:t>Por favor llenar la siguiente tabla</w:t>
      </w:r>
      <w:r w:rsidRPr="00FB0395">
        <w:rPr>
          <w:bCs/>
          <w:sz w:val="22"/>
          <w:szCs w:val="22"/>
          <w:lang w:eastAsia="hi-IN"/>
        </w:rPr>
        <w:t xml:space="preserve"> para </w:t>
      </w:r>
      <w:r w:rsidRPr="00FB0395">
        <w:rPr>
          <w:sz w:val="22"/>
          <w:szCs w:val="22"/>
          <w:lang w:eastAsia="hi-IN"/>
        </w:rPr>
        <w:t xml:space="preserve">otros servicios prestados en los que no se considere el desarrollo de software </w:t>
      </w:r>
      <w:r w:rsidRPr="00FB0395">
        <w:rPr>
          <w:bCs/>
          <w:sz w:val="22"/>
          <w:szCs w:val="22"/>
          <w:lang w:eastAsia="hi-IN"/>
        </w:rPr>
        <w:t xml:space="preserve">(excepto consultoría para el desarrollo de software y, adquisición de </w:t>
      </w:r>
      <w:r w:rsidRPr="00FB0395">
        <w:rPr>
          <w:bCs/>
          <w:color w:val="000000"/>
          <w:sz w:val="22"/>
          <w:szCs w:val="22"/>
          <w:lang w:eastAsia="hi-IN"/>
        </w:rPr>
        <w:t>software):</w:t>
      </w:r>
    </w:p>
    <w:p w:rsidR="00636A0A" w:rsidRPr="000E3057" w:rsidRDefault="00636A0A" w:rsidP="00636A0A">
      <w:pPr>
        <w:pStyle w:val="Standard"/>
        <w:spacing w:line="276" w:lineRule="auto"/>
        <w:jc w:val="both"/>
        <w:rPr>
          <w:color w:val="000000"/>
          <w:sz w:val="10"/>
          <w:szCs w:val="10"/>
          <w:lang w:eastAsia="hi-IN"/>
        </w:rPr>
      </w:pPr>
    </w:p>
    <w:tbl>
      <w:tblPr>
        <w:tblW w:w="9270" w:type="dxa"/>
        <w:tblInd w:w="-275" w:type="dxa"/>
        <w:tblLayout w:type="fixed"/>
        <w:tblLook w:val="0000" w:firstRow="0" w:lastRow="0" w:firstColumn="0" w:lastColumn="0" w:noHBand="0" w:noVBand="0"/>
      </w:tblPr>
      <w:tblGrid>
        <w:gridCol w:w="1710"/>
        <w:gridCol w:w="1800"/>
        <w:gridCol w:w="2070"/>
        <w:gridCol w:w="1800"/>
        <w:gridCol w:w="1890"/>
      </w:tblGrid>
      <w:tr w:rsidR="00636A0A" w:rsidRPr="00FB0395" w:rsidTr="00636A0A">
        <w:tc>
          <w:tcPr>
            <w:tcW w:w="171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SERVICIO</w:t>
            </w: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PONDERACIÓN* (a)</w:t>
            </w:r>
          </w:p>
        </w:tc>
        <w:tc>
          <w:tcPr>
            <w:tcW w:w="207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r w:rsidRPr="00FB0395">
              <w:rPr>
                <w:color w:val="000000"/>
                <w:sz w:val="22"/>
                <w:szCs w:val="22"/>
                <w:lang w:eastAsia="hi-IN"/>
              </w:rPr>
              <w:t>ECUATORIANOS (b)</w:t>
            </w: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color w:val="000000"/>
                <w:sz w:val="22"/>
                <w:szCs w:val="22"/>
                <w:lang w:eastAsia="hi-IN"/>
              </w:rPr>
            </w:pPr>
            <w:r w:rsidRPr="00FB0395">
              <w:rPr>
                <w:color w:val="000000"/>
                <w:sz w:val="22"/>
                <w:szCs w:val="22"/>
                <w:lang w:eastAsia="hi-IN"/>
              </w:rPr>
              <w:t>EXTRANJEROS</w:t>
            </w:r>
          </w:p>
          <w:p w:rsidR="00636A0A" w:rsidRPr="00FB0395" w:rsidRDefault="00636A0A" w:rsidP="00F87478">
            <w:pPr>
              <w:pStyle w:val="Standard"/>
              <w:spacing w:line="276" w:lineRule="auto"/>
              <w:jc w:val="center"/>
              <w:rPr>
                <w:sz w:val="22"/>
                <w:szCs w:val="22"/>
              </w:rPr>
            </w:pPr>
            <w:r w:rsidRPr="00FB0395">
              <w:rPr>
                <w:color w:val="000000"/>
                <w:sz w:val="22"/>
                <w:szCs w:val="22"/>
                <w:lang w:eastAsia="hi-IN"/>
              </w:rPr>
              <w:t>(c)</w:t>
            </w:r>
          </w:p>
        </w:tc>
        <w:tc>
          <w:tcPr>
            <w:tcW w:w="189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color w:val="000000"/>
                <w:sz w:val="22"/>
                <w:szCs w:val="22"/>
                <w:lang w:eastAsia="hi-IN"/>
              </w:rPr>
            </w:pPr>
            <w:r w:rsidRPr="00FB0395">
              <w:rPr>
                <w:color w:val="000000"/>
                <w:sz w:val="22"/>
                <w:szCs w:val="22"/>
                <w:lang w:eastAsia="hi-IN"/>
              </w:rPr>
              <w:t xml:space="preserve">% ECUATORIANO </w:t>
            </w:r>
          </w:p>
          <w:p w:rsidR="00636A0A" w:rsidRPr="00FB0395" w:rsidRDefault="00636A0A" w:rsidP="00F87478">
            <w:pPr>
              <w:pStyle w:val="Standard"/>
              <w:spacing w:line="276" w:lineRule="auto"/>
              <w:jc w:val="center"/>
              <w:rPr>
                <w:sz w:val="22"/>
                <w:szCs w:val="22"/>
              </w:rPr>
            </w:pPr>
            <w:r w:rsidRPr="00FB0395">
              <w:rPr>
                <w:color w:val="000000"/>
                <w:sz w:val="22"/>
                <w:szCs w:val="22"/>
                <w:lang w:eastAsia="hi-IN"/>
              </w:rPr>
              <w:t>(a x b/(</w:t>
            </w:r>
            <w:proofErr w:type="spellStart"/>
            <w:r w:rsidRPr="00FB0395">
              <w:rPr>
                <w:color w:val="000000"/>
                <w:sz w:val="22"/>
                <w:szCs w:val="22"/>
                <w:lang w:eastAsia="hi-IN"/>
              </w:rPr>
              <w:t>b+c</w:t>
            </w:r>
            <w:proofErr w:type="spellEnd"/>
            <w:r w:rsidRPr="00FB0395">
              <w:rPr>
                <w:color w:val="000000"/>
                <w:sz w:val="22"/>
                <w:szCs w:val="22"/>
                <w:lang w:eastAsia="hi-IN"/>
              </w:rPr>
              <w:t>))</w:t>
            </w:r>
          </w:p>
        </w:tc>
      </w:tr>
      <w:tr w:rsidR="00636A0A" w:rsidRPr="00FB0395" w:rsidTr="00636A0A">
        <w:tc>
          <w:tcPr>
            <w:tcW w:w="171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207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9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r>
      <w:tr w:rsidR="00636A0A" w:rsidRPr="00FB0395" w:rsidTr="00636A0A">
        <w:tc>
          <w:tcPr>
            <w:tcW w:w="171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207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c>
          <w:tcPr>
            <w:tcW w:w="189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sz w:val="22"/>
                <w:szCs w:val="22"/>
              </w:rPr>
            </w:pPr>
          </w:p>
        </w:tc>
      </w:tr>
      <w:tr w:rsidR="00636A0A" w:rsidRPr="00FB0395" w:rsidTr="00636A0A">
        <w:tc>
          <w:tcPr>
            <w:tcW w:w="171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b/>
                <w:color w:val="FF0000"/>
                <w:sz w:val="22"/>
                <w:szCs w:val="22"/>
              </w:rPr>
            </w:pPr>
            <w:r w:rsidRPr="00FB0395">
              <w:rPr>
                <w:b/>
                <w:color w:val="FF0000"/>
                <w:sz w:val="22"/>
                <w:szCs w:val="22"/>
                <w:lang w:eastAsia="hi-IN"/>
              </w:rPr>
              <w:t>VAES</w:t>
            </w: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b/>
                <w:color w:val="FF0000"/>
                <w:sz w:val="22"/>
                <w:szCs w:val="22"/>
                <w:lang w:eastAsia="hi-IN"/>
              </w:rPr>
            </w:pPr>
          </w:p>
        </w:tc>
        <w:tc>
          <w:tcPr>
            <w:tcW w:w="207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b/>
                <w:color w:val="FF0000"/>
                <w:sz w:val="22"/>
                <w:szCs w:val="22"/>
                <w:lang w:eastAsia="hi-IN"/>
              </w:rPr>
            </w:pPr>
          </w:p>
        </w:tc>
        <w:tc>
          <w:tcPr>
            <w:tcW w:w="180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b/>
                <w:color w:val="FF0000"/>
                <w:sz w:val="22"/>
                <w:szCs w:val="22"/>
                <w:lang w:eastAsia="hi-IN"/>
              </w:rPr>
            </w:pPr>
          </w:p>
        </w:tc>
        <w:tc>
          <w:tcPr>
            <w:tcW w:w="1890" w:type="dxa"/>
            <w:tcBorders>
              <w:top w:val="single" w:sz="4" w:space="0" w:color="000001"/>
              <w:left w:val="single" w:sz="4" w:space="0" w:color="000001"/>
              <w:bottom w:val="single" w:sz="4" w:space="0" w:color="000001"/>
              <w:right w:val="single" w:sz="4" w:space="0" w:color="000001"/>
            </w:tcBorders>
            <w:shd w:val="clear" w:color="auto" w:fill="FFFFFF"/>
            <w:vAlign w:val="center"/>
          </w:tcPr>
          <w:p w:rsidR="00636A0A" w:rsidRPr="00FB0395" w:rsidRDefault="00636A0A" w:rsidP="00F87478">
            <w:pPr>
              <w:pStyle w:val="Standard"/>
              <w:spacing w:line="276" w:lineRule="auto"/>
              <w:jc w:val="center"/>
              <w:rPr>
                <w:b/>
                <w:color w:val="FF0000"/>
                <w:sz w:val="22"/>
                <w:szCs w:val="22"/>
              </w:rPr>
            </w:pPr>
          </w:p>
        </w:tc>
      </w:tr>
    </w:tbl>
    <w:p w:rsidR="00636A0A" w:rsidRPr="000E3057" w:rsidRDefault="00636A0A" w:rsidP="00636A0A">
      <w:pPr>
        <w:pStyle w:val="Standard"/>
        <w:spacing w:line="276" w:lineRule="auto"/>
        <w:jc w:val="both"/>
        <w:rPr>
          <w:color w:val="000000"/>
          <w:sz w:val="14"/>
          <w:szCs w:val="14"/>
          <w:lang w:eastAsia="hi-IN"/>
        </w:rPr>
      </w:pPr>
    </w:p>
    <w:p w:rsidR="00636A0A" w:rsidRPr="00FB0395" w:rsidRDefault="00636A0A" w:rsidP="00636A0A">
      <w:pPr>
        <w:pStyle w:val="Standard"/>
        <w:spacing w:line="276" w:lineRule="auto"/>
        <w:jc w:val="both"/>
        <w:rPr>
          <w:color w:val="000000"/>
          <w:sz w:val="22"/>
          <w:szCs w:val="22"/>
          <w:lang w:eastAsia="hi-IN"/>
        </w:rPr>
      </w:pPr>
      <w:r w:rsidRPr="00FB0395">
        <w:rPr>
          <w:color w:val="000000"/>
          <w:sz w:val="22"/>
          <w:szCs w:val="22"/>
          <w:lang w:eastAsia="hi-IN"/>
        </w:rPr>
        <w:t>* El número de servicios a calificar será variable y determinado por la entidad contratante conforme el alcance y objeto de contratación. Por tanto, la ponderación variará, de acuerdo a la fórmula 100/n.</w:t>
      </w:r>
    </w:p>
    <w:p w:rsidR="00636A0A" w:rsidRPr="000E3057" w:rsidRDefault="00636A0A" w:rsidP="00636A0A">
      <w:pPr>
        <w:pStyle w:val="Standard"/>
        <w:spacing w:line="276" w:lineRule="auto"/>
        <w:jc w:val="both"/>
        <w:rPr>
          <w:color w:val="000000"/>
          <w:sz w:val="14"/>
          <w:szCs w:val="14"/>
          <w:lang w:eastAsia="hi-IN"/>
        </w:rPr>
      </w:pPr>
    </w:p>
    <w:p w:rsidR="00636A0A" w:rsidRPr="00FB0395" w:rsidRDefault="00636A0A" w:rsidP="00636A0A">
      <w:pPr>
        <w:pStyle w:val="Standard"/>
        <w:spacing w:line="276" w:lineRule="auto"/>
        <w:jc w:val="both"/>
        <w:rPr>
          <w:color w:val="000000"/>
          <w:sz w:val="22"/>
          <w:szCs w:val="22"/>
          <w:lang w:eastAsia="hi-IN"/>
        </w:rPr>
      </w:pPr>
      <w:r w:rsidRPr="00FB0395">
        <w:rPr>
          <w:color w:val="000000"/>
          <w:sz w:val="22"/>
          <w:szCs w:val="22"/>
          <w:lang w:eastAsia="hi-IN"/>
        </w:rPr>
        <w:t xml:space="preserve">VAEP = ____ %  </w:t>
      </w:r>
    </w:p>
    <w:p w:rsidR="00636A0A" w:rsidRPr="00FB0395" w:rsidRDefault="00636A0A" w:rsidP="00636A0A">
      <w:pPr>
        <w:pStyle w:val="Standard"/>
        <w:spacing w:line="276" w:lineRule="auto"/>
        <w:jc w:val="both"/>
        <w:rPr>
          <w:sz w:val="22"/>
          <w:szCs w:val="22"/>
        </w:rPr>
      </w:pPr>
      <w:r w:rsidRPr="00FB0395">
        <w:rPr>
          <w:color w:val="000000"/>
          <w:sz w:val="22"/>
          <w:szCs w:val="22"/>
          <w:lang w:eastAsia="hi-IN"/>
        </w:rPr>
        <w:t>VAES = ____ %</w:t>
      </w:r>
    </w:p>
    <w:p w:rsidR="00636A0A" w:rsidRPr="00FB0395" w:rsidRDefault="00636A0A" w:rsidP="00636A0A">
      <w:pPr>
        <w:pStyle w:val="Standard"/>
        <w:spacing w:line="276" w:lineRule="auto"/>
        <w:jc w:val="both"/>
        <w:rPr>
          <w:b/>
          <w:bCs/>
          <w:color w:val="000000"/>
          <w:sz w:val="22"/>
          <w:szCs w:val="22"/>
          <w:lang w:eastAsia="hi-IN"/>
        </w:rPr>
      </w:pPr>
    </w:p>
    <w:p w:rsidR="00636A0A" w:rsidRPr="00FB0395" w:rsidRDefault="00636A0A" w:rsidP="00636A0A">
      <w:pPr>
        <w:pStyle w:val="Standard"/>
        <w:spacing w:line="276" w:lineRule="auto"/>
        <w:jc w:val="both"/>
        <w:rPr>
          <w:color w:val="000000"/>
          <w:sz w:val="22"/>
          <w:szCs w:val="22"/>
          <w:lang w:eastAsia="hi-IN"/>
        </w:rPr>
      </w:pPr>
      <w:r w:rsidRPr="00FB0395">
        <w:rPr>
          <w:color w:val="000000"/>
          <w:sz w:val="22"/>
          <w:szCs w:val="22"/>
          <w:lang w:eastAsia="hi-IN"/>
        </w:rPr>
        <w:t>SERVICIO = Tipo de servicio de software que se está ofertando.</w:t>
      </w:r>
    </w:p>
    <w:p w:rsidR="00636A0A" w:rsidRDefault="00636A0A" w:rsidP="00636A0A">
      <w:pPr>
        <w:pStyle w:val="Standard"/>
        <w:spacing w:line="276" w:lineRule="auto"/>
        <w:jc w:val="both"/>
        <w:rPr>
          <w:color w:val="000000"/>
          <w:sz w:val="22"/>
          <w:szCs w:val="22"/>
          <w:lang w:eastAsia="hi-IN"/>
        </w:rPr>
      </w:pPr>
      <w:r w:rsidRPr="00FB0395">
        <w:rPr>
          <w:color w:val="000000"/>
          <w:sz w:val="22"/>
          <w:szCs w:val="22"/>
          <w:lang w:eastAsia="hi-IN"/>
        </w:rPr>
        <w:t>a = Ponderación de cada servicio de software (100/número de servicios).</w:t>
      </w:r>
    </w:p>
    <w:p w:rsidR="00636A0A" w:rsidRPr="00FB0395" w:rsidRDefault="00636A0A" w:rsidP="00636A0A">
      <w:pPr>
        <w:pStyle w:val="Standard"/>
        <w:spacing w:line="276" w:lineRule="auto"/>
        <w:jc w:val="both"/>
        <w:rPr>
          <w:sz w:val="22"/>
          <w:szCs w:val="22"/>
        </w:rPr>
      </w:pPr>
      <w:r w:rsidRPr="00FB0395">
        <w:rPr>
          <w:color w:val="000000"/>
          <w:sz w:val="22"/>
          <w:szCs w:val="22"/>
          <w:lang w:eastAsia="hi-IN"/>
        </w:rPr>
        <w:t>b = Número de personas contratadas nacionales que participan en la prestación de cada servicio de software de su oferta.</w:t>
      </w:r>
    </w:p>
    <w:p w:rsidR="00636A0A" w:rsidRPr="00FB0395" w:rsidRDefault="00636A0A" w:rsidP="00636A0A">
      <w:pPr>
        <w:pStyle w:val="Standard"/>
        <w:spacing w:line="276" w:lineRule="auto"/>
        <w:jc w:val="both"/>
        <w:rPr>
          <w:color w:val="000000"/>
          <w:sz w:val="22"/>
          <w:szCs w:val="22"/>
          <w:lang w:eastAsia="hi-IN"/>
        </w:rPr>
      </w:pPr>
      <w:r w:rsidRPr="00FB0395">
        <w:rPr>
          <w:color w:val="000000"/>
          <w:sz w:val="22"/>
          <w:szCs w:val="22"/>
          <w:lang w:eastAsia="hi-IN"/>
        </w:rPr>
        <w:lastRenderedPageBreak/>
        <w:t>c = Número de personas contratadas extranjeras que participan en la prestación de cada servicio de software de su oferta.</w:t>
      </w:r>
    </w:p>
    <w:p w:rsidR="00636A0A" w:rsidRPr="000E3057" w:rsidRDefault="00636A0A" w:rsidP="00636A0A">
      <w:pPr>
        <w:pStyle w:val="Standard"/>
        <w:spacing w:line="276" w:lineRule="auto"/>
        <w:jc w:val="both"/>
        <w:rPr>
          <w:sz w:val="14"/>
          <w:szCs w:val="14"/>
        </w:rPr>
      </w:pPr>
    </w:p>
    <w:p w:rsidR="00636A0A" w:rsidRPr="00FB0395" w:rsidRDefault="00636A0A" w:rsidP="00636A0A">
      <w:pPr>
        <w:pStyle w:val="Standard"/>
        <w:spacing w:line="276" w:lineRule="auto"/>
        <w:jc w:val="both"/>
        <w:rPr>
          <w:sz w:val="22"/>
          <w:szCs w:val="22"/>
          <w:lang w:eastAsia="hi-IN"/>
        </w:rPr>
      </w:pPr>
      <w:r w:rsidRPr="00FB0395">
        <w:rPr>
          <w:bCs/>
          <w:sz w:val="22"/>
          <w:szCs w:val="22"/>
          <w:lang w:eastAsia="hi-IN"/>
        </w:rPr>
        <w:t xml:space="preserve">VAEP = Resultado de la fórmula, </w:t>
      </w:r>
      <m:oMath>
        <m:r>
          <w:rPr>
            <w:rFonts w:ascii="Cambria Math" w:hAnsi="Cambria Math"/>
            <w:sz w:val="22"/>
            <w:szCs w:val="22"/>
            <w:lang w:eastAsia="hi-IN"/>
          </w:rPr>
          <m:t>VAEP=</m:t>
        </m:r>
        <m:nary>
          <m:naryPr>
            <m:chr m:val="∑"/>
            <m:limLoc m:val="undOvr"/>
            <m:subHide m:val="1"/>
            <m:supHide m:val="1"/>
            <m:ctrlPr>
              <w:rPr>
                <w:rFonts w:ascii="Cambria Math" w:hAnsi="Cambria Math"/>
                <w:i/>
                <w:sz w:val="22"/>
                <w:szCs w:val="22"/>
                <w:lang w:eastAsia="hi-IN"/>
              </w:rPr>
            </m:ctrlPr>
          </m:naryPr>
          <m:sub/>
          <m:sup/>
          <m:e>
            <m:d>
              <m:dPr>
                <m:ctrlPr>
                  <w:rPr>
                    <w:rFonts w:ascii="Cambria Math" w:hAnsi="Cambria Math"/>
                    <w:i/>
                    <w:sz w:val="22"/>
                    <w:szCs w:val="22"/>
                    <w:lang w:eastAsia="hi-IN"/>
                  </w:rPr>
                </m:ctrlPr>
              </m:dPr>
              <m:e>
                <m:r>
                  <w:rPr>
                    <w:rFonts w:ascii="Cambria Math" w:hAnsi="Cambria Math"/>
                    <w:sz w:val="22"/>
                    <w:szCs w:val="22"/>
                    <w:lang w:eastAsia="hi-IN"/>
                  </w:rPr>
                  <m:t>a×</m:t>
                </m:r>
                <m:f>
                  <m:fPr>
                    <m:ctrlPr>
                      <w:rPr>
                        <w:rFonts w:ascii="Cambria Math" w:hAnsi="Cambria Math"/>
                        <w:i/>
                        <w:sz w:val="22"/>
                        <w:szCs w:val="22"/>
                        <w:lang w:eastAsia="hi-IN"/>
                      </w:rPr>
                    </m:ctrlPr>
                  </m:fPr>
                  <m:num>
                    <m:r>
                      <w:rPr>
                        <w:rFonts w:ascii="Cambria Math" w:hAnsi="Cambria Math"/>
                        <w:sz w:val="22"/>
                        <w:szCs w:val="22"/>
                        <w:lang w:eastAsia="hi-IN"/>
                      </w:rPr>
                      <m:t>b</m:t>
                    </m:r>
                  </m:num>
                  <m:den>
                    <m:d>
                      <m:dPr>
                        <m:ctrlPr>
                          <w:rPr>
                            <w:rFonts w:ascii="Cambria Math" w:hAnsi="Cambria Math"/>
                            <w:i/>
                            <w:sz w:val="22"/>
                            <w:szCs w:val="22"/>
                            <w:lang w:eastAsia="hi-IN"/>
                          </w:rPr>
                        </m:ctrlPr>
                      </m:dPr>
                      <m:e>
                        <m:r>
                          <w:rPr>
                            <w:rFonts w:ascii="Cambria Math" w:hAnsi="Cambria Math"/>
                            <w:sz w:val="22"/>
                            <w:szCs w:val="22"/>
                            <w:lang w:eastAsia="hi-IN"/>
                          </w:rPr>
                          <m:t>b+c</m:t>
                        </m:r>
                      </m:e>
                    </m:d>
                  </m:den>
                </m:f>
              </m:e>
            </m:d>
          </m:e>
        </m:nary>
      </m:oMath>
      <w:r w:rsidRPr="00FB0395">
        <w:rPr>
          <w:sz w:val="22"/>
          <w:szCs w:val="22"/>
          <w:lang w:eastAsia="hi-IN"/>
        </w:rPr>
        <w:t>, según el numeral 2.</w:t>
      </w:r>
    </w:p>
    <w:p w:rsidR="00636A0A" w:rsidRPr="00FB0395" w:rsidRDefault="00636A0A" w:rsidP="00636A0A">
      <w:pPr>
        <w:pStyle w:val="Standard"/>
        <w:spacing w:line="276" w:lineRule="auto"/>
        <w:jc w:val="both"/>
        <w:rPr>
          <w:sz w:val="22"/>
          <w:szCs w:val="22"/>
        </w:rPr>
      </w:pPr>
      <w:r w:rsidRPr="00FB0395">
        <w:rPr>
          <w:bCs/>
          <w:sz w:val="22"/>
          <w:szCs w:val="22"/>
          <w:lang w:eastAsia="hi-IN"/>
        </w:rPr>
        <w:t>En caso que el software objeto del servicio es software de código abierto, el VAEP es 1, de lo contrario, el VAEP se calcula como en el numeral 2.</w:t>
      </w:r>
    </w:p>
    <w:p w:rsidR="00636A0A" w:rsidRPr="000E3057" w:rsidRDefault="00636A0A" w:rsidP="00636A0A">
      <w:pPr>
        <w:pStyle w:val="Standard"/>
        <w:spacing w:line="276" w:lineRule="auto"/>
        <w:jc w:val="both"/>
        <w:rPr>
          <w:bCs/>
          <w:color w:val="000000"/>
          <w:sz w:val="14"/>
          <w:szCs w:val="14"/>
          <w:lang w:eastAsia="hi-IN"/>
        </w:rPr>
      </w:pPr>
    </w:p>
    <w:p w:rsidR="00636A0A" w:rsidRPr="00FB0395" w:rsidRDefault="00636A0A" w:rsidP="00636A0A">
      <w:pPr>
        <w:pStyle w:val="Standard"/>
        <w:spacing w:line="276" w:lineRule="auto"/>
        <w:jc w:val="both"/>
        <w:rPr>
          <w:rFonts w:eastAsia="Lucida Sans Unicode"/>
          <w:color w:val="000000"/>
          <w:sz w:val="22"/>
          <w:szCs w:val="22"/>
          <w:lang w:eastAsia="hi-IN"/>
        </w:rPr>
      </w:pPr>
      <w:r w:rsidRPr="00FB0395">
        <w:rPr>
          <w:bCs/>
          <w:color w:val="000000"/>
          <w:sz w:val="22"/>
          <w:szCs w:val="22"/>
          <w:lang w:eastAsia="hi-IN"/>
        </w:rPr>
        <w:t xml:space="preserve">VAES = Resultado de la fórmula, </w:t>
      </w:r>
      <m:oMath>
        <m:r>
          <w:rPr>
            <w:rFonts w:ascii="Cambria Math" w:hAnsi="Cambria Math"/>
            <w:color w:val="000000"/>
            <w:sz w:val="22"/>
            <w:szCs w:val="22"/>
            <w:lang w:eastAsia="hi-IN"/>
          </w:rPr>
          <m:t>VAEs=</m:t>
        </m:r>
        <m:nary>
          <m:naryPr>
            <m:chr m:val="∑"/>
            <m:limLoc m:val="undOvr"/>
            <m:subHide m:val="1"/>
            <m:supHide m:val="1"/>
            <m:ctrlPr>
              <w:rPr>
                <w:rFonts w:ascii="Cambria Math" w:hAnsi="Cambria Math"/>
                <w:i/>
                <w:color w:val="000000"/>
                <w:sz w:val="22"/>
                <w:szCs w:val="22"/>
                <w:lang w:eastAsia="hi-IN"/>
              </w:rPr>
            </m:ctrlPr>
          </m:naryPr>
          <m:sub/>
          <m:sup/>
          <m:e>
            <m:d>
              <m:dPr>
                <m:ctrlPr>
                  <w:rPr>
                    <w:rFonts w:ascii="Cambria Math" w:hAnsi="Cambria Math"/>
                    <w:i/>
                    <w:color w:val="000000"/>
                    <w:sz w:val="22"/>
                    <w:szCs w:val="22"/>
                    <w:lang w:eastAsia="hi-IN"/>
                  </w:rPr>
                </m:ctrlPr>
              </m:dPr>
              <m:e>
                <m:r>
                  <w:rPr>
                    <w:rFonts w:ascii="Cambria Math" w:hAnsi="Cambria Math"/>
                    <w:color w:val="000000"/>
                    <w:sz w:val="22"/>
                    <w:szCs w:val="22"/>
                    <w:lang w:eastAsia="hi-IN"/>
                  </w:rPr>
                  <m:t>a×</m:t>
                </m:r>
                <m:f>
                  <m:fPr>
                    <m:ctrlPr>
                      <w:rPr>
                        <w:rFonts w:ascii="Cambria Math" w:hAnsi="Cambria Math"/>
                        <w:i/>
                        <w:color w:val="000000"/>
                        <w:sz w:val="22"/>
                        <w:szCs w:val="22"/>
                        <w:lang w:eastAsia="hi-IN"/>
                      </w:rPr>
                    </m:ctrlPr>
                  </m:fPr>
                  <m:num>
                    <m:r>
                      <w:rPr>
                        <w:rFonts w:ascii="Cambria Math" w:hAnsi="Cambria Math"/>
                        <w:color w:val="000000"/>
                        <w:sz w:val="22"/>
                        <w:szCs w:val="22"/>
                        <w:lang w:eastAsia="hi-IN"/>
                      </w:rPr>
                      <m:t>b</m:t>
                    </m:r>
                  </m:num>
                  <m:den>
                    <m:d>
                      <m:dPr>
                        <m:ctrlPr>
                          <w:rPr>
                            <w:rFonts w:ascii="Cambria Math" w:hAnsi="Cambria Math"/>
                            <w:i/>
                            <w:color w:val="000000"/>
                            <w:sz w:val="22"/>
                            <w:szCs w:val="22"/>
                            <w:lang w:eastAsia="hi-IN"/>
                          </w:rPr>
                        </m:ctrlPr>
                      </m:dPr>
                      <m:e>
                        <m:r>
                          <w:rPr>
                            <w:rFonts w:ascii="Cambria Math" w:hAnsi="Cambria Math"/>
                            <w:color w:val="000000"/>
                            <w:sz w:val="22"/>
                            <w:szCs w:val="22"/>
                            <w:lang w:eastAsia="hi-IN"/>
                          </w:rPr>
                          <m:t>b+c</m:t>
                        </m:r>
                      </m:e>
                    </m:d>
                  </m:den>
                </m:f>
              </m:e>
            </m:d>
            <m:r>
              <w:rPr>
                <w:rFonts w:ascii="Cambria Math" w:hAnsi="Cambria Math"/>
                <w:color w:val="000000"/>
                <w:sz w:val="22"/>
                <w:szCs w:val="22"/>
                <w:lang w:eastAsia="hi-IN"/>
              </w:rPr>
              <m:t>×VAEP</m:t>
            </m:r>
          </m:e>
        </m:nary>
      </m:oMath>
    </w:p>
    <w:p w:rsidR="00636A0A" w:rsidRPr="000E3057" w:rsidRDefault="00636A0A" w:rsidP="00636A0A">
      <w:pPr>
        <w:pStyle w:val="Standard"/>
        <w:spacing w:line="276" w:lineRule="auto"/>
        <w:jc w:val="both"/>
        <w:rPr>
          <w:sz w:val="14"/>
          <w:szCs w:val="14"/>
        </w:rPr>
      </w:pPr>
    </w:p>
    <w:p w:rsidR="00636A0A" w:rsidRPr="00FB0395" w:rsidRDefault="00636A0A" w:rsidP="00636A0A">
      <w:pPr>
        <w:pStyle w:val="standard0"/>
        <w:autoSpaceDE w:val="0"/>
        <w:autoSpaceDN w:val="0"/>
        <w:spacing w:before="0" w:beforeAutospacing="0" w:after="0" w:afterAutospacing="0" w:line="276" w:lineRule="auto"/>
        <w:jc w:val="both"/>
        <w:rPr>
          <w:sz w:val="22"/>
          <w:szCs w:val="22"/>
        </w:rPr>
      </w:pPr>
      <w:r w:rsidRPr="00FB0395">
        <w:rPr>
          <w:sz w:val="22"/>
          <w:szCs w:val="22"/>
        </w:rPr>
        <w:t>El oferente del Estado deberá tener siempre todos los documentos de respaldo de su formulario de Declaración de Valor Agregado Ecuatoriano. Estos documentos serán usados en la verificación respectiva de su declaración de Valor Agregado Ecuatoriano.</w:t>
      </w:r>
    </w:p>
    <w:p w:rsidR="00636A0A" w:rsidRDefault="00636A0A" w:rsidP="00636A0A">
      <w:pPr>
        <w:spacing w:after="0"/>
        <w:jc w:val="both"/>
        <w:rPr>
          <w:rFonts w:ascii="Times New Roman" w:hAnsi="Times New Roman"/>
        </w:rPr>
      </w:pPr>
      <w:r w:rsidRPr="00FB0395">
        <w:rPr>
          <w:rFonts w:ascii="Times New Roman" w:hAnsi="Times New Roman"/>
        </w:rPr>
        <w:t>Las entidades contratantes, al momento de revisar la declaración del Valor Agregado Ecuatoriano de la oferta, deberán también comprobar la respuesta entregada por el oferente a la pregunta inicial del formulario, bajo los siguientes criterios:</w:t>
      </w:r>
    </w:p>
    <w:p w:rsidR="00636A0A" w:rsidRPr="000E3057" w:rsidRDefault="00636A0A" w:rsidP="00636A0A">
      <w:pPr>
        <w:spacing w:after="0"/>
        <w:jc w:val="both"/>
        <w:rPr>
          <w:rFonts w:ascii="Times New Roman" w:hAnsi="Times New Roman"/>
          <w:sz w:val="10"/>
          <w:szCs w:val="10"/>
        </w:rPr>
      </w:pPr>
    </w:p>
    <w:p w:rsidR="00636A0A" w:rsidRPr="00FB0395" w:rsidRDefault="00636A0A" w:rsidP="00636A0A">
      <w:pPr>
        <w:pStyle w:val="NormalWeb"/>
        <w:widowControl w:val="0"/>
        <w:numPr>
          <w:ilvl w:val="0"/>
          <w:numId w:val="3"/>
        </w:numPr>
        <w:tabs>
          <w:tab w:val="left" w:pos="708"/>
        </w:tabs>
        <w:spacing w:before="0" w:after="0" w:line="276" w:lineRule="auto"/>
        <w:ind w:right="130"/>
        <w:jc w:val="both"/>
        <w:textAlignment w:val="baseline"/>
        <w:rPr>
          <w:bCs/>
          <w:sz w:val="22"/>
          <w:szCs w:val="22"/>
          <w:shd w:val="clear" w:color="auto" w:fill="FFFFFF"/>
        </w:rPr>
      </w:pPr>
      <w:r w:rsidRPr="00FB0395">
        <w:rPr>
          <w:bCs/>
          <w:sz w:val="22"/>
          <w:szCs w:val="22"/>
          <w:shd w:val="clear" w:color="auto" w:fill="FFFFFF"/>
        </w:rPr>
        <w:t>La pregunta inicial debe ser respondida de forma obligatoria por el proveedor, en caso de que no se responda, deberá solicitarse dicha información en la etapa de convalidación de errores.</w:t>
      </w:r>
    </w:p>
    <w:p w:rsidR="00636A0A" w:rsidRPr="00FB0395" w:rsidRDefault="00636A0A" w:rsidP="00636A0A">
      <w:pPr>
        <w:pStyle w:val="NormalWeb"/>
        <w:widowControl w:val="0"/>
        <w:numPr>
          <w:ilvl w:val="0"/>
          <w:numId w:val="3"/>
        </w:numPr>
        <w:tabs>
          <w:tab w:val="left" w:pos="708"/>
        </w:tabs>
        <w:spacing w:before="0" w:after="0" w:line="276" w:lineRule="auto"/>
        <w:ind w:right="130"/>
        <w:jc w:val="both"/>
        <w:textAlignment w:val="baseline"/>
        <w:rPr>
          <w:bCs/>
          <w:sz w:val="22"/>
          <w:szCs w:val="22"/>
          <w:shd w:val="clear" w:color="auto" w:fill="FFFFFF"/>
        </w:rPr>
      </w:pPr>
      <w:r w:rsidRPr="00FB0395">
        <w:rPr>
          <w:bCs/>
          <w:sz w:val="22"/>
          <w:szCs w:val="22"/>
          <w:shd w:val="clear" w:color="auto" w:fill="FFFFFF"/>
        </w:rPr>
        <w:t>La respuesta entregada por el proveedor en la primera pregunta solo puede ser “Si” o “No”, nunca ambas al mismo tiempo.</w:t>
      </w:r>
    </w:p>
    <w:p w:rsidR="00636A0A" w:rsidRPr="000E3057" w:rsidRDefault="00636A0A" w:rsidP="00636A0A">
      <w:pPr>
        <w:pStyle w:val="Standard"/>
        <w:spacing w:line="276" w:lineRule="auto"/>
        <w:jc w:val="both"/>
        <w:rPr>
          <w:color w:val="000000"/>
          <w:sz w:val="10"/>
          <w:szCs w:val="10"/>
          <w:lang w:eastAsia="hi-IN"/>
        </w:rPr>
      </w:pPr>
    </w:p>
    <w:p w:rsidR="00636A0A" w:rsidRPr="00FB0395" w:rsidRDefault="00636A0A" w:rsidP="00636A0A">
      <w:pPr>
        <w:pStyle w:val="Standard"/>
        <w:spacing w:line="276" w:lineRule="auto"/>
        <w:jc w:val="both"/>
        <w:rPr>
          <w:color w:val="000000"/>
          <w:sz w:val="22"/>
          <w:szCs w:val="22"/>
          <w:lang w:eastAsia="hi-IN"/>
        </w:rPr>
      </w:pPr>
      <w:r w:rsidRPr="00FB0395">
        <w:rPr>
          <w:color w:val="000000"/>
          <w:sz w:val="22"/>
          <w:szCs w:val="22"/>
          <w:lang w:eastAsia="hi-IN"/>
        </w:rPr>
        <w:t>Como documento de verificación del formulario de declaración del VAE, el oferente deberá presentar como anexo el registro de propiedad intelectual, conforme a la legislación del país de origen del software, donde conste la lista de programadores, desarrolladores o autores que intervinieron o que intervinieren en el desarrollo del software. En caso de no presentarse esta documentación, se asumirá que el software es 100% de origen extranjero y su VAE será igual a cero.</w:t>
      </w:r>
    </w:p>
    <w:p w:rsidR="00636A0A" w:rsidRPr="00705090" w:rsidRDefault="00636A0A" w:rsidP="00636A0A">
      <w:pPr>
        <w:pStyle w:val="Standard"/>
        <w:spacing w:line="276" w:lineRule="auto"/>
        <w:jc w:val="both"/>
        <w:rPr>
          <w:color w:val="000000"/>
          <w:sz w:val="16"/>
          <w:szCs w:val="16"/>
          <w:lang w:eastAsia="hi-IN"/>
        </w:rPr>
      </w:pPr>
    </w:p>
    <w:p w:rsidR="00636A0A" w:rsidRPr="00FB0395" w:rsidRDefault="00636A0A" w:rsidP="00636A0A">
      <w:pPr>
        <w:pStyle w:val="Standard"/>
        <w:spacing w:line="276" w:lineRule="auto"/>
        <w:jc w:val="both"/>
        <w:rPr>
          <w:color w:val="000000"/>
          <w:sz w:val="22"/>
          <w:szCs w:val="22"/>
          <w:lang w:eastAsia="hi-IN"/>
        </w:rPr>
      </w:pPr>
      <w:r w:rsidRPr="00FB0395">
        <w:rPr>
          <w:sz w:val="22"/>
          <w:szCs w:val="22"/>
          <w:lang w:eastAsia="hi-IN"/>
        </w:rPr>
        <w:t xml:space="preserve">En la consultoría para el desarrollo de software, el Servicio Nacional de Contratación Pública verificará que el personal declarado hubiere sido efectivamente contratado para el objeto de la contratación, y que su autoría se reconozca expresamente en los créditos del software resultante. En la adquisición de software y en los otros servicios en los que no se considere el desarrollo de software, el oferente presentará la lista de programadores, desarrolladores o autores que estuvieren efectivamente incluidos en los créditos del software, tal como conste en el registro de propiedad intelectual, conforme a la legislación del país de origen del software, así como el listado del personal técnico involucrado en la prestación del servicio contratado. </w:t>
      </w:r>
      <w:r w:rsidRPr="00FB0395">
        <w:rPr>
          <w:color w:val="000000"/>
          <w:sz w:val="22"/>
          <w:szCs w:val="22"/>
          <w:lang w:eastAsia="hi-IN"/>
        </w:rPr>
        <w:t>En todos los casos el oferente deberá indicar quiénes de las personas que constaren en la lista son efectivamente ecuatorianos.</w:t>
      </w:r>
    </w:p>
    <w:p w:rsidR="00636A0A" w:rsidRPr="000E3057" w:rsidRDefault="00636A0A" w:rsidP="00636A0A">
      <w:pPr>
        <w:pStyle w:val="Standard"/>
        <w:spacing w:line="276" w:lineRule="auto"/>
        <w:jc w:val="both"/>
        <w:rPr>
          <w:color w:val="000000"/>
          <w:sz w:val="14"/>
          <w:szCs w:val="14"/>
          <w:lang w:eastAsia="hi-IN"/>
        </w:rPr>
      </w:pPr>
    </w:p>
    <w:p w:rsidR="00636A0A" w:rsidRPr="00FB0395" w:rsidRDefault="00636A0A" w:rsidP="00705090">
      <w:pPr>
        <w:pBdr>
          <w:top w:val="single" w:sz="4" w:space="1" w:color="auto"/>
          <w:left w:val="single" w:sz="4" w:space="4" w:color="auto"/>
          <w:bottom w:val="single" w:sz="4" w:space="15" w:color="auto"/>
          <w:right w:val="single" w:sz="4" w:space="4" w:color="auto"/>
        </w:pBdr>
        <w:tabs>
          <w:tab w:val="left" w:pos="-720"/>
        </w:tabs>
        <w:spacing w:after="0"/>
        <w:jc w:val="both"/>
        <w:rPr>
          <w:rFonts w:ascii="Times New Roman" w:eastAsia="Times New Roman" w:hAnsi="Times New Roman"/>
          <w:bCs/>
          <w:lang w:val="es-ES" w:eastAsia="es-EC"/>
        </w:rPr>
      </w:pPr>
      <w:r w:rsidRPr="00FB0395">
        <w:rPr>
          <w:rFonts w:ascii="Times New Roman" w:eastAsia="Times New Roman" w:hAnsi="Times New Roman"/>
          <w:bCs/>
          <w:lang w:val="es-ES" w:eastAsia="es-EC"/>
        </w:rPr>
        <w:t>Para constancia de lo ofertado, suscribo este formulario,</w:t>
      </w:r>
    </w:p>
    <w:p w:rsidR="00636A0A" w:rsidRPr="00286581" w:rsidRDefault="00636A0A" w:rsidP="00705090">
      <w:pPr>
        <w:pBdr>
          <w:top w:val="single" w:sz="4" w:space="1" w:color="auto"/>
          <w:left w:val="single" w:sz="4" w:space="4" w:color="auto"/>
          <w:bottom w:val="single" w:sz="4" w:space="15" w:color="auto"/>
          <w:right w:val="single" w:sz="4" w:space="4" w:color="auto"/>
        </w:pBdr>
        <w:tabs>
          <w:tab w:val="left" w:pos="-720"/>
        </w:tabs>
        <w:spacing w:after="0"/>
        <w:jc w:val="both"/>
        <w:rPr>
          <w:rFonts w:ascii="Times New Roman" w:eastAsia="Times New Roman" w:hAnsi="Times New Roman"/>
          <w:bCs/>
          <w:lang w:val="es-ES" w:eastAsia="es-EC"/>
        </w:rPr>
      </w:pPr>
    </w:p>
    <w:p w:rsidR="000E3057" w:rsidRDefault="000E3057" w:rsidP="00705090">
      <w:pPr>
        <w:pBdr>
          <w:top w:val="single" w:sz="4" w:space="1" w:color="auto"/>
          <w:left w:val="single" w:sz="4" w:space="4" w:color="auto"/>
          <w:bottom w:val="single" w:sz="4" w:space="15" w:color="auto"/>
          <w:right w:val="single" w:sz="4" w:space="4" w:color="auto"/>
        </w:pBdr>
        <w:tabs>
          <w:tab w:val="left" w:pos="-720"/>
        </w:tabs>
        <w:spacing w:after="0"/>
        <w:jc w:val="both"/>
        <w:rPr>
          <w:rFonts w:ascii="Times New Roman" w:eastAsia="Times New Roman" w:hAnsi="Times New Roman"/>
          <w:bCs/>
          <w:lang w:val="es-ES" w:eastAsia="es-EC"/>
        </w:rPr>
      </w:pPr>
    </w:p>
    <w:p w:rsidR="000E3057" w:rsidRDefault="000E3057" w:rsidP="00705090">
      <w:pPr>
        <w:pBdr>
          <w:top w:val="single" w:sz="4" w:space="1" w:color="auto"/>
          <w:left w:val="single" w:sz="4" w:space="4" w:color="auto"/>
          <w:bottom w:val="single" w:sz="4" w:space="15" w:color="auto"/>
          <w:right w:val="single" w:sz="4" w:space="4" w:color="auto"/>
        </w:pBdr>
        <w:tabs>
          <w:tab w:val="left" w:pos="-720"/>
        </w:tabs>
        <w:spacing w:after="0"/>
        <w:jc w:val="both"/>
        <w:rPr>
          <w:rFonts w:ascii="Times New Roman" w:eastAsia="Times New Roman" w:hAnsi="Times New Roman"/>
          <w:bCs/>
          <w:lang w:val="es-ES" w:eastAsia="es-EC"/>
        </w:rPr>
      </w:pPr>
    </w:p>
    <w:p w:rsidR="00705090" w:rsidRPr="00FB0395" w:rsidRDefault="00705090" w:rsidP="00705090">
      <w:pPr>
        <w:pBdr>
          <w:top w:val="single" w:sz="4" w:space="1" w:color="auto"/>
          <w:left w:val="single" w:sz="4" w:space="4" w:color="auto"/>
          <w:bottom w:val="single" w:sz="4" w:space="15" w:color="auto"/>
          <w:right w:val="single" w:sz="4" w:space="4" w:color="auto"/>
        </w:pBdr>
        <w:tabs>
          <w:tab w:val="left" w:pos="-720"/>
        </w:tabs>
        <w:spacing w:after="0"/>
        <w:jc w:val="both"/>
        <w:rPr>
          <w:rFonts w:ascii="Times New Roman" w:eastAsia="Times New Roman" w:hAnsi="Times New Roman"/>
          <w:bCs/>
          <w:lang w:val="es-ES" w:eastAsia="es-EC"/>
        </w:rPr>
      </w:pPr>
    </w:p>
    <w:p w:rsidR="00636A0A" w:rsidRPr="00FB0395" w:rsidRDefault="00511E53" w:rsidP="00705090">
      <w:pPr>
        <w:pBdr>
          <w:top w:val="single" w:sz="4" w:space="1" w:color="auto"/>
          <w:left w:val="single" w:sz="4" w:space="4" w:color="auto"/>
          <w:bottom w:val="single" w:sz="4" w:space="15" w:color="auto"/>
          <w:right w:val="single" w:sz="4" w:space="4" w:color="auto"/>
        </w:pBdr>
        <w:tabs>
          <w:tab w:val="left" w:pos="-720"/>
        </w:tabs>
        <w:spacing w:after="0" w:line="240" w:lineRule="auto"/>
        <w:jc w:val="both"/>
        <w:rPr>
          <w:rFonts w:ascii="Times New Roman" w:hAnsi="Times New Roman"/>
          <w:b/>
          <w:spacing w:val="-2"/>
        </w:rPr>
      </w:pPr>
      <w:r>
        <w:rPr>
          <w:rFonts w:ascii="Times New Roman" w:hAnsi="Times New Roman"/>
          <w:b/>
          <w:spacing w:val="-2"/>
        </w:rPr>
        <w:t>___________________________</w:t>
      </w:r>
    </w:p>
    <w:p w:rsidR="00636A0A" w:rsidRPr="00511E53" w:rsidRDefault="000E3057" w:rsidP="00705090">
      <w:pPr>
        <w:pBdr>
          <w:top w:val="single" w:sz="4" w:space="1" w:color="auto"/>
          <w:left w:val="single" w:sz="4" w:space="4" w:color="auto"/>
          <w:bottom w:val="single" w:sz="4" w:space="15" w:color="auto"/>
          <w:right w:val="single" w:sz="4" w:space="4" w:color="auto"/>
        </w:pBdr>
        <w:tabs>
          <w:tab w:val="left" w:pos="-720"/>
        </w:tabs>
        <w:spacing w:after="0" w:line="240" w:lineRule="auto"/>
        <w:jc w:val="both"/>
        <w:rPr>
          <w:rFonts w:ascii="Times New Roman" w:hAnsi="Times New Roman"/>
        </w:rPr>
      </w:pPr>
      <w:r w:rsidRPr="00511E53">
        <w:rPr>
          <w:rFonts w:ascii="Times New Roman" w:hAnsi="Times New Roman"/>
        </w:rPr>
        <w:t>Ing. Miguel Candel</w:t>
      </w:r>
      <w:r w:rsidR="00511E53">
        <w:rPr>
          <w:rFonts w:ascii="Times New Roman" w:hAnsi="Times New Roman"/>
        </w:rPr>
        <w:t>l</w:t>
      </w:r>
      <w:r w:rsidRPr="00511E53">
        <w:rPr>
          <w:rFonts w:ascii="Times New Roman" w:hAnsi="Times New Roman"/>
        </w:rPr>
        <w:t xml:space="preserve"> Grijalva</w:t>
      </w:r>
    </w:p>
    <w:p w:rsidR="000E3057" w:rsidRPr="00511E53" w:rsidRDefault="000E3057" w:rsidP="00705090">
      <w:pPr>
        <w:pBdr>
          <w:top w:val="single" w:sz="4" w:space="1" w:color="auto"/>
          <w:left w:val="single" w:sz="4" w:space="4" w:color="auto"/>
          <w:bottom w:val="single" w:sz="4" w:space="15" w:color="auto"/>
          <w:right w:val="single" w:sz="4" w:space="4" w:color="auto"/>
        </w:pBdr>
        <w:tabs>
          <w:tab w:val="left" w:pos="-720"/>
        </w:tabs>
        <w:spacing w:after="0" w:line="240" w:lineRule="auto"/>
        <w:jc w:val="both"/>
        <w:rPr>
          <w:rFonts w:ascii="Times New Roman" w:hAnsi="Times New Roman"/>
          <w:b/>
        </w:rPr>
      </w:pPr>
      <w:r w:rsidRPr="00511E53">
        <w:rPr>
          <w:rFonts w:ascii="Times New Roman" w:hAnsi="Times New Roman"/>
          <w:b/>
        </w:rPr>
        <w:t>APODERADO ESPECIAL</w:t>
      </w:r>
    </w:p>
    <w:p w:rsidR="00636A0A" w:rsidRDefault="000E3057" w:rsidP="00705090">
      <w:pPr>
        <w:pBdr>
          <w:top w:val="single" w:sz="4" w:space="1" w:color="auto"/>
          <w:left w:val="single" w:sz="4" w:space="4" w:color="auto"/>
          <w:bottom w:val="single" w:sz="4" w:space="15" w:color="auto"/>
          <w:right w:val="single" w:sz="4" w:space="4" w:color="auto"/>
        </w:pBdr>
        <w:tabs>
          <w:tab w:val="left" w:pos="-720"/>
        </w:tabs>
        <w:spacing w:after="0" w:line="240" w:lineRule="auto"/>
        <w:jc w:val="both"/>
      </w:pPr>
      <w:r w:rsidRPr="00511E53">
        <w:rPr>
          <w:rFonts w:ascii="Times New Roman" w:hAnsi="Times New Roman"/>
          <w:b/>
        </w:rPr>
        <w:t>MAINT S.A.</w:t>
      </w:r>
    </w:p>
    <w:p w:rsidR="00705090" w:rsidRPr="00705090" w:rsidRDefault="00705090" w:rsidP="00BA7CD3">
      <w:pPr>
        <w:suppressAutoHyphens/>
        <w:spacing w:after="0"/>
        <w:ind w:left="15" w:right="45"/>
        <w:rPr>
          <w:rFonts w:ascii="Times New Roman" w:eastAsia="Times New Roman" w:hAnsi="Times New Roman"/>
          <w:sz w:val="10"/>
          <w:szCs w:val="10"/>
          <w:lang w:eastAsia="hi-IN" w:bidi="hi-IN"/>
        </w:rPr>
      </w:pPr>
    </w:p>
    <w:p w:rsidR="00FF07AF" w:rsidRPr="00511E53" w:rsidRDefault="000E3057" w:rsidP="00BA7CD3">
      <w:pPr>
        <w:suppressAutoHyphens/>
        <w:spacing w:after="0"/>
        <w:ind w:left="15" w:right="45"/>
        <w:rPr>
          <w:rFonts w:ascii="Times New Roman" w:hAnsi="Times New Roman"/>
          <w:sz w:val="21"/>
          <w:szCs w:val="21"/>
        </w:rPr>
      </w:pPr>
      <w:r w:rsidRPr="00511E53">
        <w:rPr>
          <w:rFonts w:ascii="Times New Roman" w:eastAsia="Times New Roman" w:hAnsi="Times New Roman"/>
          <w:sz w:val="21"/>
          <w:szCs w:val="21"/>
          <w:lang w:eastAsia="hi-IN" w:bidi="hi-IN"/>
        </w:rPr>
        <w:t xml:space="preserve">Quito, </w:t>
      </w:r>
      <w:r w:rsidR="0050379F">
        <w:rPr>
          <w:rFonts w:ascii="Times New Roman" w:eastAsia="Times New Roman" w:hAnsi="Times New Roman"/>
          <w:sz w:val="21"/>
          <w:szCs w:val="21"/>
          <w:lang w:eastAsia="hi-IN" w:bidi="hi-IN"/>
        </w:rPr>
        <w:t>28</w:t>
      </w:r>
      <w:bookmarkStart w:id="0" w:name="_GoBack"/>
      <w:bookmarkEnd w:id="0"/>
      <w:r w:rsidR="007379F9">
        <w:rPr>
          <w:rFonts w:ascii="Times New Roman" w:eastAsia="Times New Roman" w:hAnsi="Times New Roman"/>
          <w:sz w:val="21"/>
          <w:szCs w:val="21"/>
          <w:lang w:eastAsia="hi-IN" w:bidi="hi-IN"/>
        </w:rPr>
        <w:t xml:space="preserve"> de </w:t>
      </w:r>
      <w:r w:rsidR="00F20D63">
        <w:rPr>
          <w:rFonts w:ascii="Times New Roman" w:eastAsia="Times New Roman" w:hAnsi="Times New Roman"/>
          <w:sz w:val="21"/>
          <w:szCs w:val="21"/>
          <w:lang w:eastAsia="hi-IN" w:bidi="hi-IN"/>
        </w:rPr>
        <w:t>junio</w:t>
      </w:r>
      <w:r w:rsidR="001839E1">
        <w:rPr>
          <w:rFonts w:ascii="Times New Roman" w:eastAsia="Times New Roman" w:hAnsi="Times New Roman"/>
          <w:sz w:val="21"/>
          <w:szCs w:val="21"/>
          <w:lang w:eastAsia="hi-IN" w:bidi="hi-IN"/>
        </w:rPr>
        <w:t xml:space="preserve"> del 2022</w:t>
      </w:r>
    </w:p>
    <w:sectPr w:rsidR="00FF07AF" w:rsidRPr="00511E53" w:rsidSect="00705090">
      <w:headerReference w:type="default" r:id="rId8"/>
      <w:pgSz w:w="11906" w:h="16838"/>
      <w:pgMar w:top="1417" w:right="1701" w:bottom="63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1E5" w:rsidRDefault="001B71E5" w:rsidP="00E07A9B">
      <w:pPr>
        <w:spacing w:after="0" w:line="240" w:lineRule="auto"/>
      </w:pPr>
      <w:r>
        <w:separator/>
      </w:r>
    </w:p>
  </w:endnote>
  <w:endnote w:type="continuationSeparator" w:id="0">
    <w:p w:rsidR="001B71E5" w:rsidRDefault="001B71E5" w:rsidP="00E07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1E5" w:rsidRDefault="001B71E5" w:rsidP="00E07A9B">
      <w:pPr>
        <w:spacing w:after="0" w:line="240" w:lineRule="auto"/>
      </w:pPr>
      <w:r>
        <w:separator/>
      </w:r>
    </w:p>
  </w:footnote>
  <w:footnote w:type="continuationSeparator" w:id="0">
    <w:p w:rsidR="001B71E5" w:rsidRDefault="001B71E5" w:rsidP="00E07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689" w:rsidRDefault="008C3D72">
    <w:pPr>
      <w:pStyle w:val="Encabezado"/>
    </w:pPr>
    <w:r w:rsidRPr="0094405F">
      <w:rPr>
        <w:noProof/>
        <w:lang w:eastAsia="es-EC"/>
      </w:rPr>
      <w:drawing>
        <wp:anchor distT="0" distB="0" distL="114300" distR="114300" simplePos="0" relativeHeight="251659264" behindDoc="0" locked="0" layoutInCell="1" allowOverlap="1" wp14:anchorId="0CD742D7" wp14:editId="392BD6E5">
          <wp:simplePos x="0" y="0"/>
          <wp:positionH relativeFrom="margin">
            <wp:posOffset>0</wp:posOffset>
          </wp:positionH>
          <wp:positionV relativeFrom="paragraph">
            <wp:posOffset>-635</wp:posOffset>
          </wp:positionV>
          <wp:extent cx="1670400" cy="375457"/>
          <wp:effectExtent l="0" t="0" r="6350" b="5715"/>
          <wp:wrapNone/>
          <wp:docPr id="10" name="9 Imagen" descr="Logo_MAINT_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 Imagen" descr="Logo_MAINT_201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70400" cy="375457"/>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6DFD"/>
    <w:multiLevelType w:val="hybridMultilevel"/>
    <w:tmpl w:val="940A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E7BE8"/>
    <w:multiLevelType w:val="hybridMultilevel"/>
    <w:tmpl w:val="0F78D49A"/>
    <w:lvl w:ilvl="0" w:tplc="D108BDBA">
      <w:numFmt w:val="bullet"/>
      <w:lvlText w:val="•"/>
      <w:lvlJc w:val="left"/>
      <w:pPr>
        <w:ind w:left="720" w:hanging="360"/>
      </w:pPr>
      <w:rPr>
        <w:rFonts w:ascii="Times New Roman" w:eastAsia="Arial Unicode MS" w:hAnsi="Times New Roman" w:cs="Times New Roman" w:hint="default"/>
      </w:rPr>
    </w:lvl>
    <w:lvl w:ilvl="1" w:tplc="B31A7BA2">
      <w:numFmt w:val="bullet"/>
      <w:lvlText w:val="-"/>
      <w:lvlJc w:val="left"/>
      <w:pPr>
        <w:ind w:left="1440" w:hanging="360"/>
      </w:pPr>
      <w:rPr>
        <w:rFonts w:ascii="Times New Roman" w:eastAsia="Arial Unicode MS"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80E545A"/>
    <w:multiLevelType w:val="hybridMultilevel"/>
    <w:tmpl w:val="D708EF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9B"/>
    <w:rsid w:val="00006D53"/>
    <w:rsid w:val="0002169E"/>
    <w:rsid w:val="00070F82"/>
    <w:rsid w:val="000A6402"/>
    <w:rsid w:val="000B09CB"/>
    <w:rsid w:val="000D29E6"/>
    <w:rsid w:val="000E3057"/>
    <w:rsid w:val="00104876"/>
    <w:rsid w:val="00181606"/>
    <w:rsid w:val="001839E1"/>
    <w:rsid w:val="001A03B5"/>
    <w:rsid w:val="001A2637"/>
    <w:rsid w:val="001B71E5"/>
    <w:rsid w:val="002212C6"/>
    <w:rsid w:val="002442E7"/>
    <w:rsid w:val="00244CFD"/>
    <w:rsid w:val="00247042"/>
    <w:rsid w:val="00286581"/>
    <w:rsid w:val="00290CB3"/>
    <w:rsid w:val="002970F0"/>
    <w:rsid w:val="002A2FC1"/>
    <w:rsid w:val="002A72F2"/>
    <w:rsid w:val="002E5667"/>
    <w:rsid w:val="002F2741"/>
    <w:rsid w:val="003039D0"/>
    <w:rsid w:val="003433B3"/>
    <w:rsid w:val="00363D93"/>
    <w:rsid w:val="00391998"/>
    <w:rsid w:val="00397324"/>
    <w:rsid w:val="003D73A0"/>
    <w:rsid w:val="00401D26"/>
    <w:rsid w:val="004312F4"/>
    <w:rsid w:val="00442757"/>
    <w:rsid w:val="004474ED"/>
    <w:rsid w:val="004573A1"/>
    <w:rsid w:val="004A12F4"/>
    <w:rsid w:val="004D4739"/>
    <w:rsid w:val="004E0324"/>
    <w:rsid w:val="004E3FA1"/>
    <w:rsid w:val="004F1EEC"/>
    <w:rsid w:val="0050379F"/>
    <w:rsid w:val="00505439"/>
    <w:rsid w:val="00511E53"/>
    <w:rsid w:val="00516574"/>
    <w:rsid w:val="00531BEE"/>
    <w:rsid w:val="00543214"/>
    <w:rsid w:val="00565225"/>
    <w:rsid w:val="0058307E"/>
    <w:rsid w:val="005B3779"/>
    <w:rsid w:val="005E5B46"/>
    <w:rsid w:val="00617B57"/>
    <w:rsid w:val="00636A0A"/>
    <w:rsid w:val="00655609"/>
    <w:rsid w:val="00670DDA"/>
    <w:rsid w:val="006871B5"/>
    <w:rsid w:val="00696689"/>
    <w:rsid w:val="006A0C17"/>
    <w:rsid w:val="006B45A7"/>
    <w:rsid w:val="006D38B9"/>
    <w:rsid w:val="006F3127"/>
    <w:rsid w:val="00705090"/>
    <w:rsid w:val="00715C24"/>
    <w:rsid w:val="007236D7"/>
    <w:rsid w:val="007379F9"/>
    <w:rsid w:val="00745E5D"/>
    <w:rsid w:val="007915A0"/>
    <w:rsid w:val="007D04B5"/>
    <w:rsid w:val="007D79ED"/>
    <w:rsid w:val="00874A4E"/>
    <w:rsid w:val="008B544F"/>
    <w:rsid w:val="008C3D72"/>
    <w:rsid w:val="008D68EE"/>
    <w:rsid w:val="008E191D"/>
    <w:rsid w:val="00905F29"/>
    <w:rsid w:val="0092649A"/>
    <w:rsid w:val="009661A9"/>
    <w:rsid w:val="009744EA"/>
    <w:rsid w:val="00980886"/>
    <w:rsid w:val="00993C28"/>
    <w:rsid w:val="009A0191"/>
    <w:rsid w:val="009C7030"/>
    <w:rsid w:val="009D14F5"/>
    <w:rsid w:val="009F1DD1"/>
    <w:rsid w:val="00A149A4"/>
    <w:rsid w:val="00A20708"/>
    <w:rsid w:val="00A32A8E"/>
    <w:rsid w:val="00A42140"/>
    <w:rsid w:val="00A54BC0"/>
    <w:rsid w:val="00AD4821"/>
    <w:rsid w:val="00AE247B"/>
    <w:rsid w:val="00AF7225"/>
    <w:rsid w:val="00B1542A"/>
    <w:rsid w:val="00B2391B"/>
    <w:rsid w:val="00BA7CD3"/>
    <w:rsid w:val="00BD1C9E"/>
    <w:rsid w:val="00C27553"/>
    <w:rsid w:val="00C61C4C"/>
    <w:rsid w:val="00C75B84"/>
    <w:rsid w:val="00C76B5C"/>
    <w:rsid w:val="00CB36BB"/>
    <w:rsid w:val="00CE4C56"/>
    <w:rsid w:val="00D044B9"/>
    <w:rsid w:val="00D448D3"/>
    <w:rsid w:val="00D46C51"/>
    <w:rsid w:val="00D534C2"/>
    <w:rsid w:val="00D64F83"/>
    <w:rsid w:val="00D7616B"/>
    <w:rsid w:val="00D80AF8"/>
    <w:rsid w:val="00D83172"/>
    <w:rsid w:val="00D863F0"/>
    <w:rsid w:val="00DA0DC2"/>
    <w:rsid w:val="00DA7BBE"/>
    <w:rsid w:val="00DC2EB3"/>
    <w:rsid w:val="00DF0225"/>
    <w:rsid w:val="00E07A9B"/>
    <w:rsid w:val="00E173C0"/>
    <w:rsid w:val="00E576CF"/>
    <w:rsid w:val="00E62A47"/>
    <w:rsid w:val="00E81897"/>
    <w:rsid w:val="00EE26FE"/>
    <w:rsid w:val="00F20D63"/>
    <w:rsid w:val="00F23B7C"/>
    <w:rsid w:val="00F71A33"/>
    <w:rsid w:val="00FF07AF"/>
    <w:rsid w:val="00FF34AD"/>
    <w:rsid w:val="00FF63F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12093"/>
  <w15:docId w15:val="{361473FA-8755-4F36-99F2-B5CAC616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A9B"/>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Capítulo"/>
    <w:basedOn w:val="Normal"/>
    <w:link w:val="PrrafodelistaCar"/>
    <w:uiPriority w:val="34"/>
    <w:qFormat/>
    <w:rsid w:val="00E07A9B"/>
    <w:pPr>
      <w:suppressAutoHyphens/>
      <w:ind w:left="720"/>
    </w:pPr>
    <w:rPr>
      <w:rFonts w:eastAsia="Times New Roman"/>
      <w:szCs w:val="20"/>
      <w:lang w:eastAsia="hi-IN" w:bidi="hi-IN"/>
    </w:rPr>
  </w:style>
  <w:style w:type="character" w:customStyle="1" w:styleId="PrrafodelistaCar">
    <w:name w:val="Párrafo de lista Car"/>
    <w:aliases w:val="TIT 2 IND Car,Capítulo Car"/>
    <w:link w:val="Prrafodelista"/>
    <w:uiPriority w:val="34"/>
    <w:locked/>
    <w:rsid w:val="00E07A9B"/>
    <w:rPr>
      <w:rFonts w:ascii="Calibri" w:eastAsia="Times New Roman" w:hAnsi="Calibri" w:cs="Times New Roman"/>
      <w:szCs w:val="20"/>
      <w:lang w:eastAsia="hi-IN" w:bidi="hi-IN"/>
    </w:rPr>
  </w:style>
  <w:style w:type="paragraph" w:styleId="Textodeglobo">
    <w:name w:val="Balloon Text"/>
    <w:basedOn w:val="Normal"/>
    <w:link w:val="TextodegloboCar"/>
    <w:uiPriority w:val="99"/>
    <w:semiHidden/>
    <w:unhideWhenUsed/>
    <w:rsid w:val="009A01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0191"/>
    <w:rPr>
      <w:rFonts w:ascii="Segoe UI" w:eastAsia="Calibri" w:hAnsi="Segoe UI" w:cs="Segoe UI"/>
      <w:sz w:val="18"/>
      <w:szCs w:val="18"/>
    </w:rPr>
  </w:style>
  <w:style w:type="paragraph" w:styleId="Encabezado">
    <w:name w:val="header"/>
    <w:basedOn w:val="Normal"/>
    <w:link w:val="EncabezadoCar"/>
    <w:uiPriority w:val="99"/>
    <w:unhideWhenUsed/>
    <w:rsid w:val="0069668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689"/>
    <w:rPr>
      <w:rFonts w:ascii="Calibri" w:eastAsia="Calibri" w:hAnsi="Calibri" w:cs="Times New Roman"/>
    </w:rPr>
  </w:style>
  <w:style w:type="paragraph" w:styleId="Piedepgina">
    <w:name w:val="footer"/>
    <w:basedOn w:val="Normal"/>
    <w:link w:val="PiedepginaCar"/>
    <w:uiPriority w:val="99"/>
    <w:unhideWhenUsed/>
    <w:rsid w:val="0069668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689"/>
    <w:rPr>
      <w:rFonts w:ascii="Calibri" w:eastAsia="Calibri" w:hAnsi="Calibri" w:cs="Times New Roman"/>
    </w:rPr>
  </w:style>
  <w:style w:type="paragraph" w:customStyle="1" w:styleId="Standard">
    <w:name w:val="Standard"/>
    <w:rsid w:val="00636A0A"/>
    <w:pPr>
      <w:autoSpaceDN w:val="0"/>
      <w:spacing w:after="0" w:line="240" w:lineRule="auto"/>
      <w:textAlignment w:val="baseline"/>
    </w:pPr>
    <w:rPr>
      <w:rFonts w:ascii="Times New Roman" w:eastAsia="Times New Roman" w:hAnsi="Times New Roman" w:cs="Times New Roman"/>
      <w:sz w:val="20"/>
      <w:szCs w:val="20"/>
      <w:lang w:eastAsia="es-EC"/>
    </w:rPr>
  </w:style>
  <w:style w:type="paragraph" w:styleId="NormalWeb">
    <w:name w:val="Normal (Web)"/>
    <w:basedOn w:val="Normal"/>
    <w:uiPriority w:val="99"/>
    <w:rsid w:val="00636A0A"/>
    <w:pPr>
      <w:suppressAutoHyphens/>
      <w:spacing w:before="280" w:after="119" w:line="240" w:lineRule="auto"/>
    </w:pPr>
    <w:rPr>
      <w:rFonts w:ascii="Times New Roman" w:eastAsia="Times New Roman" w:hAnsi="Times New Roman"/>
      <w:sz w:val="24"/>
      <w:szCs w:val="24"/>
      <w:lang w:eastAsia="ar-SA"/>
    </w:rPr>
  </w:style>
  <w:style w:type="paragraph" w:customStyle="1" w:styleId="standard0">
    <w:name w:val="standard"/>
    <w:basedOn w:val="Normal"/>
    <w:rsid w:val="00636A0A"/>
    <w:pPr>
      <w:spacing w:before="100" w:beforeAutospacing="1" w:after="100" w:afterAutospacing="1" w:line="240" w:lineRule="auto"/>
    </w:pPr>
    <w:rPr>
      <w:rFonts w:ascii="Times New Roman" w:eastAsia="Times New Roman" w:hAnsi="Times New Roman"/>
      <w:sz w:val="24"/>
      <w:szCs w:val="24"/>
      <w:lang w:eastAsia="es-EC"/>
    </w:rPr>
  </w:style>
  <w:style w:type="paragraph" w:customStyle="1" w:styleId="xl25">
    <w:name w:val="xl25"/>
    <w:basedOn w:val="Normal"/>
    <w:rsid w:val="00636A0A"/>
    <w:pPr>
      <w:shd w:val="clear" w:color="auto" w:fill="FFFFFF"/>
      <w:suppressAutoHyphens/>
      <w:spacing w:before="280" w:after="280" w:line="240" w:lineRule="auto"/>
    </w:pPr>
    <w:rPr>
      <w:rFonts w:ascii="Arial" w:eastAsia="Times New Roman" w:hAnsi="Arial"/>
      <w:b/>
      <w:sz w:val="24"/>
      <w:szCs w:val="20"/>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966A3-2DE6-4D51-9B7A-7CC1A6B43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958</Words>
  <Characters>5273</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 Estrella</dc:creator>
  <cp:lastModifiedBy>Catalina Rios Navarrete</cp:lastModifiedBy>
  <cp:revision>43</cp:revision>
  <cp:lastPrinted>2018-10-26T15:17:00Z</cp:lastPrinted>
  <dcterms:created xsi:type="dcterms:W3CDTF">2018-10-22T19:37:00Z</dcterms:created>
  <dcterms:modified xsi:type="dcterms:W3CDTF">2022-06-22T20:26:00Z</dcterms:modified>
</cp:coreProperties>
</file>