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F2ED" w14:textId="77777777" w:rsidR="00F46085" w:rsidRPr="00FB0395" w:rsidRDefault="00F46085" w:rsidP="00F46085">
      <w:pPr>
        <w:spacing w:after="0"/>
        <w:rPr>
          <w:rFonts w:ascii="Times New Roman" w:hAnsi="Times New Roman"/>
        </w:rPr>
      </w:pPr>
    </w:p>
    <w:p w14:paraId="657B6F0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4B60106D"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r w:rsidRPr="00FB0395">
        <w:rPr>
          <w:rFonts w:ascii="Times New Roman" w:eastAsia="Times New Roman" w:hAnsi="Times New Roman"/>
          <w:b/>
          <w:bCs/>
          <w:lang w:eastAsia="es-EC" w:bidi="hi-IN"/>
        </w:rPr>
        <w:t>SECCIÓN I.  FORMULARIO DE OFERTA</w:t>
      </w:r>
    </w:p>
    <w:p w14:paraId="3F63031C" w14:textId="77777777" w:rsidR="00F46085" w:rsidRPr="00FB0395" w:rsidRDefault="00F46085" w:rsidP="00F46085">
      <w:pPr>
        <w:pBdr>
          <w:top w:val="single" w:sz="4" w:space="1" w:color="auto"/>
          <w:left w:val="single" w:sz="4" w:space="4" w:color="auto"/>
          <w:bottom w:val="single" w:sz="4" w:space="1" w:color="auto"/>
          <w:right w:val="single" w:sz="4" w:space="4" w:color="auto"/>
        </w:pBdr>
        <w:shd w:val="clear" w:color="auto" w:fill="F2F2F2"/>
        <w:tabs>
          <w:tab w:val="left" w:pos="-540"/>
        </w:tabs>
        <w:suppressAutoHyphens/>
        <w:spacing w:after="0"/>
        <w:ind w:left="15" w:right="45"/>
        <w:jc w:val="center"/>
        <w:rPr>
          <w:rFonts w:ascii="Times New Roman" w:eastAsia="Times New Roman" w:hAnsi="Times New Roman"/>
          <w:b/>
          <w:bCs/>
          <w:lang w:eastAsia="es-EC" w:bidi="hi-IN"/>
        </w:rPr>
      </w:pPr>
    </w:p>
    <w:p w14:paraId="547B1705" w14:textId="77777777" w:rsidR="00F46085" w:rsidRDefault="00F46085"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112F1075" w14:textId="77777777" w:rsidR="008C223B" w:rsidRPr="00FB0395" w:rsidRDefault="008C223B" w:rsidP="00F46085">
      <w:pPr>
        <w:tabs>
          <w:tab w:val="left" w:pos="-540"/>
        </w:tabs>
        <w:suppressAutoHyphens/>
        <w:spacing w:after="0"/>
        <w:ind w:left="15" w:right="45"/>
        <w:jc w:val="center"/>
        <w:rPr>
          <w:rFonts w:ascii="Times New Roman" w:eastAsia="Times New Roman" w:hAnsi="Times New Roman"/>
          <w:spacing w:val="-3"/>
          <w:lang w:eastAsia="hi-IN" w:bidi="hi-IN"/>
        </w:rPr>
      </w:pPr>
    </w:p>
    <w:p w14:paraId="559712B9" w14:textId="77777777" w:rsidR="00F46085" w:rsidRPr="00521F6F" w:rsidRDefault="00F46085" w:rsidP="00F46085">
      <w:pPr>
        <w:tabs>
          <w:tab w:val="left" w:pos="-540"/>
        </w:tabs>
        <w:suppressAutoHyphens/>
        <w:spacing w:after="0"/>
        <w:ind w:left="15" w:right="45"/>
        <w:jc w:val="center"/>
        <w:rPr>
          <w:rFonts w:ascii="Times New Roman" w:eastAsia="Times New Roman" w:hAnsi="Times New Roman"/>
          <w:vanish/>
          <w:spacing w:val="-3"/>
          <w:sz w:val="24"/>
          <w:szCs w:val="24"/>
          <w:lang w:eastAsia="hi-IN" w:bidi="hi-IN"/>
        </w:rPr>
      </w:pPr>
    </w:p>
    <w:p w14:paraId="1FB62238" w14:textId="5106B140" w:rsidR="00F46085" w:rsidRPr="00AA2200" w:rsidRDefault="00F46085" w:rsidP="00F46085">
      <w:pPr>
        <w:suppressAutoHyphens/>
        <w:spacing w:after="0"/>
        <w:ind w:left="15" w:right="45"/>
        <w:rPr>
          <w:rFonts w:ascii="Times New Roman" w:eastAsia="Times New Roman" w:hAnsi="Times New Roman"/>
          <w:b/>
          <w:sz w:val="24"/>
          <w:szCs w:val="24"/>
          <w:u w:val="single"/>
          <w:lang w:eastAsia="hi-IN" w:bidi="hi-IN"/>
        </w:rPr>
      </w:pPr>
      <w:r w:rsidRPr="00521F6F">
        <w:rPr>
          <w:rFonts w:ascii="Times New Roman" w:eastAsia="Times New Roman" w:hAnsi="Times New Roman"/>
          <w:b/>
          <w:sz w:val="24"/>
          <w:szCs w:val="24"/>
          <w:lang w:eastAsia="hi-IN" w:bidi="hi-IN"/>
        </w:rPr>
        <w:t xml:space="preserve">NOMBRE DEL OFERENTE: </w:t>
      </w:r>
      <w:r w:rsidR="00DE7C1E">
        <w:rPr>
          <w:rFonts w:ascii="Times New Roman" w:eastAsia="Times New Roman" w:hAnsi="Times New Roman"/>
          <w:b/>
          <w:sz w:val="24"/>
          <w:szCs w:val="24"/>
          <w:lang w:eastAsia="hi-IN" w:bidi="hi-IN"/>
        </w:rPr>
        <w:t>{</w:t>
      </w:r>
      <w:r w:rsidR="009F7CF4">
        <w:rPr>
          <w:rFonts w:ascii="Times New Roman" w:eastAsia="Times New Roman" w:hAnsi="Times New Roman"/>
          <w:b/>
          <w:sz w:val="24"/>
          <w:szCs w:val="24"/>
          <w:lang w:eastAsia="hi-IN" w:bidi="hi-IN"/>
        </w:rPr>
        <w:t>o</w:t>
      </w:r>
      <w:r w:rsidR="002F71F2">
        <w:rPr>
          <w:rFonts w:ascii="Times New Roman" w:eastAsia="Times New Roman" w:hAnsi="Times New Roman"/>
          <w:b/>
          <w:sz w:val="24"/>
          <w:szCs w:val="24"/>
          <w:lang w:eastAsia="hi-IN" w:bidi="hi-IN"/>
        </w:rPr>
        <w:t>ferente</w:t>
      </w:r>
      <w:r w:rsidR="00DE7C1E">
        <w:rPr>
          <w:rFonts w:ascii="Times New Roman" w:eastAsia="Times New Roman" w:hAnsi="Times New Roman"/>
          <w:b/>
          <w:sz w:val="24"/>
          <w:szCs w:val="24"/>
          <w:lang w:eastAsia="hi-IN" w:bidi="hi-IN"/>
        </w:rPr>
        <w:t>}</w:t>
      </w:r>
    </w:p>
    <w:p w14:paraId="294B7E1C" w14:textId="77777777" w:rsidR="008C223B" w:rsidRPr="00FB0395" w:rsidRDefault="008C223B" w:rsidP="00F46085">
      <w:pPr>
        <w:suppressAutoHyphens/>
        <w:spacing w:after="0"/>
        <w:ind w:left="15" w:right="45"/>
        <w:rPr>
          <w:rFonts w:ascii="Times New Roman" w:eastAsia="Times New Roman" w:hAnsi="Times New Roman"/>
          <w:b/>
          <w:lang w:eastAsia="hi-IN" w:bidi="hi-IN"/>
        </w:rPr>
      </w:pPr>
    </w:p>
    <w:p w14:paraId="5031C1C0" w14:textId="77777777" w:rsidR="00F46085" w:rsidRPr="00FB0395" w:rsidRDefault="00F46085" w:rsidP="00F46085">
      <w:pPr>
        <w:suppressAutoHyphens/>
        <w:spacing w:after="0"/>
        <w:ind w:left="15" w:right="45"/>
        <w:rPr>
          <w:rFonts w:ascii="Times New Roman" w:eastAsia="Times New Roman" w:hAnsi="Times New Roman"/>
          <w:b/>
          <w:spacing w:val="-2"/>
          <w:lang w:eastAsia="hi-IN" w:bidi="hi-IN"/>
        </w:rPr>
      </w:pPr>
    </w:p>
    <w:p w14:paraId="5A8BE5F4" w14:textId="5ACBC57F" w:rsidR="00F46085" w:rsidRDefault="00F46085" w:rsidP="00A5781B">
      <w:pPr>
        <w:pStyle w:val="Prrafodelista"/>
        <w:numPr>
          <w:ilvl w:val="1"/>
          <w:numId w:val="10"/>
        </w:numPr>
        <w:spacing w:after="0"/>
        <w:ind w:right="45"/>
        <w:rPr>
          <w:rFonts w:ascii="Times New Roman" w:hAnsi="Times New Roman"/>
          <w:b/>
          <w:sz w:val="24"/>
          <w:szCs w:val="24"/>
        </w:rPr>
      </w:pPr>
      <w:r w:rsidRPr="00A5781B">
        <w:rPr>
          <w:rFonts w:ascii="Times New Roman" w:hAnsi="Times New Roman"/>
          <w:b/>
          <w:sz w:val="24"/>
          <w:szCs w:val="24"/>
        </w:rPr>
        <w:t>PRESENTACIÓN Y COMPROMISO</w:t>
      </w:r>
    </w:p>
    <w:p w14:paraId="3DF77EE4" w14:textId="77777777" w:rsidR="00A5781B" w:rsidRPr="001C4DB2" w:rsidRDefault="00A5781B" w:rsidP="001C4DB2">
      <w:pPr>
        <w:spacing w:after="0"/>
        <w:ind w:right="45"/>
        <w:rPr>
          <w:rFonts w:ascii="Times New Roman" w:hAnsi="Times New Roman"/>
          <w:b/>
          <w:sz w:val="24"/>
          <w:szCs w:val="24"/>
        </w:rPr>
      </w:pPr>
    </w:p>
    <w:p w14:paraId="4401B1A9" w14:textId="377A46AF" w:rsidR="00836B1B" w:rsidRPr="00836B1B" w:rsidRDefault="00836B1B" w:rsidP="00E03A99">
      <w:pPr>
        <w:jc w:val="both"/>
        <w:rPr>
          <w:rFonts w:ascii="Times New Roman" w:eastAsia="Times New Roman" w:hAnsi="Times New Roman"/>
          <w:lang w:eastAsia="hi-IN" w:bidi="hi-IN"/>
        </w:rPr>
      </w:pPr>
      <w:r w:rsidRPr="00836B1B">
        <w:rPr>
          <w:rFonts w:ascii="Times New Roman" w:eastAsia="Times New Roman" w:hAnsi="Times New Roman"/>
          <w:lang w:eastAsia="hi-IN" w:bidi="hi-IN"/>
        </w:rPr>
        <w:t xml:space="preserve">El que suscribe, en atención a la </w:t>
      </w:r>
      <w:r w:rsidR="00FC2D23">
        <w:rPr>
          <w:rFonts w:ascii="Times New Roman" w:eastAsia="Times New Roman" w:hAnsi="Times New Roman"/>
          <w:lang w:eastAsia="hi-IN" w:bidi="hi-IN"/>
        </w:rPr>
        <w:t>convocatoria</w:t>
      </w:r>
      <w:r w:rsidRPr="00836B1B">
        <w:rPr>
          <w:rFonts w:ascii="Times New Roman" w:eastAsia="Times New Roman" w:hAnsi="Times New Roman"/>
          <w:lang w:eastAsia="hi-IN" w:bidi="hi-IN"/>
        </w:rPr>
        <w:t xml:space="preserve"> efectuada por </w:t>
      </w:r>
      <w:r w:rsidR="003A650D">
        <w:rPr>
          <w:rFonts w:ascii="Times New Roman" w:eastAsia="Times New Roman" w:hAnsi="Times New Roman"/>
          <w:lang w:eastAsia="hi-IN" w:bidi="hi-IN"/>
        </w:rPr>
        <w:t>la</w:t>
      </w:r>
      <w:r w:rsidR="00DE0CCE">
        <w:rPr>
          <w:rFonts w:ascii="Times New Roman" w:eastAsia="Times New Roman" w:hAnsi="Times New Roman"/>
          <w:lang w:eastAsia="hi-IN" w:bidi="hi-IN"/>
        </w:rPr>
        <w:t xml:space="preserve"> </w:t>
      </w:r>
      <w:r w:rsidR="00DE7C1E" w:rsidRPr="00DE7C1E">
        <w:rPr>
          <w:rFonts w:ascii="Times New Roman" w:eastAsia="Times New Roman" w:hAnsi="Times New Roman"/>
          <w:lang w:eastAsia="hi-IN" w:bidi="hi-IN"/>
        </w:rPr>
        <w:t>{</w:t>
      </w:r>
      <w:r w:rsidR="009F7CF4" w:rsidRPr="009F7CF4">
        <w:rPr>
          <w:rFonts w:ascii="Times New Roman" w:eastAsia="Times New Roman" w:hAnsi="Times New Roman"/>
          <w:lang w:eastAsia="hi-IN" w:bidi="hi-IN"/>
        </w:rPr>
        <w:t>nombre_entidad_contratante</w:t>
      </w:r>
      <w:r w:rsidR="00DE7C1E" w:rsidRPr="00DE7C1E">
        <w:rPr>
          <w:rFonts w:ascii="Times New Roman" w:eastAsia="Times New Roman" w:hAnsi="Times New Roman"/>
          <w:lang w:eastAsia="hi-IN" w:bidi="hi-IN"/>
        </w:rPr>
        <w:t>}</w:t>
      </w:r>
      <w:r w:rsidR="00DE7C1E">
        <w:rPr>
          <w:rFonts w:ascii="Times New Roman" w:eastAsia="Times New Roman" w:hAnsi="Times New Roman"/>
          <w:lang w:eastAsia="hi-IN" w:bidi="hi-IN"/>
        </w:rPr>
        <w:t xml:space="preserve"> </w:t>
      </w:r>
      <w:r w:rsidR="005B10AC">
        <w:rPr>
          <w:rFonts w:ascii="Times New Roman" w:eastAsia="Times New Roman" w:hAnsi="Times New Roman"/>
          <w:lang w:eastAsia="hi-IN" w:bidi="hi-IN"/>
        </w:rPr>
        <w:t>para</w:t>
      </w:r>
      <w:r w:rsidR="00845DFE">
        <w:rPr>
          <w:rFonts w:ascii="Times New Roman" w:eastAsia="Times New Roman" w:hAnsi="Times New Roman"/>
          <w:lang w:eastAsia="hi-IN" w:bidi="hi-IN"/>
        </w:rPr>
        <w:t xml:space="preserve"> la ejecución de</w:t>
      </w:r>
      <w:r w:rsidR="00F56C71">
        <w:rPr>
          <w:rFonts w:ascii="Times New Roman" w:eastAsia="Times New Roman" w:hAnsi="Times New Roman"/>
          <w:lang w:eastAsia="hi-IN" w:bidi="hi-IN"/>
        </w:rPr>
        <w:t xml:space="preserve"> </w:t>
      </w:r>
      <w:r w:rsidR="00DD148E">
        <w:rPr>
          <w:rFonts w:ascii="Times New Roman" w:eastAsia="Times New Roman" w:hAnsi="Times New Roman"/>
          <w:lang w:eastAsia="hi-IN" w:bidi="hi-IN"/>
        </w:rPr>
        <w:t>l</w:t>
      </w:r>
      <w:r w:rsidR="00F56C71">
        <w:rPr>
          <w:rFonts w:ascii="Times New Roman" w:eastAsia="Times New Roman" w:hAnsi="Times New Roman"/>
          <w:lang w:eastAsia="hi-IN" w:bidi="hi-IN"/>
        </w:rPr>
        <w:t>a</w:t>
      </w:r>
      <w:r w:rsidRPr="00DD148E">
        <w:rPr>
          <w:rFonts w:ascii="Times New Roman" w:eastAsia="Times New Roman" w:hAnsi="Times New Roman"/>
          <w:i/>
          <w:lang w:eastAsia="hi-IN" w:bidi="hi-IN"/>
        </w:rPr>
        <w:t xml:space="preserve"> “</w:t>
      </w:r>
      <w:r w:rsidR="00DE7C1E">
        <w:rPr>
          <w:rFonts w:ascii="Times New Roman" w:eastAsia="Times New Roman" w:hAnsi="Times New Roman"/>
          <w:i/>
          <w:lang w:eastAsia="hi-IN" w:bidi="hi-IN"/>
        </w:rPr>
        <w:t>{detalle_bienes_servicios}</w:t>
      </w:r>
      <w:r w:rsidRPr="00DD148E">
        <w:rPr>
          <w:rFonts w:ascii="Times New Roman" w:eastAsia="Times New Roman" w:hAnsi="Times New Roman"/>
          <w:i/>
          <w:lang w:eastAsia="hi-IN" w:bidi="hi-IN"/>
        </w:rPr>
        <w:t xml:space="preserve">”, </w:t>
      </w:r>
      <w:r w:rsidRPr="00DE7C1E">
        <w:rPr>
          <w:rFonts w:ascii="Times New Roman" w:eastAsia="Times New Roman" w:hAnsi="Times New Roman"/>
          <w:iCs/>
          <w:lang w:eastAsia="hi-IN" w:bidi="hi-IN"/>
        </w:rPr>
        <w:t>luego de examinar</w:t>
      </w:r>
      <w:r w:rsidRPr="00836B1B">
        <w:rPr>
          <w:rFonts w:ascii="Times New Roman" w:eastAsia="Times New Roman" w:hAnsi="Times New Roman"/>
          <w:lang w:eastAsia="hi-IN" w:bidi="hi-IN"/>
        </w:rPr>
        <w:t xml:space="preserve"> el pliego del presente procedimien</w:t>
      </w:r>
      <w:r w:rsidR="005637B9">
        <w:rPr>
          <w:rFonts w:ascii="Times New Roman" w:eastAsia="Times New Roman" w:hAnsi="Times New Roman"/>
          <w:lang w:eastAsia="hi-IN" w:bidi="hi-IN"/>
        </w:rPr>
        <w:t>to, al presentar esta oferta</w:t>
      </w:r>
      <w:r w:rsidR="00CF233A">
        <w:rPr>
          <w:rFonts w:ascii="Times New Roman" w:eastAsia="Times New Roman" w:hAnsi="Times New Roman"/>
          <w:lang w:eastAsia="hi-IN" w:bidi="hi-IN"/>
        </w:rPr>
        <w:t xml:space="preserve"> </w:t>
      </w:r>
      <w:r w:rsidR="005553DF">
        <w:rPr>
          <w:rFonts w:ascii="Times New Roman" w:eastAsia="Times New Roman" w:hAnsi="Times New Roman"/>
          <w:i/>
          <w:iCs/>
          <w:lang w:eastAsia="hi-IN" w:bidi="hi-IN"/>
        </w:rPr>
        <w:t>en calidad de</w:t>
      </w:r>
      <w:r w:rsidR="00C179F4">
        <w:rPr>
          <w:rFonts w:ascii="Times New Roman" w:eastAsia="Times New Roman" w:hAnsi="Times New Roman"/>
          <w:i/>
          <w:iCs/>
          <w:lang w:eastAsia="hi-IN" w:bidi="hi-IN"/>
        </w:rPr>
        <w:t>l</w:t>
      </w:r>
      <w:r w:rsidR="005553DF">
        <w:rPr>
          <w:rFonts w:ascii="Times New Roman" w:eastAsia="Times New Roman" w:hAnsi="Times New Roman"/>
          <w:i/>
          <w:iCs/>
          <w:lang w:eastAsia="hi-IN" w:bidi="hi-IN"/>
        </w:rPr>
        <w:t xml:space="preserve"> </w:t>
      </w:r>
      <w:r w:rsidR="005553DF">
        <w:rPr>
          <w:rFonts w:ascii="Times New Roman" w:eastAsia="Times New Roman" w:hAnsi="Times New Roman"/>
          <w:i/>
          <w:iCs/>
          <w:lang w:val="en-US" w:eastAsia="hi-IN" w:bidi="hi-IN"/>
        </w:rPr>
        <w:t xml:space="preserve">{cargo} de la compañía </w:t>
      </w:r>
      <w:r w:rsidR="00CF233A">
        <w:rPr>
          <w:rFonts w:ascii="Times New Roman" w:eastAsia="Times New Roman" w:hAnsi="Times New Roman"/>
          <w:i/>
          <w:lang w:eastAsia="hi-IN" w:bidi="hi-IN"/>
        </w:rPr>
        <w:t>{</w:t>
      </w:r>
      <w:r w:rsidR="005553DF">
        <w:rPr>
          <w:rFonts w:ascii="Times New Roman" w:eastAsia="Times New Roman" w:hAnsi="Times New Roman"/>
          <w:i/>
          <w:lang w:eastAsia="hi-IN" w:bidi="hi-IN"/>
        </w:rPr>
        <w:t>oferente</w:t>
      </w:r>
      <w:r w:rsidR="00CF233A">
        <w:rPr>
          <w:rFonts w:ascii="Times New Roman" w:eastAsia="Times New Roman" w:hAnsi="Times New Roman"/>
          <w:i/>
          <w:lang w:eastAsia="hi-IN" w:bidi="hi-IN"/>
        </w:rPr>
        <w:t>}</w:t>
      </w:r>
      <w:r w:rsidR="005637B9">
        <w:rPr>
          <w:rFonts w:ascii="Times New Roman" w:eastAsia="Times New Roman" w:hAnsi="Times New Roman"/>
          <w:lang w:eastAsia="hi-IN" w:bidi="hi-IN"/>
        </w:rPr>
        <w:t xml:space="preserve"> declara</w:t>
      </w:r>
      <w:r w:rsidRPr="00836B1B">
        <w:rPr>
          <w:rFonts w:ascii="Times New Roman" w:eastAsia="Times New Roman" w:hAnsi="Times New Roman"/>
          <w:lang w:eastAsia="hi-IN" w:bidi="hi-IN"/>
        </w:rPr>
        <w:t xml:space="preserve"> que: </w:t>
      </w:r>
    </w:p>
    <w:p w14:paraId="10096914"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El oferente es proveedor elegible de conformidad con las disposiciones de la Ley Orgánica del Sistema Nacional de Contratación Pública, LOSNCP, su Reglamento General, y demás normativa expedida por el Servicio Nacional de Contratación Pública.</w:t>
      </w:r>
    </w:p>
    <w:p w14:paraId="5410DF15"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64B1906" w14:textId="77777777" w:rsidR="00981DD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La única persona o personas interesadas en esta oferta está o están nombradas en ella, sin que incurra en actos de ocultamiento o simulación con el fin de que no aparezcan sujetos inhabilitados para contratar con el Estado.</w:t>
      </w:r>
    </w:p>
    <w:p w14:paraId="2A0BC057" w14:textId="77777777" w:rsidR="005B10AC" w:rsidRPr="005B10AC" w:rsidRDefault="005B10AC" w:rsidP="005B10AC">
      <w:pPr>
        <w:tabs>
          <w:tab w:val="left" w:pos="0"/>
          <w:tab w:val="left" w:pos="2205"/>
          <w:tab w:val="left" w:pos="3929"/>
        </w:tabs>
        <w:spacing w:after="0"/>
        <w:jc w:val="both"/>
        <w:rPr>
          <w:rFonts w:ascii="Times New Roman" w:hAnsi="Times New Roman"/>
          <w:spacing w:val="-2"/>
          <w:sz w:val="24"/>
          <w:szCs w:val="24"/>
        </w:rPr>
      </w:pPr>
    </w:p>
    <w:p w14:paraId="1FDE962F" w14:textId="77777777" w:rsidR="005B10AC" w:rsidRPr="00981DDC" w:rsidRDefault="00981DDC" w:rsidP="00981DDC">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La oferta la hace en forma independiente y sin conexión abierta u oculta con otra u otras personas, compañías o grupos participantes en este procedimiento y, en todo aspecto, es honrada y de buena fe. Por consiguiente, asegura no haber vulnerado y que no vulnerará ningún principio o norma relacionada con la competencia libre, leal y justa; así como declara que no establecerá, concertará o coordinará –directa o indirectamente, en forma explícita o en forma oculta- posturas, abstenciones o resultados con otro u otros oferentes, se consideren o no partes relacionadas en los términos de la normativa aplicable; asimismo, se obliga a abstenerse de acciones, omisiones, acuerdos o prácticas concertadas o y, en general, de toda conducta cuyo objeto o efecto sea impedir, restringir, falsear o distorsionar la competencia, ya sea en la presentación de ofertas y posturas o buscando asegurar el resultado en beneficio propio o de otro proveedor u oferente, en este procedimiento de contratación.  En tal virtud, declara conocer que se presumirá la existencia de una práctica restrictiva, por disposición del Reglamento para la aplicación de la Ley Orgánica de Regulación y Control del Poder de Mercado, si se evidencia la existencia de actos u omisiones, acuerdos o prácticas concertadas y en general cualquier conducta, independientemente de la forma que adopten, ya sea en la presentación de su ofertas, o buscando asegurar </w:t>
      </w:r>
      <w:r w:rsidRPr="00981DDC">
        <w:rPr>
          <w:rFonts w:ascii="Times New Roman" w:eastAsia="Times New Roman" w:hAnsi="Times New Roman"/>
          <w:spacing w:val="-2"/>
          <w:sz w:val="24"/>
          <w:szCs w:val="24"/>
          <w:lang w:eastAsia="hi-IN" w:bidi="hi-IN"/>
        </w:rPr>
        <w:lastRenderedPageBreak/>
        <w:t>el resultado en beneficio propio o de otro proveedor u oferente, en este procedimiento de contratación.</w:t>
      </w:r>
    </w:p>
    <w:p w14:paraId="393454FA" w14:textId="77777777" w:rsidR="00981DDC" w:rsidRPr="005B10AC" w:rsidRDefault="00981DDC"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u w:val="single"/>
          <w:lang w:eastAsia="hi-IN" w:bidi="hi-IN"/>
        </w:rPr>
      </w:pPr>
    </w:p>
    <w:p w14:paraId="27ACD4BC" w14:textId="77777777" w:rsidR="00FD5FDB" w:rsidRDefault="00981DDC"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981DDC">
        <w:rPr>
          <w:rFonts w:ascii="Times New Roman" w:eastAsia="Times New Roman" w:hAnsi="Times New Roman"/>
          <w:spacing w:val="-2"/>
          <w:sz w:val="24"/>
          <w:szCs w:val="24"/>
          <w:lang w:eastAsia="hi-IN" w:bidi="hi-IN"/>
        </w:rPr>
        <w:t xml:space="preserve">Al presentar esta oferta, cumple con toda la normativa general, sectorial y especial aplicable a su actividad económica, profesión, ciencia u oficio; y, que los equipos y materiales que se incorporarán, así como los que se utilizarán para su ejecución, en caso de adjudicación del contrato, serán de propiedad del oferente o arrendados y contarán con todos los permisos que se requieran para su utilización. </w:t>
      </w:r>
    </w:p>
    <w:p w14:paraId="2C6A08F0" w14:textId="77777777" w:rsidR="00FD5FDB" w:rsidRDefault="00FD5FDB" w:rsidP="00FD5FDB">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AE5B474" w14:textId="77777777" w:rsidR="005B10AC" w:rsidRPr="00FD5FDB" w:rsidRDefault="00FD5FDB" w:rsidP="00FD5FDB">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FD5FDB">
        <w:rPr>
          <w:rFonts w:ascii="Times New Roman" w:eastAsia="Times New Roman" w:hAnsi="Times New Roman"/>
          <w:spacing w:val="-2"/>
          <w:sz w:val="24"/>
          <w:szCs w:val="24"/>
          <w:lang w:eastAsia="hi-IN" w:bidi="hi-IN"/>
        </w:rPr>
        <w:t xml:space="preserve">Suministrará la mano de obra, equipos y materiales requeridos para el cumplimiento de sus obligaciones, de acuerdo con el pliego; </w:t>
      </w:r>
      <w:r w:rsidRPr="00FD5FDB">
        <w:rPr>
          <w:rFonts w:ascii="Times New Roman" w:eastAsia="Times New Roman" w:hAnsi="Times New Roman"/>
          <w:i/>
          <w:spacing w:val="-2"/>
          <w:sz w:val="24"/>
          <w:szCs w:val="24"/>
          <w:lang w:eastAsia="hi-IN" w:bidi="hi-IN"/>
        </w:rPr>
        <w:t xml:space="preserve">suministrará todos los bienes ofertados, nuevos de fábrica, completos, listos para su uso inmediato, de conformidad con las características detalladas en esta oferta y las especificaciones técnicas solicitadas </w:t>
      </w:r>
      <w:r w:rsidRPr="00FD5FDB">
        <w:rPr>
          <w:rFonts w:ascii="Times New Roman" w:eastAsia="Times New Roman" w:hAnsi="Times New Roman"/>
          <w:spacing w:val="-2"/>
          <w:sz w:val="24"/>
          <w:szCs w:val="24"/>
          <w:lang w:eastAsia="hi-IN" w:bidi="hi-IN"/>
        </w:rPr>
        <w:t>(bienes)</w:t>
      </w:r>
      <w:r w:rsidRPr="00FD5FDB">
        <w:rPr>
          <w:rFonts w:ascii="Times New Roman" w:eastAsia="Times New Roman" w:hAnsi="Times New Roman"/>
          <w:i/>
          <w:spacing w:val="-2"/>
          <w:sz w:val="24"/>
          <w:szCs w:val="24"/>
          <w:lang w:eastAsia="hi-IN" w:bidi="hi-IN"/>
        </w:rPr>
        <w:t xml:space="preserve"> prestará los servicios, de acuerdo con los pliegos, especificaciones técnicas, términos de referencia e instrucciones </w:t>
      </w:r>
      <w:r w:rsidRPr="00FD5FDB">
        <w:rPr>
          <w:rFonts w:ascii="Times New Roman" w:eastAsia="Times New Roman" w:hAnsi="Times New Roman"/>
          <w:spacing w:val="-2"/>
          <w:sz w:val="24"/>
          <w:szCs w:val="24"/>
          <w:lang w:eastAsia="hi-IN" w:bidi="hi-IN"/>
        </w:rPr>
        <w:t>(servicios); en el plazo y por los precios indicados en el Formulario Único de Oferta; que al presentar esta oferta, ha considerado todos los costos obligatorios que debe y deberá asumir en la ejecución contractual, especialmente aquellos relacionados con obligaciones sociales, laborales, de seguridad social, ambientales y tributarias vigentes.</w:t>
      </w:r>
    </w:p>
    <w:p w14:paraId="5948BB1A" w14:textId="77777777" w:rsidR="00FD5FDB" w:rsidRDefault="00FD5FDB" w:rsidP="005B10AC">
      <w:pPr>
        <w:tabs>
          <w:tab w:val="left" w:pos="0"/>
          <w:tab w:val="left" w:pos="2205"/>
          <w:tab w:val="left" w:pos="3929"/>
        </w:tabs>
        <w:suppressAutoHyphens/>
        <w:spacing w:after="0"/>
        <w:ind w:left="720"/>
        <w:jc w:val="both"/>
        <w:rPr>
          <w:rFonts w:ascii="Times New Roman" w:eastAsia="Times New Roman" w:hAnsi="Times New Roman"/>
          <w:spacing w:val="-2"/>
          <w:sz w:val="24"/>
          <w:szCs w:val="24"/>
          <w:lang w:val="es-ES" w:eastAsia="hi-IN" w:bidi="hi-IN"/>
        </w:rPr>
      </w:pPr>
    </w:p>
    <w:p w14:paraId="563EC31D" w14:textId="77777777" w:rsidR="001C1E37" w:rsidRPr="00625ED6" w:rsidRDefault="00FD5FDB"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Bajo juramento declara expresamente que no ha ofrecido, ofrece u ofrecerá, y no ha efectuado o efectuará ningún pago, préstamo o servicio ilegítimo o prohibido por la ley; entretenimiento, viajes u obsequios, a ningún funcionario o trabajador de la entidad contratante que hubiera tenido o tenga que ver con el presente procedimiento de contratación en sus etapas de planificación, programación, selección, contratación o ejecución, incluyéndose preparación del pliego, aprobación de documentos, calificación de ofertas, selección de contratistas, adjudicación o declaratoria de procedimiento desierto, recepción de productos o servicios, administración o supervisión de contratos o cualquier otra intervención o decisión en la fase precontractual o contractual.</w:t>
      </w:r>
    </w:p>
    <w:p w14:paraId="40D0143D" w14:textId="77777777" w:rsidR="005B10AC" w:rsidRPr="00080F87" w:rsidRDefault="005B10AC"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09A546CC" w14:textId="77777777" w:rsidR="00FD5FDB" w:rsidRPr="0050160F" w:rsidRDefault="00FD5FDB"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Acepta que en el caso de que se comprobare una violación a los compromisos establecidos en el presente formulario, la entidad contratante le descalifique como oferente, o dé por terminado en forma inmediata el contrato, observando el debido proceso, para lo cual se allana a responder por los daños y perjuicios que tales violaciones hayan ocasionado. </w:t>
      </w:r>
    </w:p>
    <w:p w14:paraId="2499C366" w14:textId="77777777" w:rsidR="005B10AC" w:rsidRPr="005B10AC" w:rsidRDefault="005B10AC" w:rsidP="005B10AC">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39E9D7E1" w14:textId="77777777" w:rsidR="0050160F" w:rsidRPr="00625ED6"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625ED6">
        <w:rPr>
          <w:rFonts w:ascii="Times New Roman" w:eastAsia="Times New Roman" w:hAnsi="Times New Roman"/>
          <w:spacing w:val="-2"/>
          <w:sz w:val="24"/>
          <w:szCs w:val="24"/>
          <w:lang w:eastAsia="hi-IN" w:bidi="hi-IN"/>
        </w:rPr>
        <w:t xml:space="preserve">Declara que se obliga a guardar absoluta reserva de la información confiada y a la que pueda tener acceso durante las visitas previas a la valoración de la oferta y en virtud del desarrollo y cumplimiento del contrato en caso de resultar adjudicatario, así como </w:t>
      </w:r>
      <w:r w:rsidRPr="00625ED6">
        <w:rPr>
          <w:rFonts w:ascii="Times New Roman" w:eastAsia="Times New Roman" w:hAnsi="Times New Roman"/>
          <w:spacing w:val="-2"/>
          <w:sz w:val="24"/>
          <w:szCs w:val="24"/>
          <w:lang w:eastAsia="hi-IN" w:bidi="hi-IN"/>
        </w:rPr>
        <w:lastRenderedPageBreak/>
        <w:t>acepta que la inobservancia de lo manifestado dará lugar a que la entidad contratante ejerza las acciones legales según la legislación ecuatoriana vigente.</w:t>
      </w:r>
    </w:p>
    <w:p w14:paraId="5B0B929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6030850"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las condiciones de la contratación, ha estudiado las especificaciones técnicas, términos de referencia y demás información del pliego, las aclaraciones y respuestas realizadas en el procedimiento, y en esa medida renuncia a cualquier reclamo posterior, aduciendo desconocimiento por estas causas.</w:t>
      </w:r>
    </w:p>
    <w:p w14:paraId="1D62C90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71C6842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Entiende que las cantidades indicadas en el Formulario de Oferta para esta contratación son exactas y, por tanto, no podrán variar por ningún concepto.</w:t>
      </w:r>
    </w:p>
    <w:p w14:paraId="67C7D27B" w14:textId="77777777" w:rsidR="004A02DD" w:rsidRPr="004A02DD" w:rsidRDefault="004A02DD" w:rsidP="004A02DD">
      <w:p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p>
    <w:p w14:paraId="77E2B97B" w14:textId="77777777" w:rsidR="001C1E37" w:rsidRPr="00080F87" w:rsidRDefault="001C1E37" w:rsidP="00625ED6">
      <w:pPr>
        <w:numPr>
          <w:ilvl w:val="0"/>
          <w:numId w:val="1"/>
        </w:numPr>
        <w:tabs>
          <w:tab w:val="left" w:pos="0"/>
          <w:tab w:val="left" w:pos="2205"/>
          <w:tab w:val="left" w:pos="3929"/>
        </w:tabs>
        <w:suppressAutoHyphens/>
        <w:spacing w:after="0"/>
        <w:jc w:val="both"/>
        <w:rPr>
          <w:rFonts w:ascii="Times New Roman" w:eastAsia="Times New Roman" w:hAnsi="Times New Roman"/>
          <w:sz w:val="24"/>
          <w:szCs w:val="24"/>
          <w:lang w:eastAsia="hi-IN" w:bidi="hi-IN"/>
        </w:rPr>
      </w:pPr>
      <w:r w:rsidRPr="00080F87">
        <w:rPr>
          <w:rFonts w:ascii="Times New Roman" w:eastAsia="Times New Roman" w:hAnsi="Times New Roman"/>
          <w:spacing w:val="-2"/>
          <w:sz w:val="24"/>
          <w:szCs w:val="24"/>
          <w:lang w:eastAsia="hi-IN" w:bidi="hi-IN"/>
        </w:rPr>
        <w:t xml:space="preserve"> </w:t>
      </w:r>
      <w:r w:rsidR="0050160F" w:rsidRPr="0050160F">
        <w:rPr>
          <w:rFonts w:ascii="Times New Roman" w:eastAsia="Times New Roman" w:hAnsi="Times New Roman"/>
          <w:spacing w:val="-2"/>
          <w:sz w:val="24"/>
          <w:szCs w:val="24"/>
          <w:lang w:eastAsia="hi-IN" w:bidi="hi-IN"/>
        </w:rPr>
        <w:t>De resultar adjudicatario, manifiesta que suscribirá el contrato comprometiéndose a ejecutar el suministro o prestar el servicio sobre la base de las cantidades, especificaciones técnicas, términos de referencia y condiciones, las mismas que declara conocer; y en tal virtud, no podrá aducir error, falencia o cualquier inconformidad, como causal para solicitar ampliación del plazo.</w:t>
      </w:r>
    </w:p>
    <w:p w14:paraId="4FF2AD1A" w14:textId="77777777" w:rsidR="001C1E37" w:rsidRPr="00080F87" w:rsidRDefault="001C1E37"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BE79D6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Conoce y acepta que la entidad contratante se reserva el derecho de adjudicar el contrato, cancelar o declarar desierto el procedimiento, si conviniere a los intereses nacionales o institucionales, sin que dicha decisión cause ningún tipo de reparación o indemnización a su favor.</w:t>
      </w:r>
    </w:p>
    <w:p w14:paraId="6F8D7165" w14:textId="77777777" w:rsidR="004A02DD" w:rsidRPr="00080F87" w:rsidRDefault="004A02DD" w:rsidP="001C1E37">
      <w:pPr>
        <w:tabs>
          <w:tab w:val="left" w:pos="0"/>
          <w:tab w:val="left" w:pos="2205"/>
          <w:tab w:val="left" w:pos="3929"/>
        </w:tabs>
        <w:suppressAutoHyphens/>
        <w:spacing w:after="0"/>
        <w:jc w:val="both"/>
        <w:rPr>
          <w:rFonts w:ascii="Times New Roman" w:eastAsia="Times New Roman" w:hAnsi="Times New Roman"/>
          <w:sz w:val="24"/>
          <w:szCs w:val="24"/>
          <w:lang w:eastAsia="hi-IN" w:bidi="hi-IN"/>
        </w:rPr>
      </w:pPr>
    </w:p>
    <w:p w14:paraId="204423C2" w14:textId="77777777" w:rsidR="0050160F" w:rsidRPr="0050160F" w:rsidRDefault="0050160F"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Se somete a las disposiciones de la Ley Orgánica del Sistema Nacional de Contratación Pública, de su Reglamento General, de la normativa que expida el Servicio Nacional de Contratación Pública y demás normativa que le sea aplicable. </w:t>
      </w:r>
    </w:p>
    <w:p w14:paraId="711C8AE3" w14:textId="77777777" w:rsid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6F091641"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Garantiza la veracidad y exactitud de la información y documentación proporcionada; así como de las declaraciones realizadas para el presente procedimiento de contratación, inclusive aquellas respecto de la calidad de productor nacional; contenidas en los documentos de la oferta, formularios y otros anexos. De igual forma garantiza la veracidad y exactitud de la información que como proveedor consta en el Registro Único de Proveedores, al tiempo que autoriza al Servicio Nacional de Contratación Pública y a la entidad contratante a efectuar averiguaciones para comprobar u obtener aclaraciones e información adicional sobre las condiciones técnicas, económicas y legales del oferente. Acepta que, en caso de que la entidad contratante o el Servicio Nacional de Contratación Pública comprobaren administrativamente que el oferente o contratista hubiere alterado o faltado a la verdad sobre la documentación o información que conforma su oferta, dicha falsedad será causal para descalificarlo del procedimiento de contratación, declararlo adjudicatario fallido, contratista incumplido y/o en su defecto se apliquen las sanciones previstas en </w:t>
      </w:r>
      <w:r w:rsidRPr="0050160F">
        <w:rPr>
          <w:rFonts w:ascii="Times New Roman" w:eastAsia="Times New Roman" w:hAnsi="Times New Roman"/>
          <w:spacing w:val="-2"/>
          <w:sz w:val="24"/>
          <w:szCs w:val="24"/>
          <w:lang w:eastAsia="hi-IN" w:bidi="hi-IN"/>
        </w:rPr>
        <w:lastRenderedPageBreak/>
        <w:t>el artículo 106 de la Ley Orgánica del Sistema Nacional de Contratación Pública, según corresponda; sin perjuicio de las acciones legales a que hubiera lugar.</w:t>
      </w:r>
    </w:p>
    <w:p w14:paraId="4AA7BC1D" w14:textId="77777777" w:rsidR="004A02DD" w:rsidRPr="004A02DD" w:rsidRDefault="004A02DD" w:rsidP="004A02DD">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1FE89228"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No contratará a personas menores de edad para realizar actividad alguna durante la ejecución contractual; y que, en caso de que las autoridades del ramo determinaren o descubrieren tal práctica, se someterán y aceptarán las sanciones que de tal práctica puedan derivarse, incluso la terminación unilateral y anticipada del contrato, con las consecuencias legales y reglamentarias pertinentes.</w:t>
      </w:r>
    </w:p>
    <w:p w14:paraId="383BD868" w14:textId="77777777" w:rsidR="004A02DD" w:rsidRPr="00080F87" w:rsidRDefault="004A02DD" w:rsidP="00685E21">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6AE9D962" w14:textId="77777777" w:rsidR="0050160F"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calidad de oferente, no me encuentro incurso en las inhabilidades generales y especiales para contratar, establecidas en los artículos 62 y 63 de la LOSNCP y en los artículos 110 y 111 de su Reglamento General y demás normativa aplicable.</w:t>
      </w:r>
    </w:p>
    <w:p w14:paraId="28456902" w14:textId="77777777" w:rsidR="007D7A51" w:rsidRPr="0081294C" w:rsidRDefault="007D7A51" w:rsidP="007D7A51">
      <w:pPr>
        <w:pStyle w:val="Prrafodelista"/>
        <w:spacing w:after="0" w:line="240" w:lineRule="auto"/>
        <w:jc w:val="both"/>
        <w:rPr>
          <w:rFonts w:ascii="Times New Roman" w:hAnsi="Times New Roman"/>
          <w:spacing w:val="-2"/>
          <w:szCs w:val="24"/>
        </w:rPr>
      </w:pPr>
    </w:p>
    <w:p w14:paraId="09DA347E" w14:textId="77777777" w:rsid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Además de lo anterior, tratándose de una persona jurídica, declaro que los socios, accionistas o partícipes mayoritarios de la persona jurídica a la que represento, es decir, quienes posean el 5% o más de acciones o participaciones, no se encuentran incursos en las inhabilidades mencionadas.</w:t>
      </w:r>
    </w:p>
    <w:p w14:paraId="131C732F" w14:textId="77777777" w:rsidR="0050160F" w:rsidRPr="0050160F" w:rsidRDefault="0050160F" w:rsidP="0050160F">
      <w:pPr>
        <w:tabs>
          <w:tab w:val="left" w:pos="2205"/>
          <w:tab w:val="left" w:pos="3929"/>
        </w:tabs>
        <w:suppressAutoHyphens/>
        <w:spacing w:after="0" w:line="240" w:lineRule="auto"/>
        <w:ind w:left="709"/>
        <w:jc w:val="both"/>
        <w:rPr>
          <w:rFonts w:ascii="Times New Roman" w:eastAsia="Times New Roman" w:hAnsi="Times New Roman"/>
          <w:spacing w:val="-2"/>
          <w:sz w:val="24"/>
          <w:szCs w:val="24"/>
          <w:lang w:eastAsia="hi-IN" w:bidi="hi-IN"/>
        </w:rPr>
      </w:pPr>
    </w:p>
    <w:p w14:paraId="457B8866" w14:textId="77777777" w:rsidR="004A02DD" w:rsidRPr="0050160F" w:rsidRDefault="0050160F" w:rsidP="00625ED6">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Autoriza a la entidad contratante y/o al Servicio Nacional de Contratación Pública, el levantamiento del sigilo de las cuentas bancarias que se encuentran a nombre del oferente y a nombre de las personas naturales o jurídicas a las que representa, durante las fases de ejecución del contrato y de evaluación </w:t>
      </w:r>
      <w:proofErr w:type="gramStart"/>
      <w:r w:rsidRPr="0050160F">
        <w:rPr>
          <w:rFonts w:ascii="Times New Roman" w:eastAsia="Times New Roman" w:hAnsi="Times New Roman"/>
          <w:spacing w:val="-2"/>
          <w:sz w:val="24"/>
          <w:szCs w:val="24"/>
          <w:lang w:eastAsia="hi-IN" w:bidi="hi-IN"/>
        </w:rPr>
        <w:t>del mismo</w:t>
      </w:r>
      <w:proofErr w:type="gramEnd"/>
      <w:r w:rsidRPr="0050160F">
        <w:rPr>
          <w:rFonts w:ascii="Times New Roman" w:eastAsia="Times New Roman" w:hAnsi="Times New Roman"/>
          <w:spacing w:val="-2"/>
          <w:sz w:val="24"/>
          <w:szCs w:val="24"/>
          <w:lang w:eastAsia="hi-IN" w:bidi="hi-IN"/>
        </w:rPr>
        <w:t>, dentro del procedimiento en el que participa con su oferta y mientras sea proveedor del Estado.</w:t>
      </w:r>
    </w:p>
    <w:p w14:paraId="2F2C7EFB" w14:textId="77777777" w:rsidR="0050160F" w:rsidRPr="00080F87" w:rsidRDefault="0050160F" w:rsidP="001C1E37">
      <w:pPr>
        <w:tabs>
          <w:tab w:val="left" w:pos="0"/>
          <w:tab w:val="left" w:pos="3929"/>
        </w:tabs>
        <w:suppressAutoHyphens/>
        <w:spacing w:after="0"/>
        <w:ind w:left="360"/>
        <w:jc w:val="both"/>
        <w:rPr>
          <w:rFonts w:ascii="Times New Roman" w:eastAsia="Lucida Sans Unicode" w:hAnsi="Times New Roman"/>
          <w:spacing w:val="-3"/>
          <w:kern w:val="2"/>
          <w:sz w:val="24"/>
          <w:szCs w:val="24"/>
        </w:rPr>
      </w:pPr>
    </w:p>
    <w:p w14:paraId="5910396D"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Adicionalmente, en virtud de lo dispuesto en la Disposición General Décima de la Ley Orgánica del Sistema Nacional de Contratación Pública, en concordancia con el artículo 61 de la Codificación y Actualización de Resoluciones emitidas por el SERCOP; las cuentas bancarias y sus movimientos, de todas las personas naturales o jurídicas que consten como socios o accionistas, en cualquier nivel de la estructura </w:t>
      </w:r>
      <w:proofErr w:type="spellStart"/>
      <w:r w:rsidRPr="0050160F">
        <w:rPr>
          <w:rFonts w:ascii="Times New Roman" w:eastAsia="Times New Roman" w:hAnsi="Times New Roman"/>
          <w:spacing w:val="-2"/>
          <w:sz w:val="24"/>
          <w:szCs w:val="24"/>
          <w:lang w:eastAsia="hi-IN" w:bidi="hi-IN"/>
        </w:rPr>
        <w:t>accionaria</w:t>
      </w:r>
      <w:proofErr w:type="spellEnd"/>
      <w:r w:rsidRPr="0050160F">
        <w:rPr>
          <w:rFonts w:ascii="Times New Roman" w:eastAsia="Times New Roman" w:hAnsi="Times New Roman"/>
          <w:spacing w:val="-2"/>
          <w:sz w:val="24"/>
          <w:szCs w:val="24"/>
          <w:lang w:eastAsia="hi-IN" w:bidi="hi-IN"/>
        </w:rPr>
        <w:t xml:space="preserve"> de una persona jurídica o consorcio oferente, cuando estén relacionadas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E77E70F" w14:textId="77777777" w:rsidR="003B39DC" w:rsidRDefault="003B39DC" w:rsidP="001C1E37">
      <w:pPr>
        <w:tabs>
          <w:tab w:val="left" w:pos="0"/>
          <w:tab w:val="left" w:pos="3929"/>
        </w:tabs>
        <w:suppressAutoHyphens/>
        <w:spacing w:after="0"/>
        <w:ind w:left="708"/>
        <w:jc w:val="both"/>
        <w:rPr>
          <w:rFonts w:ascii="Times New Roman" w:eastAsia="Lucida Sans Unicode" w:hAnsi="Times New Roman"/>
          <w:spacing w:val="-3"/>
          <w:kern w:val="2"/>
          <w:sz w:val="24"/>
          <w:szCs w:val="24"/>
        </w:rPr>
      </w:pPr>
    </w:p>
    <w:p w14:paraId="38E809D5" w14:textId="77777777" w:rsidR="0050160F" w:rsidRPr="0050160F" w:rsidRDefault="0050160F" w:rsidP="00625ED6">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 xml:space="preserve">En consecuencia, los representantes legales de las personas jurídicas contratistas o subcontratistas del Estado, así como el procurador común de los compromisos de asociación o consorcio o de las asociaciones o consorcios constituidos, declararán la identidad de la persona natural que será el beneficiario final de los recursos públicos </w:t>
      </w:r>
      <w:r w:rsidRPr="0050160F">
        <w:rPr>
          <w:rFonts w:ascii="Times New Roman" w:eastAsia="Times New Roman" w:hAnsi="Times New Roman"/>
          <w:spacing w:val="-2"/>
          <w:sz w:val="24"/>
          <w:szCs w:val="24"/>
          <w:lang w:eastAsia="hi-IN" w:bidi="hi-IN"/>
        </w:rPr>
        <w:lastRenderedPageBreak/>
        <w:t>y/o ejerza el control de las cuentas bancarias relacionas o inmersas en el flujo de los recursos públicos obtenidos como consecuencia del contrato respectivo.</w:t>
      </w:r>
    </w:p>
    <w:p w14:paraId="38CE12FC" w14:textId="77777777" w:rsidR="003B39DC" w:rsidRPr="0050160F" w:rsidRDefault="003B39DC" w:rsidP="001C1E37">
      <w:pPr>
        <w:spacing w:after="0"/>
        <w:jc w:val="both"/>
        <w:rPr>
          <w:rFonts w:ascii="Times New Roman" w:eastAsia="Times New Roman" w:hAnsi="Times New Roman"/>
          <w:spacing w:val="-2"/>
          <w:sz w:val="24"/>
          <w:szCs w:val="24"/>
          <w:lang w:eastAsia="hi-IN" w:bidi="hi-IN"/>
        </w:rPr>
      </w:pPr>
    </w:p>
    <w:p w14:paraId="54BB28E2" w14:textId="77777777" w:rsidR="001C1E37" w:rsidRPr="0050160F" w:rsidRDefault="0050160F"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Declaro que, en caso de ser una persona que ejerza una dignidad de elección popular o ejerza un cargo en calidad de servidor público, no utilizaré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2B1C500D" w14:textId="77777777" w:rsidR="003B39DC" w:rsidRPr="00080F87" w:rsidRDefault="003B39DC" w:rsidP="001C1E37">
      <w:pPr>
        <w:tabs>
          <w:tab w:val="left" w:pos="709"/>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7837D66A" w14:textId="77777777" w:rsidR="0050160F" w:rsidRPr="0050160F" w:rsidRDefault="0050160F"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50160F">
        <w:rPr>
          <w:rFonts w:ascii="Times New Roman" w:eastAsia="Times New Roman" w:hAnsi="Times New Roman"/>
          <w:spacing w:val="-2"/>
          <w:sz w:val="24"/>
          <w:szCs w:val="24"/>
          <w:lang w:eastAsia="hi-IN" w:bidi="hi-IN"/>
        </w:rPr>
        <w:t>En caso de personas jurídicas o que la oferta se presente a través de un compromiso de asociación o consorcio o, de una asociación o  consorcio constituido, declaro que si uno o  más accionistas, partícipes mayoritarios o socios que conforman la misma, así como representantes legales o procuradores comunes, según corresponda, ejerzan una dignidad de elección popular o ejerzan un cargo de servidor público, no utilizarán para el presente procedimiento de contratación pública de forma directa o indirecta fondos o recursos provenientes de bienes o capitales de cualquier naturaleza que se encuentren domiciliados en aquellos territorios considerados por la entidad competente como paraísos fiscales.</w:t>
      </w:r>
    </w:p>
    <w:p w14:paraId="11299C98" w14:textId="77777777" w:rsidR="00DC40C9" w:rsidRDefault="00DC40C9" w:rsidP="00DC40C9">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04691EE8" w14:textId="77777777" w:rsidR="00DC3A3A" w:rsidRPr="00DC3A3A" w:rsidRDefault="00DC3A3A" w:rsidP="005E781A">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 xml:space="preserve">Declaro libre y voluntariamente que la procedencia de los fondos y recursos utilizados para el presente procedimiento de contratación pública son de origen lícito, para lo cual, proporcionaré a la entidad contratante, al Servicio Nacional de Contratación Pública y a los organismos de control competentes, la información necesaria referente al representante legal, en el caso de personas jurídicas; o, del procurador común de los compromisos de asociación o consorcio o de las asociaciones o consorcios constituidos; así como de sus socios o partícipes, hasta identificar a la última persona natural. Información que le permitirá a la entidad contratante, al Servicio Nacional de Contratación Pública y a los organismos de control competentes, verificar que el oferente se encuentra debidamente habilitado para participar del presente procedimiento de contratación pública. </w:t>
      </w:r>
    </w:p>
    <w:p w14:paraId="4FD359C9" w14:textId="77777777" w:rsidR="001C1E37" w:rsidRPr="00080F87" w:rsidRDefault="001C1E37" w:rsidP="001C1E37">
      <w:pPr>
        <w:tabs>
          <w:tab w:val="left" w:pos="0"/>
          <w:tab w:val="left" w:pos="2205"/>
          <w:tab w:val="left" w:pos="3929"/>
        </w:tabs>
        <w:suppressAutoHyphens/>
        <w:spacing w:after="0"/>
        <w:ind w:left="720"/>
        <w:jc w:val="both"/>
        <w:rPr>
          <w:rFonts w:ascii="Times New Roman" w:eastAsia="Times New Roman" w:hAnsi="Times New Roman"/>
          <w:sz w:val="24"/>
          <w:szCs w:val="24"/>
          <w:lang w:eastAsia="hi-IN" w:bidi="hi-IN"/>
        </w:rPr>
      </w:pPr>
    </w:p>
    <w:p w14:paraId="7A285400" w14:textId="77777777" w:rsidR="00DC3A3A" w:rsidRPr="00DC3A3A" w:rsidRDefault="00DC3A3A" w:rsidP="005E781A">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r w:rsidRPr="00DC3A3A">
        <w:rPr>
          <w:rFonts w:ascii="Times New Roman" w:eastAsia="Times New Roman" w:hAnsi="Times New Roman"/>
          <w:spacing w:val="-2"/>
          <w:sz w:val="24"/>
          <w:szCs w:val="24"/>
          <w:lang w:eastAsia="hi-IN" w:bidi="hi-IN"/>
        </w:rPr>
        <w:t>Así también,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 de conformidad con lo dispuesto en la Disposición General Décima de la Ley Orgánica del Sistema Nacional de Contratación Pública, en concordancia con el artículo 61 de la Codificación y Actualización de Resoluciones emitidas por el SERCOP.</w:t>
      </w:r>
    </w:p>
    <w:p w14:paraId="782B77FC" w14:textId="77777777" w:rsidR="00B557A5" w:rsidRPr="00B557A5" w:rsidRDefault="00B557A5" w:rsidP="00B557A5">
      <w:pPr>
        <w:tabs>
          <w:tab w:val="left" w:pos="0"/>
          <w:tab w:val="left" w:pos="2205"/>
          <w:tab w:val="left" w:pos="3929"/>
        </w:tabs>
        <w:suppressAutoHyphens/>
        <w:spacing w:after="0"/>
        <w:ind w:left="720"/>
        <w:jc w:val="both"/>
        <w:rPr>
          <w:rFonts w:ascii="Times New Roman" w:eastAsia="Times New Roman" w:hAnsi="Times New Roman"/>
          <w:bCs/>
          <w:sz w:val="24"/>
          <w:szCs w:val="24"/>
          <w:lang w:eastAsia="es-EC"/>
        </w:rPr>
      </w:pPr>
    </w:p>
    <w:p w14:paraId="36A705A5" w14:textId="77777777" w:rsidR="00DC3A3A" w:rsidRPr="00DC3A3A" w:rsidRDefault="00DC3A3A" w:rsidP="00DC3A3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lastRenderedPageBreak/>
        <w:t xml:space="preserve">Para la presentación de la oferta registraré en el Registro Único de Proveedores RUP todos los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xml:space="preserve"> que emplearé para la ejecución del contrato en caso de resultar adjudicado. Adicionalmente me comprometo a realizar todas las gestiones necesarias </w:t>
      </w:r>
      <w:proofErr w:type="gramStart"/>
      <w:r w:rsidRPr="00DC3A3A">
        <w:rPr>
          <w:rFonts w:ascii="Times New Roman" w:hAnsi="Times New Roman"/>
          <w:sz w:val="24"/>
          <w:szCs w:val="24"/>
        </w:rPr>
        <w:t>a fin que</w:t>
      </w:r>
      <w:proofErr w:type="gramEnd"/>
      <w:r w:rsidRPr="00DC3A3A">
        <w:rPr>
          <w:rFonts w:ascii="Times New Roman" w:hAnsi="Times New Roman"/>
          <w:sz w:val="24"/>
          <w:szCs w:val="24"/>
        </w:rPr>
        <w:t xml:space="preserve"> estos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xml:space="preserve"> obtengan su inscripción en el Registro Único de Proveedores RUP administrado por el Servicio Nacional de Contratación Pública. En caso de no presentar documentación comprobable de las gestiones realizadas, autorizo a la entidad contratante para que descalifique mi oferta.</w:t>
      </w:r>
    </w:p>
    <w:p w14:paraId="40905199" w14:textId="77777777" w:rsidR="00B557A5" w:rsidRDefault="00B557A5" w:rsidP="00B557A5">
      <w:pPr>
        <w:pStyle w:val="Prrafodelista"/>
        <w:spacing w:after="0"/>
        <w:jc w:val="both"/>
        <w:rPr>
          <w:rFonts w:ascii="Times New Roman" w:hAnsi="Times New Roman"/>
          <w:szCs w:val="24"/>
        </w:rPr>
      </w:pPr>
    </w:p>
    <w:p w14:paraId="7B973F6F" w14:textId="77777777" w:rsidR="00DC3A3A" w:rsidRPr="00DC3A3A" w:rsidRDefault="00DC3A3A" w:rsidP="005E781A">
      <w:pPr>
        <w:pStyle w:val="Prrafodelista"/>
        <w:numPr>
          <w:ilvl w:val="0"/>
          <w:numId w:val="1"/>
        </w:numPr>
        <w:spacing w:after="0"/>
        <w:jc w:val="both"/>
        <w:rPr>
          <w:rFonts w:ascii="Times New Roman" w:hAnsi="Times New Roman"/>
          <w:sz w:val="24"/>
          <w:szCs w:val="24"/>
        </w:rPr>
      </w:pPr>
      <w:r w:rsidRPr="00DC3A3A">
        <w:rPr>
          <w:rFonts w:ascii="Times New Roman" w:hAnsi="Times New Roman"/>
          <w:sz w:val="24"/>
          <w:szCs w:val="24"/>
        </w:rPr>
        <w:t xml:space="preserve">El oferente, de resultar adjudicado, declara que cumplirá con las obligaciones de pago que se deriven del cumplimiento del contrato a sus subcontratistas o </w:t>
      </w:r>
      <w:proofErr w:type="spellStart"/>
      <w:r w:rsidRPr="00DC3A3A">
        <w:rPr>
          <w:rFonts w:ascii="Times New Roman" w:hAnsi="Times New Roman"/>
          <w:sz w:val="24"/>
          <w:szCs w:val="24"/>
        </w:rPr>
        <w:t>subproveedores</w:t>
      </w:r>
      <w:proofErr w:type="spellEnd"/>
      <w:r w:rsidRPr="00DC3A3A">
        <w:rPr>
          <w:rFonts w:ascii="Times New Roman" w:hAnsi="Times New Roman"/>
          <w:sz w:val="24"/>
          <w:szCs w:val="24"/>
        </w:rPr>
        <w:t>. En caso de que el Servicio Nacional de Contratación Pública identifique el incumplimiento de dichas obligaciones, aplicará el procedimiento de sanción establecido en los artículos 107 y 108 de la Ley Orgánica del Sistema Nacional de Contratación Pública, por haber incurrido en lo establecido en el literal c) del artículo 106 de la referida Ley, al considerarse una declaración errónea por parte del proveedor.</w:t>
      </w:r>
    </w:p>
    <w:p w14:paraId="746971E4" w14:textId="77777777" w:rsidR="00B557A5" w:rsidRDefault="00B557A5" w:rsidP="001C1E37">
      <w:pPr>
        <w:tabs>
          <w:tab w:val="left" w:pos="0"/>
          <w:tab w:val="left" w:pos="2205"/>
          <w:tab w:val="left" w:pos="3929"/>
        </w:tabs>
        <w:suppressAutoHyphens/>
        <w:spacing w:after="0"/>
        <w:ind w:left="720"/>
        <w:jc w:val="both"/>
        <w:rPr>
          <w:rFonts w:ascii="Times New Roman" w:eastAsia="Times New Roman" w:hAnsi="Times New Roman"/>
          <w:spacing w:val="-2"/>
          <w:sz w:val="24"/>
          <w:szCs w:val="24"/>
          <w:lang w:eastAsia="hi-IN" w:bidi="hi-IN"/>
        </w:rPr>
      </w:pPr>
    </w:p>
    <w:p w14:paraId="0C433FAD" w14:textId="77777777" w:rsidR="001C1E37" w:rsidRPr="00080F87" w:rsidRDefault="007D7A51" w:rsidP="0050160F">
      <w:pPr>
        <w:numPr>
          <w:ilvl w:val="0"/>
          <w:numId w:val="1"/>
        </w:numPr>
        <w:tabs>
          <w:tab w:val="left" w:pos="0"/>
          <w:tab w:val="left" w:pos="2205"/>
          <w:tab w:val="left" w:pos="3929"/>
        </w:tabs>
        <w:suppressAutoHyphens/>
        <w:spacing w:after="0"/>
        <w:jc w:val="both"/>
        <w:rPr>
          <w:rFonts w:ascii="Times New Roman" w:eastAsia="Times New Roman" w:hAnsi="Times New Roman"/>
          <w:spacing w:val="-2"/>
          <w:sz w:val="24"/>
          <w:szCs w:val="24"/>
          <w:lang w:eastAsia="hi-IN" w:bidi="hi-IN"/>
        </w:rPr>
      </w:pPr>
      <w:r w:rsidRPr="00080F87">
        <w:rPr>
          <w:rFonts w:ascii="Times New Roman" w:eastAsia="Times New Roman" w:hAnsi="Times New Roman"/>
          <w:spacing w:val="-2"/>
          <w:sz w:val="24"/>
          <w:szCs w:val="24"/>
          <w:lang w:eastAsia="hi-IN" w:bidi="hi-IN"/>
        </w:rPr>
        <w:t>En caso de que sea adjudicatario, conviene en</w:t>
      </w:r>
      <w:r w:rsidR="001C1E37" w:rsidRPr="00080F87">
        <w:rPr>
          <w:rFonts w:ascii="Times New Roman" w:eastAsia="Times New Roman" w:hAnsi="Times New Roman"/>
          <w:spacing w:val="-2"/>
          <w:sz w:val="24"/>
          <w:szCs w:val="24"/>
          <w:lang w:eastAsia="hi-IN" w:bidi="hi-IN"/>
        </w:rPr>
        <w:t>:</w:t>
      </w:r>
    </w:p>
    <w:p w14:paraId="0AEE8F77" w14:textId="77777777" w:rsidR="001C1E37" w:rsidRPr="00DC3A3A" w:rsidRDefault="001C1E37" w:rsidP="001C1E37">
      <w:pPr>
        <w:suppressAutoHyphens/>
        <w:spacing w:after="0"/>
        <w:ind w:left="15" w:right="45"/>
        <w:rPr>
          <w:rFonts w:ascii="Times New Roman" w:eastAsia="Times New Roman" w:hAnsi="Times New Roman"/>
          <w:sz w:val="24"/>
          <w:szCs w:val="24"/>
          <w:lang w:eastAsia="hi-IN" w:bidi="hi-IN"/>
        </w:rPr>
      </w:pPr>
    </w:p>
    <w:p w14:paraId="7D0283DF" w14:textId="77777777" w:rsidR="007D7A51" w:rsidRPr="005E781A" w:rsidRDefault="007D7A51" w:rsidP="007D7A51">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Firmar el contrato dentro del término de quince (15) días desde la notificación con la resolución de adjudicación. Como requisito indispensable previo a la suscripción del contrato presentará las garantías correspondientes. (</w:t>
      </w:r>
      <w:r w:rsidRPr="005E781A">
        <w:rPr>
          <w:rFonts w:ascii="Times New Roman" w:hAnsi="Times New Roman"/>
          <w:i/>
          <w:spacing w:val="-2"/>
          <w:sz w:val="24"/>
          <w:szCs w:val="24"/>
        </w:rPr>
        <w:t>Para el caso de Consorcio se tendrá un término no mayor de treinta días</w:t>
      </w:r>
      <w:r w:rsidRPr="005E781A">
        <w:rPr>
          <w:rFonts w:ascii="Times New Roman" w:hAnsi="Times New Roman"/>
          <w:spacing w:val="-2"/>
          <w:sz w:val="24"/>
          <w:szCs w:val="24"/>
        </w:rPr>
        <w:t>)</w:t>
      </w:r>
    </w:p>
    <w:p w14:paraId="6489F254"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1B226526"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Aceptar que, en caso de negarse a suscribir el respectivo contrato dentro del término señalado, se aplicará la sanción indicada en los artículos 35 y 69 de la Ley Orgánica del Sistema Nacional de Contratación Pública.</w:t>
      </w:r>
    </w:p>
    <w:p w14:paraId="118F141C"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39033D94" w14:textId="77777777" w:rsidR="001C1E37" w:rsidRPr="005E781A" w:rsidRDefault="007D7A51" w:rsidP="001C1E37">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Garantizar todo el trabajo que efectuará de conformidad con los documentos del contrato</w:t>
      </w:r>
      <w:r w:rsidR="001C1E37" w:rsidRPr="005E781A">
        <w:rPr>
          <w:rFonts w:ascii="Times New Roman" w:hAnsi="Times New Roman"/>
          <w:spacing w:val="-2"/>
          <w:sz w:val="24"/>
          <w:szCs w:val="24"/>
        </w:rPr>
        <w:t>.</w:t>
      </w:r>
    </w:p>
    <w:p w14:paraId="4C5E3493" w14:textId="77777777" w:rsidR="001C1E37" w:rsidRPr="005E781A" w:rsidRDefault="001C1E37" w:rsidP="001C1E37">
      <w:pPr>
        <w:pStyle w:val="Prrafodelista"/>
        <w:tabs>
          <w:tab w:val="left" w:pos="709"/>
        </w:tabs>
        <w:spacing w:after="0"/>
        <w:jc w:val="both"/>
        <w:rPr>
          <w:rFonts w:ascii="Times New Roman" w:hAnsi="Times New Roman"/>
          <w:spacing w:val="-2"/>
          <w:sz w:val="24"/>
          <w:szCs w:val="24"/>
        </w:rPr>
      </w:pPr>
    </w:p>
    <w:p w14:paraId="5513D520" w14:textId="77777777" w:rsidR="00DC3A3A" w:rsidRPr="005E781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5E781A">
        <w:rPr>
          <w:rFonts w:ascii="Times New Roman" w:hAnsi="Times New Roman"/>
          <w:spacing w:val="-2"/>
          <w:sz w:val="24"/>
          <w:szCs w:val="24"/>
        </w:rPr>
        <w:t xml:space="preserve">Presentar, previo a la suscripción del contrato, los requerimientos correspondientes al nivel de transferencia de tecnología que corresponda, conforme al listado de </w:t>
      </w:r>
      <w:proofErr w:type="spellStart"/>
      <w:r w:rsidRPr="005E781A">
        <w:rPr>
          <w:rFonts w:ascii="Times New Roman" w:hAnsi="Times New Roman"/>
          <w:spacing w:val="-2"/>
          <w:sz w:val="24"/>
          <w:szCs w:val="24"/>
        </w:rPr>
        <w:t>CPCs</w:t>
      </w:r>
      <w:proofErr w:type="spellEnd"/>
      <w:r w:rsidRPr="005E781A">
        <w:rPr>
          <w:rFonts w:ascii="Times New Roman" w:hAnsi="Times New Roman"/>
          <w:spacing w:val="-2"/>
          <w:sz w:val="24"/>
          <w:szCs w:val="24"/>
        </w:rPr>
        <w:t xml:space="preserve"> publicados en el Portal Institucional del Servicio Nacional de Contratación Pública, que constan en el Anexo 20 de la Codificación de las Resoluciones del SERCOP.</w:t>
      </w:r>
    </w:p>
    <w:p w14:paraId="74E411C6" w14:textId="77777777" w:rsidR="001C1E37" w:rsidRDefault="001C1E37" w:rsidP="001C1E37">
      <w:pPr>
        <w:pStyle w:val="Prrafodelista"/>
        <w:tabs>
          <w:tab w:val="left" w:pos="709"/>
        </w:tabs>
        <w:spacing w:after="0"/>
        <w:jc w:val="both"/>
        <w:rPr>
          <w:rFonts w:ascii="Times New Roman" w:hAnsi="Times New Roman"/>
          <w:spacing w:val="-2"/>
          <w:szCs w:val="24"/>
        </w:rPr>
      </w:pPr>
    </w:p>
    <w:p w14:paraId="6C8AE15F" w14:textId="77777777" w:rsidR="00DC3A3A" w:rsidRPr="00DC3A3A" w:rsidRDefault="00DC3A3A" w:rsidP="00DC3A3A">
      <w:pPr>
        <w:pStyle w:val="Prrafodelista"/>
        <w:numPr>
          <w:ilvl w:val="0"/>
          <w:numId w:val="8"/>
        </w:numPr>
        <w:tabs>
          <w:tab w:val="left" w:pos="709"/>
        </w:tabs>
        <w:spacing w:after="0"/>
        <w:jc w:val="both"/>
        <w:rPr>
          <w:rFonts w:ascii="Times New Roman" w:hAnsi="Times New Roman"/>
          <w:spacing w:val="-2"/>
          <w:sz w:val="24"/>
          <w:szCs w:val="24"/>
        </w:rPr>
      </w:pPr>
      <w:r w:rsidRPr="00DC3A3A">
        <w:rPr>
          <w:rFonts w:ascii="Times New Roman" w:hAnsi="Times New Roman"/>
          <w:spacing w:val="-2"/>
          <w:sz w:val="24"/>
          <w:szCs w:val="24"/>
        </w:rPr>
        <w:t xml:space="preserve">Autorizar al Servicio Nacional de Contratación Pública o a los organismos de control correspondientes, el levantamiento del sigilo bancario de las cuentas nacionales y extranjeras, que se encuentran a nombre del oferente y a nombre de su representante legal, en el caso de personas jurídicas; o, del procurador común de los compromisos de </w:t>
      </w:r>
      <w:r w:rsidRPr="00DC3A3A">
        <w:rPr>
          <w:rFonts w:ascii="Times New Roman" w:hAnsi="Times New Roman"/>
          <w:spacing w:val="-2"/>
          <w:sz w:val="24"/>
          <w:szCs w:val="24"/>
        </w:rPr>
        <w:lastRenderedPageBreak/>
        <w:t xml:space="preserve">asociación o consorcio o de las asociaciones o consorcios constituidos; a partir de la etapa contractual del procedimiento en el cual participa con su oferta. </w:t>
      </w:r>
    </w:p>
    <w:p w14:paraId="26F4F0E0" w14:textId="77777777" w:rsidR="00B557A5" w:rsidRDefault="00B557A5" w:rsidP="00310105">
      <w:pPr>
        <w:tabs>
          <w:tab w:val="left" w:pos="709"/>
        </w:tabs>
        <w:spacing w:after="0" w:line="240" w:lineRule="auto"/>
        <w:jc w:val="both"/>
        <w:rPr>
          <w:rFonts w:ascii="Times New Roman" w:eastAsia="Times New Roman" w:hAnsi="Times New Roman"/>
          <w:spacing w:val="-2"/>
          <w:szCs w:val="24"/>
          <w:lang w:eastAsia="hi-IN" w:bidi="hi-IN"/>
        </w:rPr>
      </w:pPr>
    </w:p>
    <w:p w14:paraId="1DC9827D"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Adicionalmente, en virtud de lo dispuesto en la Disposición General Décima de la Ley Orgánica del Sistema Nacional de Contratación Pública, en concordancia con el artículo 61 de la Codificación y Actualizaciones de Resoluciones emitidas por el SERCOP; las cuentas bancarias y sus movimientos, de todas las personas naturales o jurídicas que consten como socios o accionistas, en cualquier nivel de la estructura </w:t>
      </w:r>
      <w:proofErr w:type="spellStart"/>
      <w:r w:rsidRPr="005E781A">
        <w:rPr>
          <w:rFonts w:ascii="Times New Roman" w:hAnsi="Times New Roman"/>
          <w:spacing w:val="-2"/>
          <w:sz w:val="24"/>
          <w:szCs w:val="24"/>
        </w:rPr>
        <w:t>accionaria</w:t>
      </w:r>
      <w:proofErr w:type="spellEnd"/>
      <w:r w:rsidRPr="005E781A">
        <w:rPr>
          <w:rFonts w:ascii="Times New Roman" w:hAnsi="Times New Roman"/>
          <w:spacing w:val="-2"/>
          <w:sz w:val="24"/>
          <w:szCs w:val="24"/>
        </w:rPr>
        <w:t xml:space="preserve"> de una persona jurídica o consorcio oferente, cuando estén relacionas con el flujo de los recursos públicos, no estarán sujetas a sigilo bancario, tributario, societario ni bursátil.  Estarán sujetas a esta disposición, inclusive las personas declaradas como beneficiarios finales, o cualquier persona que se beneficie de transacciones bancarias en el flujo de los recursos públicos.</w:t>
      </w:r>
    </w:p>
    <w:p w14:paraId="569FC954"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En consecuencia, en la letra D, del numeral 1.3 de la Sección I del presente formulario, declaro la identidad de la persona natural que será el beneficiario final de los recursos públicos y/o quien ejerza el control de las cuentas bancarias relacionadas o inmersas en el flujo de los recursos públicos obtenidos como consecuencia del contrato respectivo.</w:t>
      </w:r>
    </w:p>
    <w:p w14:paraId="4AFB8623" w14:textId="77777777" w:rsidR="00DC3A3A" w:rsidRPr="005E781A" w:rsidRDefault="00DC3A3A" w:rsidP="00DC3A3A">
      <w:pPr>
        <w:pStyle w:val="Prrafodelista"/>
        <w:tabs>
          <w:tab w:val="left" w:pos="709"/>
        </w:tabs>
        <w:jc w:val="both"/>
        <w:rPr>
          <w:rFonts w:ascii="Times New Roman" w:hAnsi="Times New Roman"/>
          <w:spacing w:val="-2"/>
          <w:sz w:val="24"/>
          <w:szCs w:val="24"/>
        </w:rPr>
      </w:pPr>
      <w:r w:rsidRPr="005E781A">
        <w:rPr>
          <w:rFonts w:ascii="Times New Roman" w:hAnsi="Times New Roman"/>
          <w:spacing w:val="-2"/>
          <w:sz w:val="24"/>
          <w:szCs w:val="24"/>
        </w:rPr>
        <w:t xml:space="preserve">Así mismo, declaro conocer que toda la información relacionada con los pagos recibidos como contratista o subcontratista del Estado; así como, sus movimientos financieros, tendrán el carácter de públicos y deberán ser difundidos a través de un portal de información o página web destinada para el efecto, que permitan detectar con certeza el flujo de los fondos públicos.  No se podrá alegar reserva tributaria, societaria, bursátil ni bancaria a sobre este tipo de información. </w:t>
      </w:r>
    </w:p>
    <w:p w14:paraId="2E55D8C3" w14:textId="77777777" w:rsidR="002B5A8C" w:rsidRDefault="002B5A8C" w:rsidP="002B5A8C">
      <w:pPr>
        <w:spacing w:after="0" w:line="240" w:lineRule="auto"/>
        <w:jc w:val="both"/>
        <w:rPr>
          <w:rFonts w:ascii="Times New Roman" w:eastAsia="Times New Roman" w:hAnsi="Times New Roman"/>
          <w:color w:val="000000"/>
          <w:sz w:val="20"/>
          <w:szCs w:val="20"/>
        </w:rPr>
      </w:pPr>
      <w:r w:rsidRPr="0012063A">
        <w:rPr>
          <w:rFonts w:ascii="Times New Roman" w:eastAsia="Times New Roman" w:hAnsi="Times New Roman"/>
          <w:noProof/>
          <w:color w:val="000000"/>
          <w:sz w:val="20"/>
          <w:szCs w:val="20"/>
          <w:lang w:eastAsia="es-EC"/>
        </w:rPr>
        <mc:AlternateContent>
          <mc:Choice Requires="wps">
            <w:drawing>
              <wp:anchor distT="45720" distB="45720" distL="114300" distR="114300" simplePos="0" relativeHeight="251659264" behindDoc="0" locked="0" layoutInCell="1" allowOverlap="1" wp14:anchorId="2AAAF94C" wp14:editId="7C2A90BA">
                <wp:simplePos x="0" y="0"/>
                <wp:positionH relativeFrom="margin">
                  <wp:align>left</wp:align>
                </wp:positionH>
                <wp:positionV relativeFrom="paragraph">
                  <wp:posOffset>292735</wp:posOffset>
                </wp:positionV>
                <wp:extent cx="5742305" cy="1621155"/>
                <wp:effectExtent l="0" t="0" r="1079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621155"/>
                        </a:xfrm>
                        <a:prstGeom prst="rect">
                          <a:avLst/>
                        </a:prstGeom>
                        <a:solidFill>
                          <a:srgbClr val="FFFFFF"/>
                        </a:solidFill>
                        <a:ln w="9525">
                          <a:solidFill>
                            <a:srgbClr val="000000"/>
                          </a:solidFill>
                          <a:miter lim="800000"/>
                          <a:headEnd/>
                          <a:tailEnd/>
                        </a:ln>
                      </wps:spPr>
                      <wps:txb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AAF94C" id="_x0000_t202" coordsize="21600,21600" o:spt="202" path="m,l,21600r21600,l21600,xe">
                <v:stroke joinstyle="miter"/>
                <v:path gradientshapeok="t" o:connecttype="rect"/>
              </v:shapetype>
              <v:shape id="Text Box 2" o:spid="_x0000_s1026" type="#_x0000_t202" style="position:absolute;left:0;text-align:left;margin-left:0;margin-top:23.05pt;width:452.15pt;height:127.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sNEAIAACAEAAAOAAAAZHJzL2Uyb0RvYy54bWysU9tu2zAMfR+wfxD0vviyuBcjTtGlyzCg&#10;uwDdPkCW5ViYLGqSEjv7+lKym2a3l2F6EEiROiQPydXN2CtyENZJ0BXNFiklQnNopN5V9OuX7asr&#10;SpxnumEKtKjoUTh6s375YjWYUuTQgWqEJQiiXTmYinbemzJJHO9Ez9wCjNBobMH2zKNqd0lj2YDo&#10;vUryNL1IBrCNscCFc/h6NxnpOuK3reD+U9s64YmqKObm423jXYc7Wa9YubPMdJLPabB/yKJnUmPQ&#10;E9Qd84zsrfwNqpfcgoPWLzj0CbSt5CLWgNVk6S/VPHTMiFgLkuPMiSb3/2D5x8OD+WyJH9/AiA2M&#10;RThzD/ybIxo2HdM7cWstDJ1gDQbOAmXJYFw5fw1Uu9IFkHr4AA02me09RKCxtX1gBeskiI4NOJ5I&#10;F6MnHB+Ly2X+Oi0o4WjLLvIsK4oYg5VP3411/p2AngShoha7GuHZ4d75kA4rn1xCNAdKNlupVFTs&#10;rt4oSw4MJ2Abz4z+k5vSZKjodZEXEwN/hUjj+RNELz2OspJ9Ra9OTqwMvL3VTRw0z6SaZExZ6ZnI&#10;wN3Eoh/rER0DoTU0R6TUwjSyuGIodGB/UDLguFbUfd8zKyhR7zW25TpbLsN8R2VZXOao2HNLfW5h&#10;miNURT0lk7jxcScCYRpusX2tjMQ+ZzLnimMY+Z5XJsz5uR69nhd7/QgAAP//AwBQSwMEFAAGAAgA&#10;AAAhAFJn0DjeAAAABwEAAA8AAABkcnMvZG93bnJldi54bWxMj8FOwzAQRO9I/IO1SFwQtUOi0IY4&#10;FUICwQ1KVa5uvE0i7HWw3TT8PeYEx9GMZt7U69kaNqEPgyMJ2UIAQ2qdHqiTsH1/vF4CC1GRVsYR&#10;SvjGAOvm/KxWlXYnesNpEzuWSihUSkIf41hxHtoerQoLNyIl7+C8VTFJ33Ht1SmVW8NvhCi5VQOl&#10;hV6N+NBj+7k5WgnL4nn6CC/5664tD2YVr26npy8v5eXFfH8HLOIc/8Lwi5/QoUlMe3ckHZiRkI5E&#10;CUWZAUvuShQ5sL2EXGQF8Kbm//mbHwAAAP//AwBQSwECLQAUAAYACAAAACEAtoM4kv4AAADhAQAA&#10;EwAAAAAAAAAAAAAAAAAAAAAAW0NvbnRlbnRfVHlwZXNdLnhtbFBLAQItABQABgAIAAAAIQA4/SH/&#10;1gAAAJQBAAALAAAAAAAAAAAAAAAAAC8BAABfcmVscy8ucmVsc1BLAQItABQABgAIAAAAIQBaiksN&#10;EAIAACAEAAAOAAAAAAAAAAAAAAAAAC4CAABkcnMvZTJvRG9jLnhtbFBLAQItABQABgAIAAAAIQBS&#10;Z9A43gAAAAcBAAAPAAAAAAAAAAAAAAAAAGoEAABkcnMvZG93bnJldi54bWxQSwUGAAAAAAQABADz&#10;AAAAdQUAAAAA&#10;">
                <v:textbox>
                  <w:txbxContent>
                    <w:p w14:paraId="3F5932BB" w14:textId="77777777" w:rsidR="002B5A8C" w:rsidRPr="009451B7" w:rsidRDefault="002B5A8C" w:rsidP="002B5A8C">
                      <w:pPr>
                        <w:rPr>
                          <w:noProof/>
                        </w:rPr>
                      </w:pPr>
                      <w:r w:rsidRPr="00DD0D4D">
                        <w:rPr>
                          <w:rFonts w:ascii="Times New Roman" w:hAnsi="Times New Roman"/>
                        </w:rPr>
                        <w:t>Para constancia de lo ofertado, suscribo este formulario,</w:t>
                      </w:r>
                    </w:p>
                    <w:p w14:paraId="5BFC0161" w14:textId="77777777" w:rsidR="002B5A8C" w:rsidRDefault="002B5A8C" w:rsidP="002B5A8C">
                      <w:pPr>
                        <w:rPr>
                          <w:noProof/>
                          <w:lang w:eastAsia="es-EC"/>
                        </w:rPr>
                      </w:pPr>
                    </w:p>
                    <w:p w14:paraId="6DCDD115" w14:textId="77777777" w:rsidR="002B5A8C" w:rsidRDefault="002B5A8C" w:rsidP="002B5A8C">
                      <w:pPr>
                        <w:rPr>
                          <w:noProof/>
                          <w:lang w:eastAsia="es-EC"/>
                        </w:rPr>
                      </w:pPr>
                    </w:p>
                    <w:p w14:paraId="0BDB1396" w14:textId="2E5734BC" w:rsidR="002B5A8C" w:rsidRPr="00DD0D4D" w:rsidRDefault="00CF233A" w:rsidP="002B5A8C">
                      <w:pPr>
                        <w:spacing w:after="0" w:line="240" w:lineRule="auto"/>
                        <w:rPr>
                          <w:rFonts w:ascii="Times New Roman" w:hAnsi="Times New Roman"/>
                        </w:rPr>
                      </w:pPr>
                      <w:r>
                        <w:rPr>
                          <w:rFonts w:ascii="Times New Roman" w:hAnsi="Times New Roman"/>
                        </w:rPr>
                        <w:t>{representante_entidad}</w:t>
                      </w:r>
                    </w:p>
                    <w:p w14:paraId="6E8B05D4" w14:textId="615C567E" w:rsidR="002B5A8C" w:rsidRPr="00DD0D4D" w:rsidRDefault="00CF233A" w:rsidP="002B5A8C">
                      <w:pPr>
                        <w:spacing w:after="0" w:line="240" w:lineRule="auto"/>
                        <w:rPr>
                          <w:rFonts w:ascii="Times New Roman" w:hAnsi="Times New Roman"/>
                          <w:b/>
                        </w:rPr>
                      </w:pPr>
                      <w:r>
                        <w:rPr>
                          <w:rFonts w:ascii="Times New Roman" w:hAnsi="Times New Roman"/>
                          <w:b/>
                        </w:rPr>
                        <w:t>{cargo}</w:t>
                      </w:r>
                    </w:p>
                    <w:p w14:paraId="666B99E3" w14:textId="374DF0AD" w:rsidR="002B5A8C" w:rsidRPr="00DD0D4D" w:rsidRDefault="00CF233A" w:rsidP="002B5A8C">
                      <w:pPr>
                        <w:spacing w:after="0" w:line="240" w:lineRule="auto"/>
                        <w:rPr>
                          <w:rFonts w:ascii="Times New Roman" w:hAnsi="Times New Roman"/>
                          <w:b/>
                        </w:rPr>
                      </w:pPr>
                      <w:r>
                        <w:rPr>
                          <w:rFonts w:ascii="Times New Roman" w:hAnsi="Times New Roman"/>
                          <w:b/>
                        </w:rPr>
                        <w:t>{oferente}</w:t>
                      </w:r>
                      <w:r w:rsidR="002B5A8C" w:rsidRPr="00DD0D4D">
                        <w:rPr>
                          <w:rFonts w:ascii="Times New Roman" w:hAnsi="Times New Roman"/>
                          <w:b/>
                        </w:rPr>
                        <w:t>.</w:t>
                      </w:r>
                    </w:p>
                  </w:txbxContent>
                </v:textbox>
                <w10:wrap type="square" anchorx="margin"/>
              </v:shape>
            </w:pict>
          </mc:Fallback>
        </mc:AlternateContent>
      </w:r>
      <w:r w:rsidRPr="005D5003">
        <w:rPr>
          <w:rFonts w:ascii="Times New Roman" w:eastAsia="Times New Roman" w:hAnsi="Times New Roman"/>
          <w:color w:val="000000"/>
          <w:sz w:val="20"/>
          <w:szCs w:val="20"/>
        </w:rPr>
        <w:t xml:space="preserve"> </w:t>
      </w:r>
    </w:p>
    <w:p w14:paraId="2E6987D5" w14:textId="77777777" w:rsidR="002B5A8C" w:rsidRPr="005D5003" w:rsidRDefault="002B5A8C" w:rsidP="002B5A8C">
      <w:pPr>
        <w:spacing w:after="0" w:line="240" w:lineRule="auto"/>
        <w:jc w:val="both"/>
        <w:rPr>
          <w:rFonts w:ascii="Times New Roman" w:eastAsia="Times New Roman" w:hAnsi="Times New Roman"/>
          <w:color w:val="000000"/>
          <w:sz w:val="20"/>
          <w:szCs w:val="20"/>
        </w:rPr>
      </w:pPr>
    </w:p>
    <w:p w14:paraId="218CCBCD" w14:textId="03171500" w:rsidR="002B5A8C" w:rsidRDefault="00CF233A" w:rsidP="002B5A8C">
      <w:pPr>
        <w:spacing w:after="0" w:line="240" w:lineRule="auto"/>
        <w:jc w:val="both"/>
        <w:rPr>
          <w:rFonts w:ascii="Times New Roman" w:eastAsia="Times New Roman" w:hAnsi="Times New Roman"/>
          <w:color w:val="000000"/>
        </w:rPr>
      </w:pPr>
      <w:r>
        <w:rPr>
          <w:rFonts w:ascii="Times New Roman" w:eastAsia="Times New Roman" w:hAnsi="Times New Roman"/>
          <w:color w:val="000000"/>
        </w:rPr>
        <w:t>{ciudad}</w:t>
      </w:r>
      <w:r w:rsidR="00DC3A3A">
        <w:rPr>
          <w:rFonts w:ascii="Times New Roman" w:eastAsia="Times New Roman" w:hAnsi="Times New Roman"/>
          <w:color w:val="000000"/>
        </w:rPr>
        <w:t xml:space="preserve">, </w:t>
      </w:r>
      <w:r>
        <w:rPr>
          <w:rFonts w:ascii="Times New Roman" w:eastAsia="Times New Roman" w:hAnsi="Times New Roman"/>
          <w:color w:val="000000"/>
        </w:rPr>
        <w:t>{fecha}</w:t>
      </w:r>
    </w:p>
    <w:p w14:paraId="6CB651A7" w14:textId="50196FF8" w:rsidR="00D1775D" w:rsidRPr="00D1775D" w:rsidRDefault="00D1775D" w:rsidP="002B5A8C">
      <w:pPr>
        <w:spacing w:after="0" w:line="240" w:lineRule="auto"/>
        <w:jc w:val="both"/>
        <w:rPr>
          <w:rFonts w:ascii="Times New Roman" w:hAnsi="Times New Roman"/>
          <w:lang w:val="en-US"/>
        </w:rPr>
      </w:pPr>
      <w:r>
        <w:rPr>
          <w:rFonts w:ascii="Times New Roman" w:eastAsia="Times New Roman" w:hAnsi="Times New Roman"/>
          <w:color w:val="000000"/>
          <w:lang w:val="en-US"/>
        </w:rPr>
        <w:t>{</w:t>
      </w:r>
      <w:proofErr w:type="spellStart"/>
      <w:r>
        <w:rPr>
          <w:rFonts w:ascii="Times New Roman" w:eastAsia="Times New Roman" w:hAnsi="Times New Roman"/>
          <w:color w:val="000000"/>
          <w:lang w:val="en-US"/>
        </w:rPr>
        <w:t>numero_de_prueba</w:t>
      </w:r>
      <w:proofErr w:type="spellEnd"/>
      <w:r>
        <w:rPr>
          <w:rFonts w:ascii="Times New Roman" w:eastAsia="Times New Roman" w:hAnsi="Times New Roman"/>
          <w:color w:val="000000"/>
          <w:lang w:val="en-US"/>
        </w:rPr>
        <w:t>}</w:t>
      </w:r>
    </w:p>
    <w:p w14:paraId="31732DA6" w14:textId="77777777" w:rsidR="00F46085" w:rsidRPr="008C223B" w:rsidRDefault="00F46085" w:rsidP="002B5A8C">
      <w:pPr>
        <w:rPr>
          <w:rFonts w:ascii="Times New Roman" w:hAnsi="Times New Roman"/>
          <w:b/>
        </w:rPr>
      </w:pPr>
    </w:p>
    <w:sectPr w:rsidR="00F46085" w:rsidRPr="008C223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A5A27" w14:textId="77777777" w:rsidR="005F2294" w:rsidRDefault="005F2294" w:rsidP="006670EC">
      <w:pPr>
        <w:spacing w:after="0" w:line="240" w:lineRule="auto"/>
      </w:pPr>
      <w:r>
        <w:separator/>
      </w:r>
    </w:p>
  </w:endnote>
  <w:endnote w:type="continuationSeparator" w:id="0">
    <w:p w14:paraId="4E17714F" w14:textId="77777777" w:rsidR="005F2294" w:rsidRDefault="005F2294" w:rsidP="0066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A6AC1" w14:textId="77777777" w:rsidR="005F2294" w:rsidRDefault="005F2294" w:rsidP="006670EC">
      <w:pPr>
        <w:spacing w:after="0" w:line="240" w:lineRule="auto"/>
      </w:pPr>
      <w:r>
        <w:separator/>
      </w:r>
    </w:p>
  </w:footnote>
  <w:footnote w:type="continuationSeparator" w:id="0">
    <w:p w14:paraId="76FD1ED3" w14:textId="77777777" w:rsidR="005F2294" w:rsidRDefault="005F2294" w:rsidP="00667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2E60" w14:textId="40257235" w:rsidR="009C4B28" w:rsidRPr="009C4B28" w:rsidRDefault="00AA2200">
    <w:pPr>
      <w:pStyle w:val="Encabezado"/>
      <w:rPr>
        <w:lang w:val="en-US"/>
      </w:rPr>
    </w:pPr>
    <w:r>
      <w:rPr>
        <w:lang w:val="en-US"/>
      </w:rPr>
      <w:t>{</w:t>
    </w:r>
    <w:bookmarkStart w:id="0" w:name="logo"/>
    <w:bookmarkEnd w:id="0"/>
    <w:r>
      <w:rPr>
        <w:lang w:val="en-US"/>
      </w:rPr>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3"/>
    <w:multiLevelType w:val="multilevel"/>
    <w:tmpl w:val="9072E528"/>
    <w:name w:val="WW8Num35"/>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DF65369"/>
    <w:multiLevelType w:val="hybridMultilevel"/>
    <w:tmpl w:val="DC3442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174CA3"/>
    <w:multiLevelType w:val="hybridMultilevel"/>
    <w:tmpl w:val="75245E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7C51"/>
    <w:multiLevelType w:val="multilevel"/>
    <w:tmpl w:val="E3E460E2"/>
    <w:lvl w:ilvl="0">
      <w:start w:val="1"/>
      <w:numFmt w:val="decimal"/>
      <w:lvlText w:val="%1"/>
      <w:lvlJc w:val="left"/>
      <w:pPr>
        <w:ind w:left="690" w:hanging="690"/>
      </w:pPr>
      <w:rPr>
        <w:rFonts w:hint="default"/>
      </w:rPr>
    </w:lvl>
    <w:lvl w:ilvl="1">
      <w:start w:val="1"/>
      <w:numFmt w:val="decimal"/>
      <w:lvlText w:val="%1.%2"/>
      <w:lvlJc w:val="left"/>
      <w:pPr>
        <w:ind w:left="705" w:hanging="690"/>
      </w:pPr>
      <w:rPr>
        <w:rFonts w:hint="default"/>
      </w:rPr>
    </w:lvl>
    <w:lvl w:ilvl="2">
      <w:start w:val="1"/>
      <w:numFmt w:val="decimal"/>
      <w:lvlText w:val="%1.%2.%3"/>
      <w:lvlJc w:val="left"/>
      <w:pPr>
        <w:ind w:left="750" w:hanging="720"/>
      </w:pPr>
      <w:rPr>
        <w:rFonts w:hint="default"/>
      </w:rPr>
    </w:lvl>
    <w:lvl w:ilvl="3">
      <w:start w:val="1"/>
      <w:numFmt w:val="decimal"/>
      <w:lvlText w:val="%1.%2.%3.%4"/>
      <w:lvlJc w:val="left"/>
      <w:pPr>
        <w:ind w:left="765" w:hanging="720"/>
      </w:pPr>
      <w:rPr>
        <w:rFonts w:hint="default"/>
      </w:rPr>
    </w:lvl>
    <w:lvl w:ilvl="4">
      <w:start w:val="1"/>
      <w:numFmt w:val="decimal"/>
      <w:lvlText w:val="%1.%2.%3.%4.%5"/>
      <w:lvlJc w:val="left"/>
      <w:pPr>
        <w:ind w:left="1140" w:hanging="108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920" w:hanging="1800"/>
      </w:pPr>
      <w:rPr>
        <w:rFonts w:hint="default"/>
      </w:rPr>
    </w:lvl>
  </w:abstractNum>
  <w:abstractNum w:abstractNumId="4" w15:restartNumberingAfterBreak="0">
    <w:nsid w:val="21A14396"/>
    <w:multiLevelType w:val="hybridMultilevel"/>
    <w:tmpl w:val="28B2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E08FC"/>
    <w:multiLevelType w:val="hybridMultilevel"/>
    <w:tmpl w:val="8F1C9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E8003A"/>
    <w:multiLevelType w:val="multilevel"/>
    <w:tmpl w:val="9072E528"/>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B9639E8"/>
    <w:multiLevelType w:val="hybridMultilevel"/>
    <w:tmpl w:val="4A6C671E"/>
    <w:lvl w:ilvl="0" w:tplc="C7409700">
      <w:start w:val="1"/>
      <w:numFmt w:val="lowerLetter"/>
      <w:lvlText w:val="%1)"/>
      <w:lvlJc w:val="left"/>
      <w:pPr>
        <w:ind w:left="720" w:hanging="360"/>
      </w:pPr>
      <w:rPr>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6766CF9"/>
    <w:multiLevelType w:val="hybridMultilevel"/>
    <w:tmpl w:val="C91488E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1051149695">
    <w:abstractNumId w:val="0"/>
  </w:num>
  <w:num w:numId="2" w16cid:durableId="1044913741">
    <w:abstractNumId w:val="8"/>
  </w:num>
  <w:num w:numId="3" w16cid:durableId="1576082993">
    <w:abstractNumId w:val="1"/>
  </w:num>
  <w:num w:numId="4" w16cid:durableId="1305621791">
    <w:abstractNumId w:val="2"/>
  </w:num>
  <w:num w:numId="5" w16cid:durableId="6495548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2606964">
    <w:abstractNumId w:val="4"/>
  </w:num>
  <w:num w:numId="7" w16cid:durableId="2025552244">
    <w:abstractNumId w:val="5"/>
  </w:num>
  <w:num w:numId="8" w16cid:durableId="1241212536">
    <w:abstractNumId w:val="7"/>
  </w:num>
  <w:num w:numId="9" w16cid:durableId="1292516400">
    <w:abstractNumId w:val="6"/>
  </w:num>
  <w:num w:numId="10" w16cid:durableId="432361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085"/>
    <w:rsid w:val="00003907"/>
    <w:rsid w:val="0001570A"/>
    <w:rsid w:val="00035DCE"/>
    <w:rsid w:val="00050B8D"/>
    <w:rsid w:val="00053E02"/>
    <w:rsid w:val="000624FA"/>
    <w:rsid w:val="00065B08"/>
    <w:rsid w:val="0007273E"/>
    <w:rsid w:val="000730DD"/>
    <w:rsid w:val="00077203"/>
    <w:rsid w:val="000951DB"/>
    <w:rsid w:val="000A091C"/>
    <w:rsid w:val="000A70DE"/>
    <w:rsid w:val="000D4B8C"/>
    <w:rsid w:val="00110267"/>
    <w:rsid w:val="00117D65"/>
    <w:rsid w:val="00131F2D"/>
    <w:rsid w:val="00146BFB"/>
    <w:rsid w:val="00154F46"/>
    <w:rsid w:val="00171071"/>
    <w:rsid w:val="00180BA5"/>
    <w:rsid w:val="00183473"/>
    <w:rsid w:val="001B60DB"/>
    <w:rsid w:val="001C1E37"/>
    <w:rsid w:val="001C4DB2"/>
    <w:rsid w:val="001C6F2F"/>
    <w:rsid w:val="001D35A9"/>
    <w:rsid w:val="001E068F"/>
    <w:rsid w:val="001E2BFE"/>
    <w:rsid w:val="00210EDE"/>
    <w:rsid w:val="002378F1"/>
    <w:rsid w:val="0024051B"/>
    <w:rsid w:val="00252CC5"/>
    <w:rsid w:val="0027519C"/>
    <w:rsid w:val="002A1ED9"/>
    <w:rsid w:val="002A7A63"/>
    <w:rsid w:val="002B47A0"/>
    <w:rsid w:val="002B5A8C"/>
    <w:rsid w:val="002E382C"/>
    <w:rsid w:val="002F71F2"/>
    <w:rsid w:val="00301C55"/>
    <w:rsid w:val="00310105"/>
    <w:rsid w:val="00335FD9"/>
    <w:rsid w:val="00340530"/>
    <w:rsid w:val="0035390E"/>
    <w:rsid w:val="00356297"/>
    <w:rsid w:val="00370A3D"/>
    <w:rsid w:val="0039229E"/>
    <w:rsid w:val="003A650D"/>
    <w:rsid w:val="003A7580"/>
    <w:rsid w:val="003B3817"/>
    <w:rsid w:val="003B39DC"/>
    <w:rsid w:val="003C495B"/>
    <w:rsid w:val="003E48B7"/>
    <w:rsid w:val="003E5DB3"/>
    <w:rsid w:val="0040171E"/>
    <w:rsid w:val="00401D72"/>
    <w:rsid w:val="0040732E"/>
    <w:rsid w:val="00412DBF"/>
    <w:rsid w:val="00424044"/>
    <w:rsid w:val="00433E32"/>
    <w:rsid w:val="00452FC0"/>
    <w:rsid w:val="00484A8A"/>
    <w:rsid w:val="004A02DD"/>
    <w:rsid w:val="004E5AED"/>
    <w:rsid w:val="004F3607"/>
    <w:rsid w:val="0050160F"/>
    <w:rsid w:val="005046C9"/>
    <w:rsid w:val="00511F75"/>
    <w:rsid w:val="00521F6F"/>
    <w:rsid w:val="005551B2"/>
    <w:rsid w:val="005553DF"/>
    <w:rsid w:val="005637B9"/>
    <w:rsid w:val="005A2323"/>
    <w:rsid w:val="005A42FF"/>
    <w:rsid w:val="005B10AC"/>
    <w:rsid w:val="005C441E"/>
    <w:rsid w:val="005C7F0F"/>
    <w:rsid w:val="005E781A"/>
    <w:rsid w:val="005F2294"/>
    <w:rsid w:val="00600767"/>
    <w:rsid w:val="006014ED"/>
    <w:rsid w:val="00603DAC"/>
    <w:rsid w:val="00613295"/>
    <w:rsid w:val="00625ED6"/>
    <w:rsid w:val="0066422F"/>
    <w:rsid w:val="006670EC"/>
    <w:rsid w:val="00685E21"/>
    <w:rsid w:val="006A0957"/>
    <w:rsid w:val="006E0C7C"/>
    <w:rsid w:val="006E790A"/>
    <w:rsid w:val="006F191F"/>
    <w:rsid w:val="00700E8D"/>
    <w:rsid w:val="00717CDB"/>
    <w:rsid w:val="00736B8A"/>
    <w:rsid w:val="00793E6D"/>
    <w:rsid w:val="007D387C"/>
    <w:rsid w:val="007D7A51"/>
    <w:rsid w:val="007F162E"/>
    <w:rsid w:val="007F70D8"/>
    <w:rsid w:val="007F7FA8"/>
    <w:rsid w:val="00836B1B"/>
    <w:rsid w:val="00845DFE"/>
    <w:rsid w:val="00850F64"/>
    <w:rsid w:val="00855BB9"/>
    <w:rsid w:val="008562CC"/>
    <w:rsid w:val="00874448"/>
    <w:rsid w:val="00874E72"/>
    <w:rsid w:val="0087778A"/>
    <w:rsid w:val="00895678"/>
    <w:rsid w:val="008A3D6A"/>
    <w:rsid w:val="008C223B"/>
    <w:rsid w:val="008D409B"/>
    <w:rsid w:val="008E19D0"/>
    <w:rsid w:val="008E40EE"/>
    <w:rsid w:val="00907465"/>
    <w:rsid w:val="00910E65"/>
    <w:rsid w:val="00920BAB"/>
    <w:rsid w:val="00922B5B"/>
    <w:rsid w:val="00941B55"/>
    <w:rsid w:val="00950F14"/>
    <w:rsid w:val="0095694E"/>
    <w:rsid w:val="00981DDC"/>
    <w:rsid w:val="009844EE"/>
    <w:rsid w:val="00995555"/>
    <w:rsid w:val="009B6C1D"/>
    <w:rsid w:val="009C4B28"/>
    <w:rsid w:val="009E2A87"/>
    <w:rsid w:val="009F3D74"/>
    <w:rsid w:val="009F73AD"/>
    <w:rsid w:val="009F7CF4"/>
    <w:rsid w:val="00A231A1"/>
    <w:rsid w:val="00A37442"/>
    <w:rsid w:val="00A52CC8"/>
    <w:rsid w:val="00A5781B"/>
    <w:rsid w:val="00A603F9"/>
    <w:rsid w:val="00A6315D"/>
    <w:rsid w:val="00A70EA8"/>
    <w:rsid w:val="00A70F5B"/>
    <w:rsid w:val="00A759B3"/>
    <w:rsid w:val="00A857A1"/>
    <w:rsid w:val="00AA2200"/>
    <w:rsid w:val="00AB3270"/>
    <w:rsid w:val="00AC46E5"/>
    <w:rsid w:val="00AE2F45"/>
    <w:rsid w:val="00B23C2C"/>
    <w:rsid w:val="00B43BE1"/>
    <w:rsid w:val="00B45A4C"/>
    <w:rsid w:val="00B557A5"/>
    <w:rsid w:val="00B93420"/>
    <w:rsid w:val="00B95F46"/>
    <w:rsid w:val="00BA35C4"/>
    <w:rsid w:val="00BA746C"/>
    <w:rsid w:val="00BE72F3"/>
    <w:rsid w:val="00BF7AC1"/>
    <w:rsid w:val="00C05F54"/>
    <w:rsid w:val="00C11B61"/>
    <w:rsid w:val="00C179F4"/>
    <w:rsid w:val="00C27B6A"/>
    <w:rsid w:val="00C3720F"/>
    <w:rsid w:val="00C43B6C"/>
    <w:rsid w:val="00C6793A"/>
    <w:rsid w:val="00C759C0"/>
    <w:rsid w:val="00C87690"/>
    <w:rsid w:val="00C96A4E"/>
    <w:rsid w:val="00CF233A"/>
    <w:rsid w:val="00CF775A"/>
    <w:rsid w:val="00D1775D"/>
    <w:rsid w:val="00D21464"/>
    <w:rsid w:val="00D2794E"/>
    <w:rsid w:val="00D32D12"/>
    <w:rsid w:val="00D53080"/>
    <w:rsid w:val="00D57B96"/>
    <w:rsid w:val="00D61464"/>
    <w:rsid w:val="00D76BA8"/>
    <w:rsid w:val="00DA607B"/>
    <w:rsid w:val="00DB389A"/>
    <w:rsid w:val="00DC3A3A"/>
    <w:rsid w:val="00DC40C9"/>
    <w:rsid w:val="00DC48B9"/>
    <w:rsid w:val="00DD148E"/>
    <w:rsid w:val="00DD314D"/>
    <w:rsid w:val="00DE0CCE"/>
    <w:rsid w:val="00DE501C"/>
    <w:rsid w:val="00DE7C1E"/>
    <w:rsid w:val="00E03A99"/>
    <w:rsid w:val="00E27B3C"/>
    <w:rsid w:val="00E43C04"/>
    <w:rsid w:val="00E45496"/>
    <w:rsid w:val="00E51205"/>
    <w:rsid w:val="00E5645A"/>
    <w:rsid w:val="00E7468D"/>
    <w:rsid w:val="00E8652B"/>
    <w:rsid w:val="00EA032E"/>
    <w:rsid w:val="00EA20D0"/>
    <w:rsid w:val="00EB0A40"/>
    <w:rsid w:val="00ED6F4F"/>
    <w:rsid w:val="00EE2237"/>
    <w:rsid w:val="00EF4CB9"/>
    <w:rsid w:val="00F27715"/>
    <w:rsid w:val="00F444BA"/>
    <w:rsid w:val="00F46085"/>
    <w:rsid w:val="00F55F42"/>
    <w:rsid w:val="00F56C71"/>
    <w:rsid w:val="00F575FC"/>
    <w:rsid w:val="00F64A20"/>
    <w:rsid w:val="00F64B4C"/>
    <w:rsid w:val="00F77B9C"/>
    <w:rsid w:val="00F8410C"/>
    <w:rsid w:val="00F94391"/>
    <w:rsid w:val="00FA3BD4"/>
    <w:rsid w:val="00FB1F20"/>
    <w:rsid w:val="00FB6D61"/>
    <w:rsid w:val="00FC2D23"/>
    <w:rsid w:val="00FC3387"/>
    <w:rsid w:val="00FC63BC"/>
    <w:rsid w:val="00FC72AF"/>
    <w:rsid w:val="00FD5FDB"/>
    <w:rsid w:val="00FF49F5"/>
    <w:rsid w:val="00FF779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63B392"/>
  <w15:docId w15:val="{8CD8312F-EC4E-4A11-BF5E-56A379D8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085"/>
    <w:pPr>
      <w:spacing w:after="200" w:line="276" w:lineRule="auto"/>
    </w:pPr>
    <w:rPr>
      <w:rFonts w:ascii="Calibri" w:eastAsia="Calibri" w:hAnsi="Calibri" w:cs="Times New Roman"/>
    </w:rPr>
  </w:style>
  <w:style w:type="paragraph" w:styleId="Ttulo1">
    <w:name w:val="heading 1"/>
    <w:basedOn w:val="Normal"/>
    <w:next w:val="Normal"/>
    <w:link w:val="Ttulo1Car"/>
    <w:qFormat/>
    <w:rsid w:val="007D7A51"/>
    <w:pPr>
      <w:keepNext/>
      <w:keepLines/>
      <w:suppressAutoHyphens/>
      <w:spacing w:before="480" w:after="0" w:line="240" w:lineRule="auto"/>
      <w:outlineLvl w:val="0"/>
    </w:pPr>
    <w:rPr>
      <w:rFonts w:ascii="Cambria" w:eastAsia="Times New Roman" w:hAnsi="Cambria"/>
      <w:b/>
      <w:bCs/>
      <w:color w:val="365F91"/>
      <w:sz w:val="28"/>
      <w:szCs w:val="28"/>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Capítulo,Colorful List - Accent 11,Párrafo de Viñeta,lp1,Use Case List Paragraph,Bullet List,FooterText,numbered,List Paragraph1,Paragraphe de liste1,tEXTO,AATITULO,Subtitulo1,INDICE,Titulo 2,Titulo 1,Texto,lista tabla,Párrafo"/>
    <w:basedOn w:val="Normal"/>
    <w:link w:val="PrrafodelistaCar"/>
    <w:uiPriority w:val="34"/>
    <w:qFormat/>
    <w:rsid w:val="00F46085"/>
    <w:pPr>
      <w:suppressAutoHyphens/>
      <w:ind w:left="720"/>
    </w:pPr>
    <w:rPr>
      <w:rFonts w:eastAsia="Times New Roman"/>
      <w:szCs w:val="20"/>
      <w:lang w:eastAsia="hi-IN" w:bidi="hi-IN"/>
    </w:rPr>
  </w:style>
  <w:style w:type="character" w:customStyle="1" w:styleId="PrrafodelistaCar">
    <w:name w:val="Párrafo de lista Car"/>
    <w:aliases w:val="TIT 2 IND Car,Capítulo Car,Colorful List - Accent 11 Car,Párrafo de Viñeta Car,lp1 Car,Use Case List Paragraph Car,Bullet List Car,FooterText Car,numbered Car,List Paragraph1 Car,Paragraphe de liste1 Car,tEXTO Car,AATITULO Car"/>
    <w:link w:val="Prrafodelista"/>
    <w:uiPriority w:val="34"/>
    <w:qFormat/>
    <w:locked/>
    <w:rsid w:val="00F46085"/>
    <w:rPr>
      <w:rFonts w:ascii="Calibri" w:eastAsia="Times New Roman" w:hAnsi="Calibri" w:cs="Times New Roman"/>
      <w:szCs w:val="20"/>
      <w:lang w:eastAsia="hi-IN" w:bidi="hi-IN"/>
    </w:rPr>
  </w:style>
  <w:style w:type="paragraph" w:styleId="Textodeglobo">
    <w:name w:val="Balloon Text"/>
    <w:basedOn w:val="Normal"/>
    <w:link w:val="TextodegloboCar"/>
    <w:uiPriority w:val="99"/>
    <w:semiHidden/>
    <w:unhideWhenUsed/>
    <w:rsid w:val="006670E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70EC"/>
    <w:rPr>
      <w:rFonts w:ascii="Segoe UI" w:eastAsia="Calibri" w:hAnsi="Segoe UI" w:cs="Segoe UI"/>
      <w:sz w:val="18"/>
      <w:szCs w:val="18"/>
    </w:rPr>
  </w:style>
  <w:style w:type="paragraph" w:styleId="Encabezado">
    <w:name w:val="header"/>
    <w:basedOn w:val="Normal"/>
    <w:link w:val="EncabezadoCar"/>
    <w:uiPriority w:val="99"/>
    <w:unhideWhenUsed/>
    <w:rsid w:val="00065B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B08"/>
    <w:rPr>
      <w:rFonts w:ascii="Calibri" w:eastAsia="Calibri" w:hAnsi="Calibri" w:cs="Times New Roman"/>
    </w:rPr>
  </w:style>
  <w:style w:type="paragraph" w:styleId="Piedepgina">
    <w:name w:val="footer"/>
    <w:basedOn w:val="Normal"/>
    <w:link w:val="PiedepginaCar"/>
    <w:uiPriority w:val="99"/>
    <w:unhideWhenUsed/>
    <w:rsid w:val="00065B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B08"/>
    <w:rPr>
      <w:rFonts w:ascii="Calibri" w:eastAsia="Calibri" w:hAnsi="Calibri" w:cs="Times New Roman"/>
    </w:rPr>
  </w:style>
  <w:style w:type="character" w:customStyle="1" w:styleId="Ttulo1Car">
    <w:name w:val="Título 1 Car"/>
    <w:basedOn w:val="Fuentedeprrafopredeter"/>
    <w:link w:val="Ttulo1"/>
    <w:rsid w:val="007D7A51"/>
    <w:rPr>
      <w:rFonts w:ascii="Cambria" w:eastAsia="Times New Roman" w:hAnsi="Cambria" w:cs="Times New Roman"/>
      <w:b/>
      <w:bCs/>
      <w:color w:val="365F91"/>
      <w:sz w:val="28"/>
      <w:szCs w:val="2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908</TotalTime>
  <Pages>7</Pages>
  <Words>2683</Words>
  <Characters>14757</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 Estrella</dc:creator>
  <cp:keywords/>
  <dc:description/>
  <cp:lastModifiedBy>ANDRANGO MACAS ANTHONY ALEXANDER</cp:lastModifiedBy>
  <cp:revision>71</cp:revision>
  <cp:lastPrinted>2018-10-26T15:14:00Z</cp:lastPrinted>
  <dcterms:created xsi:type="dcterms:W3CDTF">2020-03-10T08:26:00Z</dcterms:created>
  <dcterms:modified xsi:type="dcterms:W3CDTF">2024-02-20T22:54:00Z</dcterms:modified>
</cp:coreProperties>
</file>