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40AF"/>
          <w:sz w:val="56"/>
          <w:szCs w:val="56"/>
        </w:rPr>
        <w:t xml:space="preserve">AWS Cross-Account IAM</w:t>
      </w:r>
    </w:p>
    <w:p>
      <w:pPr>
        <w:spacing w:before="0" w:after="240"/>
        <w:jc w:val="center"/>
      </w:pPr>
      <w:r>
        <w:rPr>
          <w:rFonts w:ascii="Arial" w:cs="Arial" w:eastAsia="Arial" w:hAnsi="Arial"/>
          <w:b/>
          <w:bCs/>
          <w:color w:val="1E40AF"/>
          <w:sz w:val="56"/>
          <w:szCs w:val="56"/>
        </w:rPr>
        <w:t xml:space="preserve">Security Architecture</w:t>
      </w:r>
    </w:p>
    <w:p>
      <w:pPr>
        <w:spacing w:before="0" w:after="480"/>
        <w:jc w:val="center"/>
      </w:pPr>
      <w:r>
        <w:rPr>
          <w:rFonts w:ascii="Arial" w:cs="Arial" w:eastAsia="Arial" w:hAnsi="Arial"/>
          <w:i/>
          <w:iCs/>
          <w:color w:val="374151"/>
          <w:sz w:val="24"/>
          <w:szCs w:val="24"/>
        </w:rPr>
        <w:t xml:space="preserve">Design Decisions · Scaling · Threat Model ·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180"/>
              <w:bottom w:type="dxa" w:w="120"/>
              <w:right w:type="dxa" w:w="180"/>
            </w:tcMar>
          </w:tcPr>
          <w:p>
            <w:r>
              <w:rPr>
                <w:rFonts w:ascii="Arial" w:cs="Arial" w:eastAsia="Arial" w:hAnsi="Arial"/>
                <w:b/>
                <w:bCs/>
                <w:color w:val="1E40AF"/>
                <w:sz w:val="20"/>
                <w:szCs w:val="20"/>
              </w:rPr>
              <w:t xml:space="preserve">Production-grade cross-account IAM role chaining with MFA enforcement, ExternalId protection, and least-privilege permissions — built with Terraform.</w:t>
            </w:r>
          </w:p>
        </w:tc>
      </w:tr>
    </w:tbl>
    <w:p>
      <w:pPr>
        <w:spacing w:before="0" w:after="120"/>
      </w:pPr>
      <w:r>
        <w:t xml:space="preserve"/>
      </w:r>
    </w:p>
    <w:p>
      <w:pPr>
        <w:spacing w:before="480" w:after="120"/>
        <w:jc w:val="center"/>
      </w:pPr>
      <w:r>
        <w:rPr>
          <w:rFonts w:ascii="Arial" w:cs="Arial" w:eastAsia="Arial" w:hAnsi="Arial"/>
          <w:b/>
          <w:bCs/>
          <w:color w:val="374151"/>
          <w:sz w:val="28"/>
          <w:szCs w:val="28"/>
        </w:rP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Access Pattern</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MFA Required</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SecurityAuditor1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 Account → Workload via SecurityAuditorRole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ReadOnlyAccess (AWS Managed)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IncidentResponder1</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Security Account → Workload via IncidentResponderRole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Yes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Scoped EC2/IAM actions on tagged resources</w:t>
            </w:r>
          </w:p>
        </w:tc>
      </w:tr>
    </w:tbl>
    <w:p>
      <w:r>
        <w:br w:type="page"/>
      </w:r>
    </w:p>
    <w:p>
      <w:pPr>
        <w:pStyle w:val="Heading1"/>
        <w:spacing w:before="360" w:after="180"/>
      </w:pPr>
      <w:r>
        <w:rPr>
          <w:rFonts w:ascii="Arial" w:cs="Arial" w:eastAsia="Arial" w:hAnsi="Arial"/>
          <w:b/>
          <w:bCs/>
          <w:color w:val="1E40AF"/>
          <w:sz w:val="32"/>
          <w:szCs w:val="32"/>
        </w:rPr>
        <w:t xml:space="preserve">1. Why Role Assumption Over Long-Lived Credentials</w:t>
      </w:r>
    </w:p>
    <w:p>
      <w:pPr>
        <w:spacing w:before="80" w:after="120"/>
      </w:pPr>
      <w:r>
        <w:rPr>
          <w:rFonts w:ascii="Arial" w:cs="Arial" w:eastAsia="Arial" w:hAnsi="Arial"/>
          <w:color w:val="111827"/>
          <w:sz w:val="22"/>
          <w:szCs w:val="22"/>
        </w:rPr>
        <w:t xml:space="preserve">Long-lived IAM access keys are one of the most common sources of AWS breaches. They never expire automatically, are frequently over-shared, and are hard to audit. This project eliminates them entirely.</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The Problem with Long-Lived Credentials</w:t>
      </w:r>
    </w:p>
    <w:p>
      <w:pPr>
        <w:pStyle w:val="ListParagraph"/>
        <w:numPr>
          <w:ilvl w:val="0"/>
          <w:numId w:val="2"/>
        </w:numPr>
        <w:spacing w:before="40" w:after="40"/>
      </w:pPr>
      <w:r>
        <w:rPr>
          <w:rFonts w:ascii="Arial" w:cs="Arial" w:eastAsia="Arial" w:hAnsi="Arial"/>
          <w:b w:val="false"/>
          <w:bCs w:val="false"/>
          <w:color w:val="111827"/>
          <w:sz w:val="22"/>
          <w:szCs w:val="22"/>
        </w:rPr>
        <w:t xml:space="preserve">Never expire automatically — a leaked key stays valid until manually rotated</w:t>
      </w:r>
    </w:p>
    <w:p>
      <w:pPr>
        <w:pStyle w:val="ListParagraph"/>
        <w:numPr>
          <w:ilvl w:val="0"/>
          <w:numId w:val="2"/>
        </w:numPr>
        <w:spacing w:before="40" w:after="40"/>
      </w:pPr>
      <w:r>
        <w:rPr>
          <w:rFonts w:ascii="Arial" w:cs="Arial" w:eastAsia="Arial" w:hAnsi="Arial"/>
          <w:b w:val="false"/>
          <w:bCs w:val="false"/>
          <w:color w:val="111827"/>
          <w:sz w:val="22"/>
          <w:szCs w:val="22"/>
        </w:rPr>
        <w:t xml:space="preserve">Frequently end up in .env files, git history, Slack messages, and CI/CD pipelines</w:t>
      </w:r>
    </w:p>
    <w:p>
      <w:pPr>
        <w:pStyle w:val="ListParagraph"/>
        <w:numPr>
          <w:ilvl w:val="0"/>
          <w:numId w:val="2"/>
        </w:numPr>
        <w:spacing w:before="40" w:after="40"/>
      </w:pPr>
      <w:r>
        <w:rPr>
          <w:rFonts w:ascii="Arial" w:cs="Arial" w:eastAsia="Arial" w:hAnsi="Arial"/>
          <w:b w:val="false"/>
          <w:bCs w:val="false"/>
          <w:color w:val="111827"/>
          <w:sz w:val="22"/>
          <w:szCs w:val="22"/>
        </w:rPr>
        <w:t xml:space="preserve">Permissions are fixed at creation time and tend to creep upward over time</w:t>
      </w:r>
    </w:p>
    <w:p>
      <w:pPr>
        <w:pStyle w:val="ListParagraph"/>
        <w:numPr>
          <w:ilvl w:val="0"/>
          <w:numId w:val="2"/>
        </w:numPr>
        <w:spacing w:before="40" w:after="40"/>
      </w:pPr>
      <w:r>
        <w:rPr>
          <w:rFonts w:ascii="Arial" w:cs="Arial" w:eastAsia="Arial" w:hAnsi="Arial"/>
          <w:b w:val="false"/>
          <w:bCs w:val="false"/>
          <w:color w:val="111827"/>
          <w:sz w:val="22"/>
          <w:szCs w:val="22"/>
        </w:rPr>
        <w:t xml:space="preserve">Difficult to audit — hard to know who is actually using a key at any given time</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Long-Lived Keys</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 Assumption (This Project)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Credential lifetime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Permanent until rotated</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 hour maximum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Blast radius if leaked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Full account compromise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1-hour window only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 trail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Key ID only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Session name + full principal chain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MFA enforcement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Optional, often skipped</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Enforced at assumption time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Cross-account access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Requires separate key per account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Single hop via trust policy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Rotation</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Manual, error-prone</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Automatic — new credentials every session</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The Role Chain Advantage</w:t>
      </w:r>
    </w:p>
    <w:p>
      <w:pPr>
        <w:spacing w:before="80" w:after="120"/>
      </w:pPr>
      <w:r>
        <w:rPr>
          <w:rFonts w:ascii="Arial" w:cs="Arial" w:eastAsia="Arial" w:hAnsi="Arial"/>
          <w:color w:val="111827"/>
          <w:sz w:val="22"/>
          <w:szCs w:val="22"/>
        </w:rPr>
        <w:t xml:space="preserve">Instead of giving IncidentResponder1 a key with workload permissions baked in, this project enforces a two-hop chain. At every step, AWS issues new temporary credentials scoped to exactly what that step needs. If any credential is leaked, it expires in at most one hour and only works within its defined scope.</w:t>
      </w:r>
    </w:p>
    <w:p>
      <w:r>
        <w:br w:type="page"/>
      </w:r>
    </w:p>
    <w:p>
      <w:pPr>
        <w:pStyle w:val="Heading1"/>
        <w:spacing w:before="360" w:after="180"/>
      </w:pPr>
      <w:r>
        <w:rPr>
          <w:rFonts w:ascii="Arial" w:cs="Arial" w:eastAsia="Arial" w:hAnsi="Arial"/>
          <w:b/>
          <w:bCs/>
          <w:color w:val="1E40AF"/>
          <w:sz w:val="32"/>
          <w:szCs w:val="32"/>
        </w:rPr>
        <w:t xml:space="preserve">2. Design Decisions</w:t>
      </w:r>
    </w:p>
    <w:p>
      <w:pPr>
        <w:pStyle w:val="Heading2"/>
        <w:spacing w:before="280" w:after="140"/>
      </w:pPr>
      <w:r>
        <w:rPr>
          <w:rFonts w:ascii="Arial" w:cs="Arial" w:eastAsia="Arial" w:hAnsi="Arial"/>
          <w:b/>
          <w:bCs/>
          <w:color w:val="374151"/>
          <w:sz w:val="26"/>
          <w:szCs w:val="26"/>
        </w:rPr>
        <w:t xml:space="preserve">Decision 1 — Hub-and-Spoke Identity Model</w:t>
      </w:r>
    </w:p>
    <w:p>
      <w:pPr>
        <w:spacing w:before="80" w:after="120"/>
      </w:pPr>
      <w:r>
        <w:rPr>
          <w:rFonts w:ascii="Arial" w:cs="Arial" w:eastAsia="Arial" w:hAnsi="Arial"/>
          <w:color w:val="111827"/>
          <w:sz w:val="22"/>
          <w:szCs w:val="22"/>
        </w:rPr>
        <w:t xml:space="preserve">The Security Account acts as the single source of truth for all human identities. No IAM users exist in the Workload Account.</w:t>
      </w:r>
    </w:p>
    <w:p>
      <w:pPr>
        <w:pStyle w:val="ListParagraph"/>
        <w:numPr>
          <w:ilvl w:val="0"/>
          <w:numId w:val="2"/>
        </w:numPr>
        <w:spacing w:before="40" w:after="40"/>
      </w:pPr>
      <w:r>
        <w:rPr>
          <w:rFonts w:ascii="Arial" w:cs="Arial" w:eastAsia="Arial" w:hAnsi="Arial"/>
          <w:b w:val="false"/>
          <w:bCs w:val="false"/>
          <w:color w:val="111827"/>
          <w:sz w:val="22"/>
          <w:szCs w:val="22"/>
        </w:rPr>
        <w:t xml:space="preserve">Onboarding a new engineer = one change in the Security Account</w:t>
      </w:r>
    </w:p>
    <w:p>
      <w:pPr>
        <w:pStyle w:val="ListParagraph"/>
        <w:numPr>
          <w:ilvl w:val="0"/>
          <w:numId w:val="2"/>
        </w:numPr>
        <w:spacing w:before="40" w:after="40"/>
      </w:pPr>
      <w:r>
        <w:rPr>
          <w:rFonts w:ascii="Arial" w:cs="Arial" w:eastAsia="Arial" w:hAnsi="Arial"/>
          <w:b w:val="false"/>
          <w:bCs w:val="false"/>
          <w:color w:val="111827"/>
          <w:sz w:val="22"/>
          <w:szCs w:val="22"/>
        </w:rPr>
        <w:t xml:space="preserve">Offboarding = one change disables access everywhere</w:t>
      </w:r>
    </w:p>
    <w:p>
      <w:pPr>
        <w:pStyle w:val="ListParagraph"/>
        <w:numPr>
          <w:ilvl w:val="0"/>
          <w:numId w:val="2"/>
        </w:numPr>
        <w:spacing w:before="40" w:after="40"/>
      </w:pPr>
      <w:r>
        <w:rPr>
          <w:rFonts w:ascii="Arial" w:cs="Arial" w:eastAsia="Arial" w:hAnsi="Arial"/>
          <w:b w:val="false"/>
          <w:bCs w:val="false"/>
          <w:color w:val="111827"/>
          <w:sz w:val="22"/>
          <w:szCs w:val="22"/>
        </w:rPr>
        <w:t xml:space="preserve">Audit logs are centralized — all assumption events captured in Security Account CloudTrail</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Decision 2 — ExternalId on Cross-Account Roles</w:t>
      </w:r>
    </w:p>
    <w:p>
      <w:pPr>
        <w:spacing w:before="80" w:after="120"/>
      </w:pPr>
      <w:r>
        <w:rPr>
          <w:rFonts w:ascii="Arial" w:cs="Arial" w:eastAsia="Arial" w:hAnsi="Arial"/>
          <w:color w:val="111827"/>
          <w:sz w:val="22"/>
          <w:szCs w:val="22"/>
        </w:rPr>
        <w:t xml:space="preserve">Both workload roles require an ExternalId condition. This defends against the confused deputy problem — a scenario where a trusted third-party service is tricked into performing actions on behalf of an attacker. Without ExternalId, any entity that can assume the Security Account roles could pivot into the workload. With ExternalId, the caller must know a shared secret that is never transmitted publicly.</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Decision 3 — MFA Enforced at First Hop Only</w:t>
      </w:r>
    </w:p>
    <w:p>
      <w:pPr>
        <w:spacing w:before="80" w:after="120"/>
      </w:pPr>
      <w:r>
        <w:rPr>
          <w:rFonts w:ascii="Arial" w:cs="Arial" w:eastAsia="Arial" w:hAnsi="Arial"/>
          <w:color w:val="111827"/>
          <w:sz w:val="22"/>
          <w:szCs w:val="22"/>
        </w:rPr>
        <w:t xml:space="preserve">MFA is enforced when IncidentResponder1 assumes IncidentResponderRole. AWS does not forward aws:MultiFactorAuthPresent across role-to-role hops — this is a platform-level limitation. The design compensates by enforcing MFA at the user-to-role boundary, which is the only point where a human is present. The subsequent role-to-role hop carries an ExternalId for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r>
              <w:rPr>
                <w:rFonts w:ascii="Arial" w:cs="Arial" w:eastAsia="Arial" w:hAnsi="Arial"/>
                <w:b/>
                <w:bCs/>
                <w:color w:val="92400E"/>
                <w:sz w:val="20"/>
                <w:szCs w:val="20"/>
              </w:rPr>
              <w:t xml:space="preserve">AWS Platform Note: aws:MultiFactorAuthPresent is always false in role-to-role assumption chains. MFA must be enforced at the first hop (user → role) to be effective.</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Decision 4 — Tag-Based Resource Scoping</w:t>
      </w:r>
    </w:p>
    <w:p>
      <w:pPr>
        <w:spacing w:before="80" w:after="120"/>
      </w:pPr>
      <w:r>
        <w:rPr>
          <w:rFonts w:ascii="Arial" w:cs="Arial" w:eastAsia="Arial" w:hAnsi="Arial"/>
          <w:color w:val="111827"/>
          <w:sz w:val="22"/>
          <w:szCs w:val="22"/>
        </w:rPr>
        <w:t xml:space="preserve">The IncidentResponseRole can only perform write actions on EC2 instances tagged with SecurityManaged=true. This prevents a compromised responder from affecting production workloads that have not been explicitly opted in to security management.</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Decision 5 — Separate Roles per Persona</w:t>
      </w:r>
    </w:p>
    <w:p>
      <w:pPr>
        <w:spacing w:before="80" w:after="120"/>
      </w:pPr>
      <w:r>
        <w:rPr>
          <w:rFonts w:ascii="Arial" w:cs="Arial" w:eastAsia="Arial" w:hAnsi="Arial"/>
          <w:color w:val="111827"/>
          <w:sz w:val="22"/>
          <w:szCs w:val="22"/>
        </w:rPr>
        <w:t xml:space="preserve">Rather than one SecurityRole with broad permissions, this project creates two purpose-built roles. An auditor who is compromised cannot perform remediation. A responder who is compromised cannot exfiltrate data beyond what IAM read access allows.</w:t>
      </w:r>
    </w:p>
    <w:p>
      <w:r>
        <w:br w:type="page"/>
      </w:r>
    </w:p>
    <w:p>
      <w:pPr>
        <w:pStyle w:val="Heading1"/>
        <w:spacing w:before="360" w:after="180"/>
      </w:pPr>
      <w:r>
        <w:rPr>
          <w:rFonts w:ascii="Arial" w:cs="Arial" w:eastAsia="Arial" w:hAnsi="Arial"/>
          <w:b/>
          <w:bCs/>
          <w:color w:val="1E40AF"/>
          <w:sz w:val="32"/>
          <w:szCs w:val="32"/>
        </w:rPr>
        <w:t xml:space="preserve">3. Scaling to 20 or 100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2–5 accounts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This project's approach — Terraform per account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5–20 accounts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Terraform module with for_each over account list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20–100 accounts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AWS Organizations + SCPs + parameterized modules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100+ accounts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AWS IAM Identity Center (SSO) + Organizations</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Step 1 — Parameterize as a Terraform Module</w:t>
      </w:r>
    </w:p>
    <w:p>
      <w:pPr>
        <w:spacing w:before="80" w:after="120"/>
      </w:pPr>
      <w:r>
        <w:rPr>
          <w:rFonts w:ascii="Arial" w:cs="Arial" w:eastAsia="Arial" w:hAnsi="Arial"/>
          <w:color w:val="111827"/>
          <w:sz w:val="22"/>
          <w:szCs w:val="22"/>
        </w:rPr>
        <w:t xml:space="preserve">Convert workload-iam.tf into a reusable module and iterate over a list of workload account IDs:</w:t>
      </w:r>
    </w:p>
    <w:p>
      <w:pPr>
        <w:spacing w:before="40" w:after="40"/>
        <w:ind w:left="720"/>
      </w:pPr>
      <w:r>
        <w:rPr>
          <w:rFonts w:ascii="Courier New" w:cs="Courier New" w:eastAsia="Courier New" w:hAnsi="Courier New"/>
          <w:color w:val="1E40AF"/>
          <w:sz w:val="18"/>
          <w:szCs w:val="18"/>
        </w:rPr>
        <w:t xml:space="preserve">module "workload_iam" {</w:t>
      </w:r>
    </w:p>
    <w:p>
      <w:pPr>
        <w:spacing w:before="40" w:after="40"/>
        <w:ind w:left="720"/>
      </w:pPr>
      <w:r>
        <w:rPr>
          <w:rFonts w:ascii="Courier New" w:cs="Courier New" w:eastAsia="Courier New" w:hAnsi="Courier New"/>
          <w:color w:val="1E40AF"/>
          <w:sz w:val="18"/>
          <w:szCs w:val="18"/>
        </w:rPr>
        <w:t xml:space="preserve">  source   = "./modules/workload-iam"</w:t>
      </w:r>
    </w:p>
    <w:p>
      <w:pPr>
        <w:spacing w:before="40" w:after="40"/>
        <w:ind w:left="720"/>
      </w:pPr>
      <w:r>
        <w:rPr>
          <w:rFonts w:ascii="Courier New" w:cs="Courier New" w:eastAsia="Courier New" w:hAnsi="Courier New"/>
          <w:color w:val="1E40AF"/>
          <w:sz w:val="18"/>
          <w:szCs w:val="18"/>
        </w:rPr>
        <w:t xml:space="preserve">  for_each = toset(var.workload_account_ids)</w:t>
      </w:r>
    </w:p>
    <w:p>
      <w:pPr>
        <w:spacing w:before="40" w:after="40"/>
        <w:ind w:left="720"/>
      </w:pPr>
      <w:r>
        <w:rPr>
          <w:rFonts w:ascii="Courier New" w:cs="Courier New" w:eastAsia="Courier New" w:hAnsi="Courier New"/>
          <w:color w:val="1E40AF"/>
          <w:sz w:val="18"/>
          <w:szCs w:val="18"/>
        </w:rPr>
        <w:t xml:space="preserve">  workload_account_id = each.key</w:t>
      </w:r>
    </w:p>
    <w:p>
      <w:pPr>
        <w:spacing w:before="40" w:after="40"/>
        <w:ind w:left="720"/>
      </w:pPr>
      <w:r>
        <w:rPr>
          <w:rFonts w:ascii="Courier New" w:cs="Courier New" w:eastAsia="Courier New" w:hAnsi="Courier New"/>
          <w:color w:val="1E40AF"/>
          <w:sz w:val="18"/>
          <w:szCs w:val="18"/>
        </w:rPr>
        <w:t xml:space="preserve">}</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Step 2 — AWS Organizations for Trust</w:t>
      </w:r>
    </w:p>
    <w:p>
      <w:pPr>
        <w:spacing w:before="80" w:after="120"/>
      </w:pPr>
      <w:r>
        <w:rPr>
          <w:rFonts w:ascii="Arial" w:cs="Arial" w:eastAsia="Arial" w:hAnsi="Arial"/>
          <w:color w:val="111827"/>
          <w:sz w:val="22"/>
          <w:szCs w:val="22"/>
        </w:rPr>
        <w:t xml:space="preserve">Replace per-account trust policies with an Organizations-level condition. This allows roles to be added to new accounts without touching trust policies each time:</w:t>
      </w:r>
    </w:p>
    <w:p>
      <w:pPr>
        <w:spacing w:before="40" w:after="40"/>
        <w:ind w:left="720"/>
      </w:pPr>
      <w:r>
        <w:rPr>
          <w:rFonts w:ascii="Courier New" w:cs="Courier New" w:eastAsia="Courier New" w:hAnsi="Courier New"/>
          <w:color w:val="1E40AF"/>
          <w:sz w:val="18"/>
          <w:szCs w:val="18"/>
        </w:rPr>
        <w:t xml:space="preserve">"aws:PrincipalOrgID" = "o-xxxxxxxxxxxx"</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Step 3 — Service Control Policies for Guardrails</w:t>
      </w:r>
    </w:p>
    <w:p>
      <w:pPr>
        <w:spacing w:before="80" w:after="120"/>
      </w:pPr>
      <w:r>
        <w:rPr>
          <w:rFonts w:ascii="Arial" w:cs="Arial" w:eastAsia="Arial" w:hAnsi="Arial"/>
          <w:color w:val="111827"/>
          <w:sz w:val="22"/>
          <w:szCs w:val="22"/>
        </w:rPr>
        <w:t xml:space="preserve">Apply Organization-wide SCPs to prevent any workload account from creating IAM users or disabling CloudTrail:</w:t>
      </w:r>
    </w:p>
    <w:p>
      <w:pPr>
        <w:pStyle w:val="ListParagraph"/>
        <w:numPr>
          <w:ilvl w:val="0"/>
          <w:numId w:val="2"/>
        </w:numPr>
        <w:spacing w:before="40" w:after="40"/>
      </w:pPr>
      <w:r>
        <w:rPr>
          <w:rFonts w:ascii="Arial" w:cs="Arial" w:eastAsia="Arial" w:hAnsi="Arial"/>
          <w:b w:val="false"/>
          <w:bCs w:val="false"/>
          <w:color w:val="111827"/>
          <w:sz w:val="22"/>
          <w:szCs w:val="22"/>
        </w:rPr>
        <w:t xml:space="preserve">Deny iam:CreateUser in all workload accounts</w:t>
      </w:r>
    </w:p>
    <w:p>
      <w:pPr>
        <w:pStyle w:val="ListParagraph"/>
        <w:numPr>
          <w:ilvl w:val="0"/>
          <w:numId w:val="2"/>
        </w:numPr>
        <w:spacing w:before="40" w:after="40"/>
      </w:pPr>
      <w:r>
        <w:rPr>
          <w:rFonts w:ascii="Arial" w:cs="Arial" w:eastAsia="Arial" w:hAnsi="Arial"/>
          <w:b w:val="false"/>
          <w:bCs w:val="false"/>
          <w:color w:val="111827"/>
          <w:sz w:val="22"/>
          <w:szCs w:val="22"/>
        </w:rPr>
        <w:t xml:space="preserve">Deny cloudtrail:DeleteTrail and cloudtrail:StopLogging</w:t>
      </w:r>
    </w:p>
    <w:p>
      <w:pPr>
        <w:pStyle w:val="ListParagraph"/>
        <w:numPr>
          <w:ilvl w:val="0"/>
          <w:numId w:val="2"/>
        </w:numPr>
        <w:spacing w:before="40" w:after="40"/>
      </w:pPr>
      <w:r>
        <w:rPr>
          <w:rFonts w:ascii="Arial" w:cs="Arial" w:eastAsia="Arial" w:hAnsi="Arial"/>
          <w:b w:val="false"/>
          <w:bCs w:val="false"/>
          <w:color w:val="111827"/>
          <w:sz w:val="22"/>
          <w:szCs w:val="22"/>
        </w:rPr>
        <w:t xml:space="preserve">Deny iam:CreateAccessKey for root users</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Step 4 — AWS IAM Identity Center (SSO) at Scale</w:t>
      </w:r>
    </w:p>
    <w:p>
      <w:pPr>
        <w:spacing w:before="80" w:after="120"/>
      </w:pPr>
      <w:r>
        <w:rPr>
          <w:rFonts w:ascii="Arial" w:cs="Arial" w:eastAsia="Arial" w:hAnsi="Arial"/>
          <w:color w:val="111827"/>
          <w:sz w:val="22"/>
          <w:szCs w:val="22"/>
        </w:rPr>
        <w:t xml:space="preserve">At 50+ accounts, replace IAM users entirely with AWS IAM Identity Center. Engineers log in once via SSO and receive temporary credentials for any account they have permission sets for. This eliminates SecurityAuditor1 and IncidentResponder1 as IAM users entirely.</w:t>
      </w:r>
    </w:p>
    <w:p>
      <w:r>
        <w:br w:type="page"/>
      </w:r>
    </w:p>
    <w:p>
      <w:pPr>
        <w:pStyle w:val="Heading1"/>
        <w:spacing w:before="360" w:after="180"/>
      </w:pPr>
      <w:r>
        <w:rPr>
          <w:rFonts w:ascii="Arial" w:cs="Arial" w:eastAsia="Arial" w:hAnsi="Arial"/>
          <w:b/>
          <w:bCs/>
          <w:color w:val="1E40AF"/>
          <w:sz w:val="32"/>
          <w:szCs w:val="32"/>
        </w:rPr>
        <w:t xml:space="preserve">4. Risks of Over-Privileged Roles</w:t>
      </w:r>
    </w:p>
    <w:p>
      <w:pPr>
        <w:pStyle w:val="Heading2"/>
        <w:spacing w:before="280" w:after="140"/>
      </w:pPr>
      <w:r>
        <w:rPr>
          <w:rFonts w:ascii="Arial" w:cs="Arial" w:eastAsia="Arial" w:hAnsi="Arial"/>
          <w:b/>
          <w:bCs/>
          <w:color w:val="374151"/>
          <w:sz w:val="26"/>
          <w:szCs w:val="26"/>
        </w:rPr>
        <w:t xml:space="preserve">Risk 1 — Privilege Escalation</w:t>
      </w:r>
    </w:p>
    <w:p>
      <w:pPr>
        <w:spacing w:before="80" w:after="120"/>
      </w:pPr>
      <w:r>
        <w:rPr>
          <w:rFonts w:ascii="Arial" w:cs="Arial" w:eastAsia="Arial" w:hAnsi="Arial"/>
          <w:color w:val="111827"/>
          <w:sz w:val="22"/>
          <w:szCs w:val="22"/>
        </w:rPr>
        <w:t xml:space="preserve">If IncidentResponseRole had iam:CreateRole or iam:AttachRolePolicy, a compromised responder could create a new role with AdministratorAccess — turning a limited incident response session into full account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180"/>
              <w:bottom w:type="dxa" w:w="120"/>
              <w:right w:type="dxa" w:w="180"/>
            </w:tcMar>
          </w:tcPr>
          <w:p>
            <w:r>
              <w:rPr>
                <w:rFonts w:ascii="Arial" w:cs="Arial" w:eastAsia="Arial" w:hAnsi="Arial"/>
                <w:b/>
                <w:bCs/>
                <w:color w:val="065F46"/>
                <w:sz w:val="20"/>
                <w:szCs w:val="20"/>
              </w:rPr>
              <w:t xml:space="preserve">Mitigation: IncidentResponseRole only has iam:Get* and iam:List* — read-only IAM access. No write permissions on IAM resources.</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Risk 2 — Data Exfiltration</w:t>
      </w:r>
    </w:p>
    <w:p>
      <w:pPr>
        <w:spacing w:before="80" w:after="120"/>
      </w:pPr>
      <w:r>
        <w:rPr>
          <w:rFonts w:ascii="Arial" w:cs="Arial" w:eastAsia="Arial" w:hAnsi="Arial"/>
          <w:color w:val="111827"/>
          <w:sz w:val="22"/>
          <w:szCs w:val="22"/>
        </w:rPr>
        <w:t xml:space="preserve">ReadOnlyAccess sounds safe but includes s3:GetObject, secretsmanager:GetSecretValue, and ssm:GetParameter. An over-privileged auditor role could exfiltrate every secret and S3 object in the workload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r>
              <w:rPr>
                <w:rFonts w:ascii="Arial" w:cs="Arial" w:eastAsia="Arial" w:hAnsi="Arial"/>
                <w:b/>
                <w:bCs/>
                <w:color w:val="92400E"/>
                <w:sz w:val="20"/>
                <w:szCs w:val="20"/>
              </w:rPr>
              <w:t xml:space="preserve">Mitigation: For production, replace ReadOnlyAccess with a custom policy that excludes data-plane read actions and only includes control-plane describe/list operations.</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Risk 3 — Lateral Movement</w:t>
      </w:r>
    </w:p>
    <w:p>
      <w:pPr>
        <w:spacing w:before="80" w:after="120"/>
      </w:pPr>
      <w:r>
        <w:rPr>
          <w:rFonts w:ascii="Arial" w:cs="Arial" w:eastAsia="Arial" w:hAnsi="Arial"/>
          <w:color w:val="111827"/>
          <w:sz w:val="22"/>
          <w:szCs w:val="22"/>
        </w:rPr>
        <w:t xml:space="preserve">If IncidentResponseRole could assume other roles within the workload account (sts:AssumeRole), it could pivot into any role — including deployment roles with full write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1FAE5" w:val="clear"/>
            <w:tcMar>
              <w:top w:type="dxa" w:w="120"/>
              <w:left w:type="dxa" w:w="180"/>
              <w:bottom w:type="dxa" w:w="120"/>
              <w:right w:type="dxa" w:w="180"/>
            </w:tcMar>
          </w:tcPr>
          <w:p>
            <w:r>
              <w:rPr>
                <w:rFonts w:ascii="Arial" w:cs="Arial" w:eastAsia="Arial" w:hAnsi="Arial"/>
                <w:b/>
                <w:bCs/>
                <w:color w:val="065F46"/>
                <w:sz w:val="20"/>
                <w:szCs w:val="20"/>
              </w:rPr>
              <w:t xml:space="preserve">Mitigation: No sts:AssumeRole permission is granted to IncidentResponseRole. Role assumption stops at the workload boundary.</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Risk 4 — Tag Manipulation</w:t>
      </w:r>
    </w:p>
    <w:p>
      <w:pPr>
        <w:spacing w:before="80" w:after="120"/>
      </w:pPr>
      <w:r>
        <w:rPr>
          <w:rFonts w:ascii="Arial" w:cs="Arial" w:eastAsia="Arial" w:hAnsi="Arial"/>
          <w:color w:val="111827"/>
          <w:sz w:val="22"/>
          <w:szCs w:val="22"/>
        </w:rPr>
        <w:t xml:space="preserve">Since IncidentResponseRole actions are scoped to SecurityManaged=true tags, a user with ec2:CreateTags could tag every instance and give the responder access to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180"/>
              <w:bottom w:type="dxa" w:w="120"/>
              <w:right w:type="dxa" w:w="180"/>
            </w:tcMar>
          </w:tcPr>
          <w:p>
            <w:r>
              <w:rPr>
                <w:rFonts w:ascii="Arial" w:cs="Arial" w:eastAsia="Arial" w:hAnsi="Arial"/>
                <w:b/>
                <w:bCs/>
                <w:color w:val="92400E"/>
                <w:sz w:val="20"/>
                <w:szCs w:val="20"/>
              </w:rPr>
              <w:t xml:space="preserve">Mitigation: Add an explicit Deny on ec2:CreateTags and ec2:DeleteTags to IncidentResponsePolicy, or enforce tag immutability via SCPs.</w:t>
            </w:r>
          </w:p>
        </w:tc>
      </w:tr>
    </w:tbl>
    <w:p>
      <w:r>
        <w:br w:type="page"/>
      </w:r>
    </w:p>
    <w:p>
      <w:pPr>
        <w:pStyle w:val="Heading1"/>
        <w:spacing w:before="360" w:after="180"/>
      </w:pPr>
      <w:r>
        <w:rPr>
          <w:rFonts w:ascii="Arial" w:cs="Arial" w:eastAsia="Arial" w:hAnsi="Arial"/>
          <w:b/>
          <w:bCs/>
          <w:color w:val="1E40AF"/>
          <w:sz w:val="32"/>
          <w:szCs w:val="32"/>
        </w:rPr>
        <w:t xml:space="preserve">5. Detecting Misuse</w:t>
      </w:r>
    </w:p>
    <w:p>
      <w:pPr>
        <w:pStyle w:val="Heading2"/>
        <w:spacing w:before="280" w:after="140"/>
      </w:pPr>
      <w:r>
        <w:rPr>
          <w:rFonts w:ascii="Arial" w:cs="Arial" w:eastAsia="Arial" w:hAnsi="Arial"/>
          <w:b/>
          <w:bCs/>
          <w:color w:val="374151"/>
          <w:sz w:val="26"/>
          <w:szCs w:val="26"/>
        </w:rPr>
        <w:t xml:space="preserve">CloudTrail — The Foundation</w:t>
      </w:r>
    </w:p>
    <w:p>
      <w:pPr>
        <w:spacing w:before="80" w:after="120"/>
      </w:pPr>
      <w:r>
        <w:rPr>
          <w:rFonts w:ascii="Arial" w:cs="Arial" w:eastAsia="Arial" w:hAnsi="Arial"/>
          <w:color w:val="111827"/>
          <w:sz w:val="22"/>
          <w:szCs w:val="22"/>
        </w:rPr>
        <w:t xml:space="preserve">Every AssumeRole, API call, and policy change generates a CloudTrail event. Enable CloudTrail in every account and aggregate logs to an S3 bucket in a dedicated logging account that workload and security accounts cannot delete from.</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Key Events to Alert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it Signals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AssumeRole with IncidentResponderRole outside business hours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Possible credential theft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AssumeRole from unexpected IP geolocation</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Credential theft or VPN misconfiguration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StopInstances or ModifyInstanceAttribute by IncidentResponseRole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Legitimate or malicious isolation — always warrants review</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iam:CreateUser in any workload account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Policy violation — no users should exist in workload accounts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ConsoleLogin without MFA for IncidentResponder1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MFA policy bypass attempt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DeleteTrail or StopLogging anywhere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Active attacker covering tracks</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AWS Detection Services</w:t>
      </w:r>
    </w:p>
    <w:p>
      <w:pPr>
        <w:pStyle w:val="ListParagraph"/>
        <w:numPr>
          <w:ilvl w:val="0"/>
          <w:numId w:val="2"/>
        </w:numPr>
        <w:spacing w:before="40" w:after="40"/>
      </w:pPr>
      <w:r>
        <w:rPr>
          <w:rFonts w:ascii="Arial" w:cs="Arial" w:eastAsia="Arial" w:hAnsi="Arial"/>
          <w:b/>
          <w:bCs/>
          <w:color w:val="111827"/>
          <w:sz w:val="22"/>
          <w:szCs w:val="22"/>
        </w:rPr>
        <w:t xml:space="preserve">AWS GuardDuty — enable in all accounts, detects credential exfiltration, privilege escalation, and CloudTrail disabling automatically</w:t>
      </w:r>
    </w:p>
    <w:p>
      <w:pPr>
        <w:pStyle w:val="ListParagraph"/>
        <w:numPr>
          <w:ilvl w:val="0"/>
          <w:numId w:val="2"/>
        </w:numPr>
        <w:spacing w:before="40" w:after="40"/>
      </w:pPr>
      <w:r>
        <w:rPr>
          <w:rFonts w:ascii="Arial" w:cs="Arial" w:eastAsia="Arial" w:hAnsi="Arial"/>
          <w:b/>
          <w:bCs/>
          <w:color w:val="111827"/>
          <w:sz w:val="22"/>
          <w:szCs w:val="22"/>
        </w:rPr>
        <w:t xml:space="preserve">AWS Security Hub — aggregate GuardDuty, Config, and IAM Access Analyzer findings into a single dashboard in the Security Account</w:t>
      </w:r>
    </w:p>
    <w:p>
      <w:pPr>
        <w:pStyle w:val="ListParagraph"/>
        <w:numPr>
          <w:ilvl w:val="0"/>
          <w:numId w:val="2"/>
        </w:numPr>
        <w:spacing w:before="40" w:after="40"/>
      </w:pPr>
      <w:r>
        <w:rPr>
          <w:rFonts w:ascii="Arial" w:cs="Arial" w:eastAsia="Arial" w:hAnsi="Arial"/>
          <w:b/>
          <w:bCs/>
          <w:color w:val="111827"/>
          <w:sz w:val="22"/>
          <w:szCs w:val="22"/>
        </w:rPr>
        <w:t xml:space="preserve">IAM Access Analyzer — detect any roles that have been made externally accessible, catching trust policy misconfigurations early</w:t>
      </w:r>
    </w:p>
    <w:p>
      <w:pPr>
        <w:pStyle w:val="ListParagraph"/>
        <w:numPr>
          <w:ilvl w:val="0"/>
          <w:numId w:val="2"/>
        </w:numPr>
        <w:spacing w:before="40" w:after="40"/>
      </w:pPr>
      <w:r>
        <w:rPr>
          <w:rFonts w:ascii="Arial" w:cs="Arial" w:eastAsia="Arial" w:hAnsi="Arial"/>
          <w:b/>
          <w:bCs/>
          <w:color w:val="111827"/>
          <w:sz w:val="22"/>
          <w:szCs w:val="22"/>
        </w:rPr>
        <w:t xml:space="preserve">CloudWatch Metric Filters — create custom alarms for AssumeRole patterns outside expected hours or from unexpected sources</w:t>
      </w:r>
    </w:p>
    <w:p>
      <w:r>
        <w:br w:type="page"/>
      </w:r>
    </w:p>
    <w:p>
      <w:pPr>
        <w:pStyle w:val="Heading1"/>
        <w:spacing w:before="360" w:after="180"/>
      </w:pPr>
      <w:r>
        <w:rPr>
          <w:rFonts w:ascii="Arial" w:cs="Arial" w:eastAsia="Arial" w:hAnsi="Arial"/>
          <w:b/>
          <w:bCs/>
          <w:color w:val="1E40AF"/>
          <w:sz w:val="32"/>
          <w:szCs w:val="32"/>
        </w:rPr>
        <w:t xml:space="preserve">6. What Happens if the Security Account is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180"/>
              <w:bottom w:type="dxa" w:w="120"/>
              <w:right w:type="dxa" w:w="180"/>
            </w:tcMar>
          </w:tcPr>
          <w:p>
            <w:r>
              <w:rPr>
                <w:rFonts w:ascii="Arial" w:cs="Arial" w:eastAsia="Arial" w:hAnsi="Arial"/>
                <w:b/>
                <w:bCs/>
                <w:color w:val="991B1B"/>
                <w:sz w:val="20"/>
                <w:szCs w:val="20"/>
              </w:rPr>
              <w:t xml:space="preserve">This is the most critical threat to the hub-and-spoke model. The Security Account holds the keys to every workload. It must be treated as Crown Jewels infrastructure.</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Blast Radius</w:t>
      </w:r>
    </w:p>
    <w:p>
      <w:pPr>
        <w:spacing w:before="80" w:after="120"/>
      </w:pPr>
      <w:r>
        <w:rPr>
          <w:rFonts w:ascii="Arial" w:cs="Arial" w:eastAsia="Arial" w:hAnsi="Arial"/>
          <w:color w:val="111827"/>
          <w:sz w:val="22"/>
          <w:szCs w:val="22"/>
        </w:rPr>
        <w:t xml:space="preserve">An attacker with access to the Security Account can:</w:t>
      </w:r>
    </w:p>
    <w:p>
      <w:pPr>
        <w:pStyle w:val="ListParagraph"/>
        <w:numPr>
          <w:ilvl w:val="0"/>
          <w:numId w:val="2"/>
        </w:numPr>
        <w:spacing w:before="40" w:after="40"/>
      </w:pPr>
      <w:r>
        <w:rPr>
          <w:rFonts w:ascii="Arial" w:cs="Arial" w:eastAsia="Arial" w:hAnsi="Arial"/>
          <w:b w:val="false"/>
          <w:bCs w:val="false"/>
          <w:color w:val="111827"/>
          <w:sz w:val="22"/>
          <w:szCs w:val="22"/>
        </w:rPr>
        <w:t xml:space="preserve">Assume SecurityAuditorRole → read all workload resources</w:t>
      </w:r>
    </w:p>
    <w:p>
      <w:pPr>
        <w:pStyle w:val="ListParagraph"/>
        <w:numPr>
          <w:ilvl w:val="0"/>
          <w:numId w:val="2"/>
        </w:numPr>
        <w:spacing w:before="40" w:after="40"/>
      </w:pPr>
      <w:r>
        <w:rPr>
          <w:rFonts w:ascii="Arial" w:cs="Arial" w:eastAsia="Arial" w:hAnsi="Arial"/>
          <w:b w:val="false"/>
          <w:bCs w:val="false"/>
          <w:color w:val="111827"/>
          <w:sz w:val="22"/>
          <w:szCs w:val="22"/>
        </w:rPr>
        <w:t xml:space="preserve">Assume IncidentResponderRole → stop/modify EC2 instances tagged SecurityManaged=true</w:t>
      </w:r>
    </w:p>
    <w:p>
      <w:pPr>
        <w:pStyle w:val="ListParagraph"/>
        <w:numPr>
          <w:ilvl w:val="0"/>
          <w:numId w:val="2"/>
        </w:numPr>
        <w:spacing w:before="40" w:after="40"/>
      </w:pPr>
      <w:r>
        <w:rPr>
          <w:rFonts w:ascii="Arial" w:cs="Arial" w:eastAsia="Arial" w:hAnsi="Arial"/>
          <w:b w:val="false"/>
          <w:bCs w:val="false"/>
          <w:color w:val="111827"/>
          <w:sz w:val="22"/>
          <w:szCs w:val="22"/>
        </w:rPr>
        <w:t xml:space="preserve">Enumerate all accounts in the Organization</w:t>
      </w:r>
    </w:p>
    <w:p>
      <w:pPr>
        <w:spacing w:before="0" w:after="120"/>
      </w:pPr>
      <w:r>
        <w:t xml:space="preserve"/>
      </w:r>
    </w:p>
    <w:p>
      <w:pPr>
        <w:pStyle w:val="Heading2"/>
        <w:spacing w:before="280" w:after="140"/>
      </w:pPr>
      <w:r>
        <w:rPr>
          <w:rFonts w:ascii="Arial" w:cs="Arial" w:eastAsia="Arial" w:hAnsi="Arial"/>
          <w:b/>
          <w:bCs/>
          <w:color w:val="374151"/>
          <w:sz w:val="26"/>
          <w:szCs w:val="26"/>
        </w:rPr>
        <w:t xml:space="preserve">Mitigations</w:t>
      </w:r>
    </w:p>
    <w:p>
      <w:pPr>
        <w:spacing w:before="200" w:after="100"/>
      </w:pPr>
      <w:r>
        <w:rPr>
          <w:rFonts w:ascii="Arial" w:cs="Arial" w:eastAsia="Arial" w:hAnsi="Arial"/>
          <w:b/>
          <w:bCs/>
          <w:color w:val="374151"/>
          <w:sz w:val="22"/>
          <w:szCs w:val="22"/>
        </w:rPr>
        <w:t xml:space="preserve">1. Treat the Security Account as Crown Jewels</w:t>
      </w:r>
    </w:p>
    <w:p>
      <w:pPr>
        <w:pStyle w:val="ListParagraph"/>
        <w:numPr>
          <w:ilvl w:val="0"/>
          <w:numId w:val="2"/>
        </w:numPr>
        <w:spacing w:before="40" w:after="40"/>
      </w:pPr>
      <w:r>
        <w:rPr>
          <w:rFonts w:ascii="Arial" w:cs="Arial" w:eastAsia="Arial" w:hAnsi="Arial"/>
          <w:b w:val="false"/>
          <w:bCs w:val="false"/>
          <w:color w:val="111827"/>
          <w:sz w:val="22"/>
          <w:szCs w:val="22"/>
        </w:rPr>
        <w:t xml:space="preserve">No workloads run in the Security Account — identity-only</w:t>
      </w:r>
    </w:p>
    <w:p>
      <w:pPr>
        <w:pStyle w:val="ListParagraph"/>
        <w:numPr>
          <w:ilvl w:val="0"/>
          <w:numId w:val="2"/>
        </w:numPr>
        <w:spacing w:before="40" w:after="40"/>
      </w:pPr>
      <w:r>
        <w:rPr>
          <w:rFonts w:ascii="Arial" w:cs="Arial" w:eastAsia="Arial" w:hAnsi="Arial"/>
          <w:b w:val="false"/>
          <w:bCs w:val="false"/>
          <w:color w:val="111827"/>
          <w:sz w:val="22"/>
          <w:szCs w:val="22"/>
        </w:rPr>
        <w:t xml:space="preserve">Enforce SCPs that prevent the Security Account from running EC2, RDS, or Lambda</w:t>
      </w:r>
    </w:p>
    <w:p>
      <w:pPr>
        <w:pStyle w:val="ListParagraph"/>
        <w:numPr>
          <w:ilvl w:val="0"/>
          <w:numId w:val="2"/>
        </w:numPr>
        <w:spacing w:before="40" w:after="40"/>
      </w:pPr>
      <w:r>
        <w:rPr>
          <w:rFonts w:ascii="Arial" w:cs="Arial" w:eastAsia="Arial" w:hAnsi="Arial"/>
          <w:b w:val="false"/>
          <w:bCs w:val="false"/>
          <w:color w:val="111827"/>
          <w:sz w:val="22"/>
          <w:szCs w:val="22"/>
        </w:rPr>
        <w:t xml:space="preserve">Require hardware MFA (YubiKey) for all Security Account console access</w:t>
      </w:r>
    </w:p>
    <w:p>
      <w:pPr>
        <w:spacing w:before="0" w:after="120"/>
      </w:pPr>
      <w:r>
        <w:t xml:space="preserve"/>
      </w:r>
    </w:p>
    <w:p>
      <w:pPr>
        <w:spacing w:before="200" w:after="100"/>
      </w:pPr>
      <w:r>
        <w:rPr>
          <w:rFonts w:ascii="Arial" w:cs="Arial" w:eastAsia="Arial" w:hAnsi="Arial"/>
          <w:b/>
          <w:bCs/>
          <w:color w:val="374151"/>
          <w:sz w:val="22"/>
          <w:szCs w:val="22"/>
        </w:rPr>
        <w:t xml:space="preserve">2. Rotating ExternalId Values</w:t>
      </w:r>
    </w:p>
    <w:p>
      <w:pPr>
        <w:spacing w:before="80" w:after="120"/>
      </w:pPr>
      <w:r>
        <w:rPr>
          <w:rFonts w:ascii="Arial" w:cs="Arial" w:eastAsia="Arial" w:hAnsi="Arial"/>
          <w:color w:val="111827"/>
          <w:sz w:val="22"/>
          <w:szCs w:val="22"/>
        </w:rPr>
        <w:t xml:space="preserve">Because ExternalId values are stored as Terraform variables, rotating them is a one-command operation. Any in-flight sessions using old credentials immediately lose the ability to assume workload roles because the ExternalId no longer matches.</w:t>
      </w:r>
    </w:p>
    <w:p>
      <w:pPr>
        <w:spacing w:before="40" w:after="40"/>
        <w:ind w:left="720"/>
      </w:pPr>
      <w:r>
        <w:rPr>
          <w:rFonts w:ascii="Courier New" w:cs="Courier New" w:eastAsia="Courier New" w:hAnsi="Courier New"/>
          <w:color w:val="1E40AF"/>
          <w:sz w:val="18"/>
          <w:szCs w:val="18"/>
        </w:rPr>
        <w:t xml:space="preserve"># Update terraform.tfvars with new ExternalId values</w:t>
      </w:r>
    </w:p>
    <w:p>
      <w:pPr>
        <w:spacing w:before="40" w:after="40"/>
        <w:ind w:left="720"/>
      </w:pPr>
      <w:r>
        <w:rPr>
          <w:rFonts w:ascii="Courier New" w:cs="Courier New" w:eastAsia="Courier New" w:hAnsi="Courier New"/>
          <w:color w:val="1E40AF"/>
          <w:sz w:val="18"/>
          <w:szCs w:val="18"/>
        </w:rPr>
        <w:t xml:space="preserve">terraform apply  # Updates all workload trust policies atomically</w:t>
      </w:r>
    </w:p>
    <w:p>
      <w:pPr>
        <w:spacing w:before="0" w:after="120"/>
      </w:pPr>
      <w:r>
        <w:t xml:space="preserve"/>
      </w:r>
    </w:p>
    <w:p>
      <w:pPr>
        <w:spacing w:before="200" w:after="100"/>
      </w:pPr>
      <w:r>
        <w:rPr>
          <w:rFonts w:ascii="Arial" w:cs="Arial" w:eastAsia="Arial" w:hAnsi="Arial"/>
          <w:b/>
          <w:bCs/>
          <w:color w:val="374151"/>
          <w:sz w:val="22"/>
          <w:szCs w:val="22"/>
        </w:rPr>
        <w:t xml:space="preserve">3. Separate Logging Account</w:t>
      </w:r>
    </w:p>
    <w:p>
      <w:pPr>
        <w:spacing w:before="80" w:after="120"/>
      </w:pPr>
      <w:r>
        <w:rPr>
          <w:rFonts w:ascii="Arial" w:cs="Arial" w:eastAsia="Arial" w:hAnsi="Arial"/>
          <w:color w:val="111827"/>
          <w:sz w:val="22"/>
          <w:szCs w:val="22"/>
        </w:rPr>
        <w:t xml:space="preserve">CloudTrail logs from both accounts are written to an S3 bucket in a third, isolated Logging Account. The Security Account and Workload Account have s3:PutObject access but not s3:DeleteObject. An attacker who compromises either account cannot destroy the audit trail.</w:t>
      </w:r>
    </w:p>
    <w:p>
      <w:pPr>
        <w:spacing w:before="0" w:after="120"/>
      </w:pPr>
      <w:r>
        <w:t xml:space="preserve"/>
      </w:r>
    </w:p>
    <w:p>
      <w:pPr>
        <w:spacing w:before="200" w:after="100"/>
      </w:pPr>
      <w:r>
        <w:rPr>
          <w:rFonts w:ascii="Arial" w:cs="Arial" w:eastAsia="Arial" w:hAnsi="Arial"/>
          <w:b/>
          <w:bCs/>
          <w:color w:val="374151"/>
          <w:sz w:val="22"/>
          <w:szCs w:val="22"/>
        </w:rPr>
        <w:t xml:space="preserve">4. Break-Glass Procedure</w:t>
      </w:r>
    </w:p>
    <w:p>
      <w:pPr>
        <w:spacing w:before="80" w:after="120"/>
      </w:pPr>
      <w:r>
        <w:rPr>
          <w:rFonts w:ascii="Arial" w:cs="Arial" w:eastAsia="Arial" w:hAnsi="Arial"/>
          <w:color w:val="111827"/>
          <w:sz w:val="22"/>
          <w:szCs w:val="22"/>
        </w:rPr>
        <w:t xml:space="preserve">Maintain a documented break-glass procedure for Security Account compromise:</w:t>
      </w:r>
    </w:p>
    <w:p>
      <w:pPr>
        <w:pStyle w:val="ListParagraph"/>
        <w:numPr>
          <w:ilvl w:val="0"/>
          <w:numId w:val="2"/>
        </w:numPr>
        <w:spacing w:before="40" w:after="40"/>
      </w:pPr>
      <w:r>
        <w:rPr>
          <w:rFonts w:ascii="Arial" w:cs="Arial" w:eastAsia="Arial" w:hAnsi="Arial"/>
          <w:b w:val="false"/>
          <w:bCs w:val="false"/>
          <w:color w:val="111827"/>
          <w:sz w:val="22"/>
          <w:szCs w:val="22"/>
        </w:rPr>
        <w:t xml:space="preserve">Immediately revoke all IAM user access keys in Security Account</w:t>
      </w:r>
    </w:p>
    <w:p>
      <w:pPr>
        <w:pStyle w:val="ListParagraph"/>
        <w:numPr>
          <w:ilvl w:val="0"/>
          <w:numId w:val="2"/>
        </w:numPr>
        <w:spacing w:before="40" w:after="40"/>
      </w:pPr>
      <w:r>
        <w:rPr>
          <w:rFonts w:ascii="Arial" w:cs="Arial" w:eastAsia="Arial" w:hAnsi="Arial"/>
          <w:b w:val="false"/>
          <w:bCs w:val="false"/>
          <w:color w:val="111827"/>
          <w:sz w:val="22"/>
          <w:szCs w:val="22"/>
        </w:rPr>
        <w:t xml:space="preserve">Rotate all ExternalId values via Terraform apply</w:t>
      </w:r>
    </w:p>
    <w:p>
      <w:pPr>
        <w:pStyle w:val="ListParagraph"/>
        <w:numPr>
          <w:ilvl w:val="0"/>
          <w:numId w:val="2"/>
        </w:numPr>
        <w:spacing w:before="40" w:after="40"/>
      </w:pPr>
      <w:r>
        <w:rPr>
          <w:rFonts w:ascii="Arial" w:cs="Arial" w:eastAsia="Arial" w:hAnsi="Arial"/>
          <w:b w:val="false"/>
          <w:bCs w:val="false"/>
          <w:color w:val="111827"/>
          <w:sz w:val="22"/>
          <w:szCs w:val="22"/>
        </w:rPr>
        <w:t xml:space="preserve">Update all workload trust policies to remove Security Account principal</w:t>
      </w:r>
    </w:p>
    <w:p>
      <w:pPr>
        <w:pStyle w:val="ListParagraph"/>
        <w:numPr>
          <w:ilvl w:val="0"/>
          <w:numId w:val="2"/>
        </w:numPr>
        <w:spacing w:before="40" w:after="40"/>
      </w:pPr>
      <w:r>
        <w:rPr>
          <w:rFonts w:ascii="Arial" w:cs="Arial" w:eastAsia="Arial" w:hAnsi="Arial"/>
          <w:b w:val="false"/>
          <w:bCs w:val="false"/>
          <w:color w:val="111827"/>
          <w:sz w:val="22"/>
          <w:szCs w:val="22"/>
        </w:rPr>
        <w:t xml:space="preserve">Activate pre-created break-glass IAM roles in each workload account with direct user principals</w:t>
      </w:r>
    </w:p>
    <w:p>
      <w:pPr>
        <w:pStyle w:val="ListParagraph"/>
        <w:numPr>
          <w:ilvl w:val="0"/>
          <w:numId w:val="2"/>
        </w:numPr>
        <w:spacing w:before="40" w:after="40"/>
      </w:pPr>
      <w:r>
        <w:rPr>
          <w:rFonts w:ascii="Arial" w:cs="Arial" w:eastAsia="Arial" w:hAnsi="Arial"/>
          <w:b w:val="false"/>
          <w:bCs w:val="false"/>
          <w:color w:val="111827"/>
          <w:sz w:val="22"/>
          <w:szCs w:val="22"/>
        </w:rPr>
        <w:t xml:space="preserve">Investigate Security Account CloudTrail logs from the Logging Account (attacker cannot delete these)</w:t>
      </w:r>
    </w:p>
    <w:p>
      <w:r>
        <w:br w:type="page"/>
      </w:r>
    </w:p>
    <w:p>
      <w:pPr>
        <w:pStyle w:val="Heading1"/>
        <w:spacing w:before="360" w:after="180"/>
      </w:pPr>
      <w:r>
        <w:rPr>
          <w:rFonts w:ascii="Arial" w:cs="Arial" w:eastAsia="Arial" w:hAnsi="Arial"/>
          <w:b/>
          <w:bCs/>
          <w:color w:val="1E40AF"/>
          <w:sz w:val="32"/>
          <w:szCs w:val="32"/>
        </w:rPr>
        <w:t xml:space="preserve">7. Monitoring and Alerting Recommendations</w:t>
      </w:r>
    </w:p>
    <w:p>
      <w:pPr>
        <w:pStyle w:val="Heading2"/>
        <w:spacing w:before="280" w:after="140"/>
      </w:pPr>
      <w:r>
        <w:rPr>
          <w:rFonts w:ascii="Arial" w:cs="Arial" w:eastAsia="Arial" w:hAnsi="Arial"/>
          <w:b/>
          <w:bCs/>
          <w:color w:val="374151"/>
          <w:sz w:val="26"/>
          <w:szCs w:val="26"/>
        </w:rPr>
        <w:t xml:space="preserve">Immediate — Deploy with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Enable CloudTrail in both accounts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CloudTrail</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Enable GuardDuty in both accounts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GuardDuty</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Critical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alarm for IncidentResponderRole AssumeRole events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CloudWatch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Enable IAM Access Analyzer in workload account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IAM Access Analyzer</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Short Term — 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Add dedicated Logging Account with write-only S3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S3 + Organizations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Enable AWS Config — detect IAM drift</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Config rule: No IAM users in workload account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Config rule: All roles MaxSessionDuration &lt;= 3600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Set up Security Hub to aggregate all findings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Security Hub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bl>
    <w:p>
      <w:pPr>
        <w:spacing w:before="0" w:after="120"/>
      </w:pPr>
      <w:r>
        <w:t xml:space="preserve"/>
      </w:r>
    </w:p>
    <w:p>
      <w:pPr>
        <w:pStyle w:val="Heading2"/>
        <w:spacing w:before="280" w:after="140"/>
      </w:pPr>
      <w:r>
        <w:rPr>
          <w:rFonts w:ascii="Arial" w:cs="Arial" w:eastAsia="Arial" w:hAnsi="Arial"/>
          <w:b/>
          <w:bCs/>
          <w:color w:val="374151"/>
          <w:sz w:val="26"/>
          <w:szCs w:val="26"/>
        </w:rPr>
        <w:t xml:space="preserve">Long Term — Scaling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Migrate to AWS IAM Identity Center (SSO)</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IAM Identity Center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Implement AWS Organizations with SCPs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Organizations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Automate ExternalId rotation on 90-day schedule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Terraform + Lambda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Integrate findings with SIEM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EventBridge + Datadog/Splunk</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Medium</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Quarterly IAM Access Analyzer reviews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IAM Access Analyzer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r>
    </w:tbl>
    <w:p>
      <w:pPr>
        <w:spacing w:before="0" w:after="120"/>
      </w:pPr>
      <w:r>
        <w:t xml:space="preserve"/>
      </w:r>
    </w:p>
    <w:p>
      <w:pPr>
        <w:spacing w:before="0" w:after="120"/>
      </w:pPr>
      <w:r>
        <w:t xml:space="preserve"/>
      </w:r>
    </w:p>
    <w:p>
      <w:pPr>
        <w:spacing w:before="480" w:after="0"/>
        <w:jc w:val="center"/>
      </w:pPr>
      <w:r>
        <w:rPr>
          <w:rFonts w:ascii="Arial" w:cs="Arial" w:eastAsia="Arial" w:hAnsi="Arial"/>
          <w:i/>
          <w:iCs/>
          <w:color w:val="374151"/>
          <w:sz w:val="18"/>
          <w:szCs w:val="18"/>
        </w:rPr>
        <w:t xml:space="preserve">AWS Cross-Account IAM Security Architecture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0AF"/>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2026-03-23T18:47:07.842Z</dcterms:created>
  <dcterms:modified xsi:type="dcterms:W3CDTF">2026-03-23T18:47:07.842Z</dcterms:modified>
</cp:coreProperties>
</file>

<file path=docProps/custom.xml><?xml version="1.0" encoding="utf-8"?>
<Properties xmlns="http://schemas.openxmlformats.org/officeDocument/2006/custom-properties" xmlns:vt="http://schemas.openxmlformats.org/officeDocument/2006/docPropsVTypes"/>
</file>