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2.png" ContentType="image/png"/>
  <Override PartName="/word/media/rId36.png" ContentType="image/png"/>
  <Override PartName="/word/media/rId31.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w:t>
      </w:r>
      <w:r>
        <w:t xml:space="preserve"> </w:t>
      </w:r>
      <w:r>
        <w:t xml:space="preserve">owls</w:t>
      </w:r>
      <w:r>
        <w:t xml:space="preserve"> </w:t>
      </w:r>
      <w:r>
        <w:t xml:space="preserve">methods</w:t>
      </w:r>
    </w:p>
    <w:p>
      <w:pPr>
        <w:pStyle w:val="Author"/>
      </w:pPr>
      <w:r>
        <w:t xml:space="preserve">Althea</w:t>
      </w:r>
      <w:r>
        <w:t xml:space="preserve"> </w:t>
      </w:r>
      <w:r>
        <w:t xml:space="preserve">Archer</w:t>
      </w:r>
    </w:p>
    <w:p>
      <w:pPr>
        <w:pStyle w:val="Date"/>
      </w:pPr>
      <w:r>
        <w:t xml:space="preserve">11/11/2020</w:t>
      </w:r>
    </w:p>
    <w:p>
      <w:pPr>
        <w:pStyle w:val="Heading1"/>
      </w:pPr>
      <w:bookmarkStart w:id="21" w:name="methods"/>
      <w:bookmarkEnd w:id="21"/>
      <w:r>
        <w:t xml:space="preserve">Methods</w:t>
      </w:r>
    </w:p>
    <w:p>
      <w:pPr>
        <w:pStyle w:val="FirstParagraph"/>
      </w:pPr>
      <w:r>
        <w:rPr>
          <w:i/>
        </w:rPr>
        <w:t xml:space="preserve">Table 1XX. Species detection records by route. Ones indicate that that species was detected during that route and year, and zeros indicated that those owls were not detected, although they may have been present and undetected. Owl surveys were conducted from 2003 to 2013 in three different protected areas within El Salvador, although specific survey years varied by route, which was given in column "Year"</w:t>
      </w:r>
    </w:p>
    <w:p>
      <w:pPr>
        <w:pStyle w:val="TableCaption"/>
      </w:pPr>
      <w:r>
        <w:t xml:space="preserve">Table continues below</w:t>
      </w:r>
    </w:p>
    <w:tbl>
      <w:tblPr>
        <w:tblStyle w:val="TableNormal"/>
        <w:tblW w:type="pct" w:w="5000.0"/>
        <w:tblLook w:firstRow="1"/>
        <w:tblCaption w:val="Table continues below"/>
      </w:tblPr>
      <w:tblGrid>
        <w:gridCol w:w="822"/>
        <w:gridCol w:w="822"/>
        <w:gridCol w:w="822"/>
        <w:gridCol w:w="822"/>
        <w:gridCol w:w="719"/>
        <w:gridCol w:w="617"/>
        <w:gridCol w:w="719"/>
        <w:gridCol w:w="822"/>
        <w:gridCol w:w="822"/>
        <w:gridCol w:w="925"/>
      </w:tblGrid>
      <w:tr>
        <w:trPr>
          <w:cnfStyle w:firstRow="1"/>
        </w:trPr>
        <w:tc>
          <w:tcPr>
            <w:tcBorders>
              <w:bottom w:val="single"/>
            </w:tcBorders>
            <w:vAlign w:val="bottom"/>
          </w:tcPr>
          <w:p>
            <w:pPr>
              <w:pStyle w:val="Compact"/>
              <w:jc w:val="center"/>
            </w:pPr>
            <w:r>
              <w:t xml:space="preserve">Mottd</w:t>
            </w:r>
          </w:p>
        </w:tc>
        <w:tc>
          <w:tcPr>
            <w:tcBorders>
              <w:bottom w:val="single"/>
            </w:tcBorders>
            <w:vAlign w:val="bottom"/>
          </w:tcPr>
          <w:p>
            <w:pPr>
              <w:pStyle w:val="Compact"/>
              <w:jc w:val="center"/>
            </w:pPr>
            <w:r>
              <w:t xml:space="preserve">PacSc</w:t>
            </w:r>
          </w:p>
        </w:tc>
        <w:tc>
          <w:tcPr>
            <w:tcBorders>
              <w:bottom w:val="single"/>
            </w:tcBorders>
            <w:vAlign w:val="bottom"/>
          </w:tcPr>
          <w:p>
            <w:pPr>
              <w:pStyle w:val="Compact"/>
              <w:jc w:val="center"/>
            </w:pPr>
            <w:r>
              <w:t xml:space="preserve">FerPy</w:t>
            </w:r>
          </w:p>
        </w:tc>
        <w:tc>
          <w:tcPr>
            <w:tcBorders>
              <w:bottom w:val="single"/>
            </w:tcBorders>
            <w:vAlign w:val="bottom"/>
          </w:tcPr>
          <w:p>
            <w:pPr>
              <w:pStyle w:val="Compact"/>
              <w:jc w:val="center"/>
            </w:pPr>
            <w:r>
              <w:t xml:space="preserve">Specd</w:t>
            </w:r>
          </w:p>
        </w:tc>
        <w:tc>
          <w:tcPr>
            <w:tcBorders>
              <w:bottom w:val="single"/>
            </w:tcBorders>
            <w:vAlign w:val="bottom"/>
          </w:tcPr>
          <w:p>
            <w:pPr>
              <w:pStyle w:val="Compact"/>
              <w:jc w:val="center"/>
            </w:pPr>
            <w:r>
              <w:t xml:space="preserve">Barn</w:t>
            </w:r>
          </w:p>
        </w:tc>
        <w:tc>
          <w:tcPr>
            <w:tcBorders>
              <w:bottom w:val="single"/>
            </w:tcBorders>
            <w:vAlign w:val="bottom"/>
          </w:tcPr>
          <w:p>
            <w:pPr>
              <w:pStyle w:val="Compact"/>
              <w:jc w:val="center"/>
            </w:pPr>
            <w:r>
              <w:t xml:space="preserve">Unk</w:t>
            </w:r>
          </w:p>
        </w:tc>
        <w:tc>
          <w:tcPr>
            <w:tcBorders>
              <w:bottom w:val="single"/>
            </w:tcBorders>
            <w:vAlign w:val="bottom"/>
          </w:tcPr>
          <w:p>
            <w:pPr>
              <w:pStyle w:val="Compact"/>
              <w:jc w:val="center"/>
            </w:pPr>
            <w:r>
              <w:t xml:space="preserve">Styg</w:t>
            </w:r>
          </w:p>
        </w:tc>
        <w:tc>
          <w:tcPr>
            <w:tcBorders>
              <w:bottom w:val="single"/>
            </w:tcBorders>
            <w:vAlign w:val="bottom"/>
          </w:tcPr>
          <w:p>
            <w:pPr>
              <w:pStyle w:val="Compact"/>
              <w:jc w:val="center"/>
            </w:pPr>
            <w:r>
              <w:t xml:space="preserve">Whisk</w:t>
            </w:r>
          </w:p>
        </w:tc>
        <w:tc>
          <w:tcPr>
            <w:tcBorders>
              <w:bottom w:val="single"/>
            </w:tcBorders>
            <w:vAlign w:val="bottom"/>
          </w:tcPr>
          <w:p>
            <w:pPr>
              <w:pStyle w:val="Compact"/>
              <w:jc w:val="center"/>
            </w:pPr>
            <w:r>
              <w:t xml:space="preserve">GrHor</w:t>
            </w:r>
          </w:p>
        </w:tc>
        <w:tc>
          <w:tcPr>
            <w:tcBorders>
              <w:bottom w:val="single"/>
            </w:tcBorders>
            <w:vAlign w:val="bottom"/>
          </w:tcPr>
          <w:p>
            <w:pPr>
              <w:pStyle w:val="Compact"/>
              <w:jc w:val="center"/>
            </w:pPr>
            <w:r>
              <w:t xml:space="preserve">Fulvous</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1</w:t>
            </w:r>
          </w:p>
        </w:tc>
      </w:tr>
    </w:tbl>
    <w:tbl>
      <w:tblPr>
        <w:tblStyle w:val="TableNormal"/>
        <w:tblW w:type="pct" w:w="2361.111111111111"/>
        <w:tblLook w:firstRow="1"/>
      </w:tblPr>
      <w:tblGrid>
        <w:gridCol w:w="1320"/>
        <w:gridCol w:w="880"/>
        <w:gridCol w:w="1540"/>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Route</w:t>
            </w:r>
          </w:p>
        </w:tc>
        <w:tc>
          <w:tcPr>
            <w:tcBorders>
              <w:bottom w:val="single"/>
            </w:tcBorders>
            <w:vAlign w:val="bottom"/>
          </w:tcPr>
          <w:p>
            <w:pPr>
              <w:pStyle w:val="Compact"/>
              <w:jc w:val="center"/>
            </w:pPr>
            <w:r>
              <w:t xml:space="preserve">Region</w:t>
            </w:r>
          </w:p>
        </w:tc>
      </w:tr>
      <w:tr>
        <w:tc>
          <w:p>
            <w:pPr>
              <w:pStyle w:val="Compact"/>
              <w:jc w:val="center"/>
            </w:pPr>
            <w:r>
              <w:t xml:space="preserve">2003-2013</w:t>
            </w:r>
          </w:p>
        </w:tc>
        <w:tc>
          <w:p>
            <w:pPr>
              <w:pStyle w:val="Compact"/>
              <w:jc w:val="center"/>
            </w:pPr>
            <w:r>
              <w:t xml:space="preserve">EI1</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EI2</w:t>
            </w:r>
          </w:p>
        </w:tc>
        <w:tc>
          <w:p>
            <w:pPr>
              <w:pStyle w:val="Compact"/>
              <w:jc w:val="center"/>
            </w:pPr>
            <w:r>
              <w:t xml:space="preserve">El Imposible</w:t>
            </w:r>
          </w:p>
        </w:tc>
      </w:tr>
      <w:tr>
        <w:tc>
          <w:p>
            <w:pPr>
              <w:pStyle w:val="Compact"/>
              <w:jc w:val="center"/>
            </w:pPr>
            <w:r>
              <w:t xml:space="preserve">2003-2013</w:t>
            </w:r>
          </w:p>
        </w:tc>
        <w:tc>
          <w:p>
            <w:pPr>
              <w:pStyle w:val="Compact"/>
              <w:jc w:val="center"/>
            </w:pPr>
            <w:r>
              <w:t xml:space="preserve">N1</w:t>
            </w:r>
          </w:p>
        </w:tc>
        <w:tc>
          <w:p>
            <w:pPr>
              <w:pStyle w:val="Compact"/>
              <w:jc w:val="center"/>
            </w:pPr>
            <w:r>
              <w:t xml:space="preserve">Nancuchiname</w:t>
            </w:r>
          </w:p>
        </w:tc>
      </w:tr>
      <w:tr>
        <w:tc>
          <w:p>
            <w:pPr>
              <w:pStyle w:val="Compact"/>
              <w:jc w:val="center"/>
            </w:pPr>
            <w:r>
              <w:t xml:space="preserve">2003-2013</w:t>
            </w:r>
          </w:p>
        </w:tc>
        <w:tc>
          <w:p>
            <w:pPr>
              <w:pStyle w:val="Compact"/>
              <w:jc w:val="center"/>
            </w:pPr>
            <w:r>
              <w:t xml:space="preserve">N2</w:t>
            </w:r>
          </w:p>
        </w:tc>
        <w:tc>
          <w:p>
            <w:pPr>
              <w:pStyle w:val="Compact"/>
              <w:jc w:val="center"/>
            </w:pPr>
            <w:r>
              <w:t xml:space="preserve">Nancuchiname</w:t>
            </w:r>
          </w:p>
        </w:tc>
      </w:tr>
      <w:tr>
        <w:tc>
          <w:p>
            <w:pPr>
              <w:pStyle w:val="Compact"/>
              <w:jc w:val="center"/>
            </w:pPr>
            <w:r>
              <w:t xml:space="preserve">2009-2012</w:t>
            </w:r>
          </w:p>
        </w:tc>
        <w:tc>
          <w:p>
            <w:pPr>
              <w:pStyle w:val="Compact"/>
              <w:jc w:val="center"/>
            </w:pPr>
            <w:r>
              <w:t xml:space="preserve">M2</w:t>
            </w:r>
          </w:p>
        </w:tc>
        <w:tc>
          <w:p>
            <w:pPr>
              <w:pStyle w:val="Compact"/>
              <w:jc w:val="center"/>
            </w:pPr>
            <w:r>
              <w:t xml:space="preserve">Montecristo</w:t>
            </w:r>
          </w:p>
        </w:tc>
      </w:tr>
      <w:tr>
        <w:tc>
          <w:p>
            <w:pPr>
              <w:pStyle w:val="Compact"/>
              <w:jc w:val="center"/>
            </w:pPr>
            <w:r>
              <w:t xml:space="preserve">2004-2012</w:t>
            </w:r>
          </w:p>
        </w:tc>
        <w:tc>
          <w:p>
            <w:pPr>
              <w:pStyle w:val="Compact"/>
              <w:jc w:val="center"/>
            </w:pPr>
            <w:r>
              <w:t xml:space="preserve">M1</w:t>
            </w:r>
          </w:p>
        </w:tc>
        <w:tc>
          <w:p>
            <w:pPr>
              <w:pStyle w:val="Compact"/>
              <w:jc w:val="center"/>
            </w:pPr>
            <w:r>
              <w:t xml:space="preserve">Montecristo</w:t>
            </w:r>
          </w:p>
        </w:tc>
      </w:tr>
    </w:tbl>
    <w:p>
      <w:pPr>
        <w:pStyle w:val="Heading2"/>
      </w:pPr>
      <w:bookmarkStart w:id="22" w:name="occupancy-model-framework"/>
      <w:bookmarkEnd w:id="22"/>
      <w:r>
        <w:t xml:space="preserve">Occupancy Model Framework</w:t>
      </w:r>
    </w:p>
    <w:p>
      <w:pPr>
        <w:pStyle w:val="FirstParagraph"/>
      </w:pPr>
      <w:r>
        <w:t xml:space="preserve">Let</w:t>
      </w:r>
    </w:p>
    <w:p>
      <w:pPr>
        <w:pStyle w:val="BodyText"/>
      </w:pPr>
      <m:oMathPara>
        <m:oMathParaPr>
          <m:jc m:val="center"/>
        </m:oMathParaPr>
        <m:oMath>
          <m:m>
            <m:mPr>
              <m:baseJc m:val="center"/>
              <m:plcHide m:val="1"/>
              <m:mcs>
                <m:mc>
                  <m:mcPr>
                    <m:mcJc m:val="right"/>
                    <m:count m:val="1"/>
                  </m:mcPr>
                </m:mc>
                <m:mc>
                  <m:mcPr>
                    <m:mcJc m:val="left"/>
                    <m:count m:val="1"/>
                  </m:mcPr>
                </m:mc>
              </m:mcs>
            </m:mPr>
            <m:mr>
              <m:e>
                <m:r>
                  <m:t>t</m:t>
                </m:r>
              </m:e>
              <m:e>
                <m:r>
                  <m:t>=</m:t>
                </m:r>
                <m:r>
                  <m:rPr>
                    <m:sty m:val="p"/>
                  </m:rPr>
                  <m:t>the years of surveys (here </m:t>
                </m:r>
                <m:r>
                  <m:t>t</m:t>
                </m:r>
                <m:r>
                  <m:t>=</m:t>
                </m:r>
                <m:r>
                  <m:t>1</m:t>
                </m:r>
                <m:r>
                  <m:t>,</m:t>
                </m:r>
                <m:r>
                  <m:t>2</m:t>
                </m:r>
                <m:r>
                  <m:t>,</m:t>
                </m:r>
                <m:r>
                  <m:t>…</m:t>
                </m:r>
                <m:r>
                  <m:t>,</m:t>
                </m:r>
                <m:r>
                  <m:t>11</m:t>
                </m:r>
                <m:r>
                  <m:t>)</m:t>
                </m:r>
                <m:r>
                  <m:rPr>
                    <m:sty m:val="p"/>
                  </m:rPr>
                  <m:t> corresponding with 2003-2013</m:t>
                </m:r>
              </m:e>
            </m:mr>
            <m:mr>
              <m:e>
                <m:r>
                  <m:t>h</m:t>
                </m:r>
              </m:e>
              <m:e>
                <m:r>
                  <m:t>=</m:t>
                </m:r>
                <m:r>
                  <m:rPr>
                    <m:sty m:val="p"/>
                  </m:rPr>
                  <m:t>the individual routes (here </m:t>
                </m:r>
                <m:r>
                  <m:t>h</m:t>
                </m:r>
                <m:r>
                  <m:t>=</m:t>
                </m:r>
                <m:r>
                  <m:t>1</m:t>
                </m:r>
                <m:r>
                  <m:t>,</m:t>
                </m:r>
                <m:r>
                  <m:t>2</m:t>
                </m:r>
                <m:r>
                  <m:t>,</m:t>
                </m:r>
                <m:r>
                  <m:t>…</m:t>
                </m:r>
                <m:r>
                  <m:t>,</m:t>
                </m:r>
                <m:r>
                  <m:t>6</m:t>
                </m:r>
                <m:r>
                  <m:t>)</m:t>
                </m:r>
                <m:r>
                  <m:rPr>
                    <m:sty m:val="p"/>
                  </m:rPr>
                  <m:t> corresponding with EI1, EI2, M1, M2, N1, N2</m:t>
                </m:r>
              </m:e>
            </m:mr>
            <m:mr>
              <m:e>
                <m:r>
                  <m:t>i</m:t>
                </m:r>
              </m:e>
              <m:e>
                <m:r>
                  <m:t>=</m:t>
                </m:r>
                <m:r>
                  <m:rPr>
                    <m:sty m:val="p"/>
                  </m:rPr>
                  <m:t>the individual surveys conducted in each year and route (here </m:t>
                </m:r>
                <m:r>
                  <m:t>i</m:t>
                </m:r>
                <m:r>
                  <m:t>=</m:t>
                </m:r>
                <m:r>
                  <m:t>1</m:t>
                </m:r>
                <m:r>
                  <m:t>,</m:t>
                </m:r>
                <m:r>
                  <m:t>2</m:t>
                </m:r>
                <m:r>
                  <m:t>,</m:t>
                </m:r>
                <m:r>
                  <m:t>3</m:t>
                </m:r>
                <m:r>
                  <m:t>)</m:t>
                </m:r>
              </m:e>
            </m:mr>
            <m:mr>
              <m:e>
                <m:r>
                  <m:t>j</m:t>
                </m:r>
              </m:e>
              <m:e>
                <m:r>
                  <m:t>=</m:t>
                </m:r>
                <m:r>
                  <m:rPr>
                    <m:sty m:val="p"/>
                  </m:rPr>
                  <m:t>the individual stations along each route (here </m:t>
                </m:r>
                <m:r>
                  <m:t>j</m:t>
                </m:r>
                <m:r>
                  <m:t>=</m:t>
                </m:r>
                <m:r>
                  <m:t>1</m:t>
                </m:r>
                <m:r>
                  <m:t>,</m:t>
                </m:r>
                <m:r>
                  <m:t>2</m:t>
                </m:r>
                <m:r>
                  <m:t>,</m:t>
                </m:r>
                <m:r>
                  <m:t>…</m:t>
                </m:r>
                <m:r>
                  <m:t>,</m:t>
                </m:r>
                <m:r>
                  <m:t>10</m:t>
                </m:r>
                <m:r>
                  <m:t>)</m:t>
                </m:r>
              </m:e>
            </m:mr>
            <m:mr>
              <m:e>
                <m:r>
                  <m:t>k</m:t>
                </m:r>
              </m:e>
              <m:e>
                <m:r>
                  <m:t>=</m:t>
                </m:r>
                <m:r>
                  <m:rPr>
                    <m:sty m:val="p"/>
                  </m:rPr>
                  <m:t>the broadcast species (here </m:t>
                </m:r>
                <m:r>
                  <m:t>k</m:t>
                </m:r>
                <m:r>
                  <m:t>=</m:t>
                </m:r>
                <m:r>
                  <m:t>1</m:t>
                </m:r>
                <m:r>
                  <m:t>,</m:t>
                </m:r>
                <m:r>
                  <m:t>2</m:t>
                </m:r>
                <m:r>
                  <m:t>,</m:t>
                </m:r>
                <m:r>
                  <m:t>…</m:t>
                </m:r>
                <m:r>
                  <m:t>,</m:t>
                </m:r>
                <m:r>
                  <m:t>10</m:t>
                </m:r>
                <m:r>
                  <m:t>)</m:t>
                </m:r>
              </m:e>
            </m:mr>
            <m:mr>
              <m:e>
                <m:sSub>
                  <m:e>
                    <m:r>
                      <m:t>z</m:t>
                    </m:r>
                  </m:e>
                  <m:sub>
                    <m:r>
                      <m:t>t</m:t>
                    </m:r>
                    <m:r>
                      <m:t>,</m:t>
                    </m:r>
                    <m:r>
                      <m:t>h</m:t>
                    </m:r>
                    <m:r>
                      <m:t>,</m:t>
                    </m:r>
                    <m:r>
                      <m:t>i</m:t>
                    </m:r>
                  </m:sub>
                </m:sSub>
              </m:e>
              <m:e>
                <m:r>
                  <m:t>=</m:t>
                </m:r>
                <m:r>
                  <m:rPr>
                    <m:sty m:val="p"/>
                  </m:rPr>
                  <m:t>a random variable equal to 1 when a survey was occupied and 0 otherwise</m:t>
                </m:r>
              </m:e>
            </m:mr>
            <m:mr>
              <m:e>
                <m:sSub>
                  <m:e>
                    <m:r>
                      <m:t>y</m:t>
                    </m:r>
                  </m:e>
                  <m:sub>
                    <m:r>
                      <m:t>t</m:t>
                    </m:r>
                    <m:r>
                      <m:t>,</m:t>
                    </m:r>
                    <m:r>
                      <m:t>h</m:t>
                    </m:r>
                    <m:r>
                      <m:t>,</m:t>
                    </m:r>
                    <m:r>
                      <m:t>i</m:t>
                    </m:r>
                    <m:r>
                      <m:t>,</m:t>
                    </m:r>
                    <m:r>
                      <m:t>j</m:t>
                    </m:r>
                    <m:r>
                      <m:t>,</m:t>
                    </m:r>
                    <m:r>
                      <m:t>k</m:t>
                    </m:r>
                  </m:sub>
                </m:sSub>
              </m:e>
              <m:e>
                <m:r>
                  <m:t>=</m:t>
                </m:r>
                <m:r>
                  <m:rPr>
                    <m:sty m:val="p"/>
                  </m:rPr>
                  <m:t>a random variable equal to 1 when an owl was detected and 0 otherwise</m:t>
                </m:r>
              </m:e>
            </m:mr>
          </m:m>
        </m:oMath>
      </m:oMathPara>
    </w:p>
    <w:p>
      <w:pPr>
        <w:pStyle w:val="FirstParagraph"/>
      </w:pPr>
      <w:r>
        <w:t xml:space="preserve">We assumed that survey occupancy (</w:t>
      </w:r>
      <m:oMath>
        <m:sSub>
          <m:e>
            <m:r>
              <m:t>z</m:t>
            </m:r>
          </m:e>
          <m:sub>
            <m:r>
              <m:t>t</m:t>
            </m:r>
            <m:r>
              <m:t>,</m:t>
            </m:r>
            <m:r>
              <m:t>h</m:t>
            </m:r>
            <m:r>
              <m:t>,</m:t>
            </m:r>
            <m:r>
              <m:t>i</m:t>
            </m:r>
          </m:sub>
        </m:sSub>
      </m:oMath>
      <w:r>
        <w:t xml:space="preserve">) was the outcome of Bernoulli trials with probability</w:t>
      </w:r>
      <w:r>
        <w:t xml:space="preserve"> </w:t>
      </w:r>
      <m:oMath>
        <m:r>
          <m:t>ψ</m:t>
        </m:r>
      </m:oMath>
      <w:r>
        <w:t xml:space="preserve">, which we allowed to vary by year and route:</w:t>
      </w:r>
    </w:p>
    <w:p>
      <w:pPr>
        <w:pStyle w:val="BodyText"/>
      </w:pPr>
      <m:oMathPara>
        <m:oMathParaPr>
          <m:jc m:val="center"/>
        </m:oMathParaPr>
        <m:oMath>
          <m:sSub>
            <m:e>
              <m:r>
                <m:t>z</m:t>
              </m:r>
            </m:e>
            <m:sub>
              <m:r>
                <m:t>t</m:t>
              </m:r>
              <m:r>
                <m:t>,</m:t>
              </m:r>
              <m:r>
                <m:t>h</m:t>
              </m:r>
              <m:r>
                <m:t>,</m:t>
              </m:r>
              <m:r>
                <m:t>i</m:t>
              </m:r>
            </m:sub>
          </m:sSub>
          <m:r>
            <m:t>∼</m:t>
          </m:r>
          <m:r>
            <m:rPr>
              <m:sty m:val="p"/>
            </m:rPr>
            <m:t>Bernoulli</m:t>
          </m:r>
          <m:r>
            <m:t>(</m:t>
          </m:r>
          <m:sSub>
            <m:e>
              <m:r>
                <m:t>ψ</m:t>
              </m:r>
            </m:e>
            <m:sub>
              <m:r>
                <m:t>t</m:t>
              </m:r>
              <m:r>
                <m:t>,</m:t>
              </m:r>
              <m:r>
                <m:t>h</m:t>
              </m:r>
            </m:sub>
          </m:sSub>
          <m:r>
            <m:t>)</m:t>
          </m:r>
        </m:oMath>
      </m:oMathPara>
    </w:p>
    <w:p>
      <w:pPr>
        <w:pStyle w:val="FirstParagraph"/>
      </w:pPr>
      <m:oMathPara>
        <m:oMathParaPr>
          <m:jc m:val="center"/>
        </m:oMathParaPr>
        <m:oMath>
          <m:sSub>
            <m:e>
              <m:r>
                <m:t>ψ</m:t>
              </m:r>
            </m:e>
            <m:sub>
              <m:r>
                <m:t>t</m:t>
              </m:r>
              <m:r>
                <m:t>,</m:t>
              </m:r>
              <m:r>
                <m:t>h</m:t>
              </m:r>
            </m:sub>
          </m:sSub>
          <m:r>
            <m:t>∼</m:t>
          </m:r>
          <m:r>
            <m:rPr>
              <m:sty m:val="p"/>
            </m:rPr>
            <m:t>Beta</m:t>
          </m:r>
          <m:r>
            <m:t>(</m:t>
          </m:r>
          <m:sSubSup>
            <m:e>
              <m:r>
                <m:t>a</m:t>
              </m:r>
            </m:e>
            <m:sub>
              <m:r>
                <m:t>t</m:t>
              </m:r>
              <m:r>
                <m:t>,</m:t>
              </m:r>
              <m:r>
                <m:t>h</m:t>
              </m:r>
            </m:sub>
            <m:sup>
              <m:r>
                <m:t>ψ</m:t>
              </m:r>
            </m:sup>
          </m:sSubSup>
          <m:r>
            <m:t>,</m:t>
          </m:r>
          <m:sSubSup>
            <m:e>
              <m:r>
                <m:t>b</m:t>
              </m:r>
            </m:e>
            <m:sub>
              <m:r>
                <m:t>t</m:t>
              </m:r>
              <m:r>
                <m:t>,</m:t>
              </m:r>
              <m:r>
                <m:t>h</m:t>
              </m:r>
            </m:sub>
            <m:sup>
              <m:r>
                <m:t>ψ</m:t>
              </m:r>
            </m:sup>
          </m:sSubSup>
          <m:r>
            <m:t>)</m:t>
          </m:r>
        </m:oMath>
      </m:oMathPara>
    </w:p>
    <w:p>
      <w:pPr>
        <w:pStyle w:val="FirstParagraph"/>
      </w:pPr>
      <w:r>
        <w:t xml:space="preserve">with hyperpriors for</w:t>
      </w:r>
      <w:r>
        <w:t xml:space="preserve"> </w:t>
      </w:r>
      <m:oMath>
        <m:sSubSup>
          <m:e>
            <m:r>
              <m:t>a</m:t>
            </m:r>
          </m:e>
          <m:sub>
            <m:r>
              <m:t>t</m:t>
            </m:r>
            <m:r>
              <m:t>,</m:t>
            </m:r>
            <m:r>
              <m:t>h</m:t>
            </m:r>
          </m:sub>
          <m:sup>
            <m:r>
              <m:t>ψ</m:t>
            </m:r>
          </m:sup>
        </m:sSubSup>
      </m:oMath>
      <w:r>
        <w:t xml:space="preserve"> </w:t>
      </w:r>
      <w:r>
        <w:t xml:space="preserve">and</w:t>
      </w:r>
      <w:r>
        <w:t xml:space="preserve"> </w:t>
      </w:r>
      <m:oMath>
        <m:sSubSup>
          <m:e>
            <m:r>
              <m:t>b</m:t>
            </m:r>
          </m:e>
          <m:sub>
            <m:r>
              <m:t>t</m:t>
            </m:r>
            <m:r>
              <m:t>,</m:t>
            </m:r>
            <m:r>
              <m:t>h</m:t>
            </m:r>
          </m:sub>
          <m:sup>
            <m:r>
              <m:t>ψ</m:t>
            </m:r>
          </m:sup>
        </m:sSubSup>
      </m:oMath>
      <w:r>
        <w:t xml:space="preserve"> </w:t>
      </w:r>
      <w:r>
        <w:t xml:space="preserve">such that the expected value of</w:t>
      </w:r>
      <w:r>
        <w:t xml:space="preserve"> </w:t>
      </w:r>
      <m:oMath>
        <m:sSub>
          <m:e>
            <m:r>
              <m:t>ψ</m:t>
            </m:r>
          </m:e>
          <m:sub>
            <m:r>
              <m:t>t</m:t>
            </m:r>
            <m:r>
              <m:t>,</m:t>
            </m:r>
            <m:r>
              <m:t>h</m:t>
            </m:r>
          </m:sub>
        </m:sSub>
        <m:r>
          <m:t>=</m:t>
        </m:r>
        <m:sSubSup>
          <m:e>
            <m:r>
              <m:t>μ</m:t>
            </m:r>
          </m:e>
          <m:sub>
            <m:r>
              <m:t>t</m:t>
            </m:r>
            <m:r>
              <m:t>,</m:t>
            </m:r>
            <m:r>
              <m:t>h</m:t>
            </m:r>
          </m:sub>
          <m:sup>
            <m:r>
              <m:t>ψ</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E</m:t>
                </m:r>
                <m:r>
                  <m:t>[</m:t>
                </m:r>
                <m:sSub>
                  <m:e>
                    <m:r>
                      <m:t>ψ</m:t>
                    </m:r>
                  </m:e>
                  <m:sub>
                    <m:r>
                      <m:t>t</m:t>
                    </m:r>
                    <m:r>
                      <m:t>,</m:t>
                    </m:r>
                    <m:r>
                      <m:t>h</m:t>
                    </m:r>
                  </m:sub>
                </m:sSub>
                <m:r>
                  <m:t>]</m:t>
                </m:r>
              </m:e>
              <m:e>
                <m:r>
                  <m:t>=</m:t>
                </m:r>
                <m:sSubSup>
                  <m:e>
                    <m:r>
                      <m:t>μ</m:t>
                    </m:r>
                  </m:e>
                  <m:sub>
                    <m:r>
                      <m:t>t</m:t>
                    </m:r>
                    <m:r>
                      <m:t>,</m:t>
                    </m:r>
                    <m:r>
                      <m:t>h</m:t>
                    </m:r>
                  </m:sub>
                  <m:sup>
                    <m:r>
                      <m:t>ψ</m:t>
                    </m:r>
                  </m:sup>
                </m:sSubSup>
                <m:r>
                  <m:t>=</m:t>
                </m:r>
                <m:sSubSup>
                  <m:e>
                    <m:r>
                      <m:t>a</m:t>
                    </m:r>
                  </m:e>
                  <m:sub>
                    <m:r>
                      <m:t>t</m:t>
                    </m:r>
                    <m:r>
                      <m:t>,</m:t>
                    </m:r>
                    <m:r>
                      <m:t>h</m:t>
                    </m:r>
                  </m:sub>
                  <m:sup>
                    <m:r>
                      <m:t>ψ</m:t>
                    </m:r>
                  </m:sup>
                </m:sSubSup>
                <m:r>
                  <m:t>/</m:t>
                </m:r>
                <m:r>
                  <m:t>(</m:t>
                </m:r>
                <m:sSubSup>
                  <m:e>
                    <m:r>
                      <m:t>a</m:t>
                    </m:r>
                  </m:e>
                  <m:sub>
                    <m:r>
                      <m:t>t</m:t>
                    </m:r>
                    <m:r>
                      <m:t>,</m:t>
                    </m:r>
                    <m:r>
                      <m:t>h</m:t>
                    </m:r>
                  </m:sub>
                  <m:sup>
                    <m:r>
                      <m:t>ψ</m:t>
                    </m:r>
                  </m:sup>
                </m:sSubSup>
                <m:r>
                  <m:t>+</m:t>
                </m:r>
                <m:sSubSup>
                  <m:e>
                    <m:r>
                      <m:t>b</m:t>
                    </m:r>
                  </m:e>
                  <m:sub>
                    <m:r>
                      <m:t>t</m:t>
                    </m:r>
                    <m:r>
                      <m:t>,</m:t>
                    </m:r>
                    <m:r>
                      <m:t>h</m:t>
                    </m:r>
                  </m:sub>
                  <m:sup>
                    <m:r>
                      <m:t>ψ</m:t>
                    </m:r>
                  </m:sup>
                </m:sSubSup>
                <m:r>
                  <m:t>)</m:t>
                </m:r>
              </m:e>
            </m:mr>
            <m:mr>
              <m:e>
                <m:sSubSup>
                  <m:e>
                    <m:r>
                      <m:t>ρ</m:t>
                    </m:r>
                  </m:e>
                  <m:sub>
                    <m:r>
                      <m:t>t</m:t>
                    </m:r>
                    <m:r>
                      <m:t>,</m:t>
                    </m:r>
                    <m:r>
                      <m:t>h</m:t>
                    </m:r>
                  </m:sub>
                  <m:sup>
                    <m:r>
                      <m:t>ψ</m:t>
                    </m:r>
                  </m:sup>
                </m:sSubSup>
              </m:e>
              <m:e>
                <m:r>
                  <m:t>=</m:t>
                </m:r>
                <m:sSubSup>
                  <m:e>
                    <m:r>
                      <m:t>a</m:t>
                    </m:r>
                  </m:e>
                  <m:sub>
                    <m:r>
                      <m:t>t</m:t>
                    </m:r>
                    <m:r>
                      <m:t>,</m:t>
                    </m:r>
                    <m:r>
                      <m:t>h</m:t>
                    </m:r>
                  </m:sub>
                  <m:sup>
                    <m:r>
                      <m:t>ψ</m:t>
                    </m:r>
                  </m:sup>
                </m:sSubSup>
                <m:r>
                  <m:t>+</m:t>
                </m:r>
                <m:sSubSup>
                  <m:e>
                    <m:r>
                      <m:t>b</m:t>
                    </m:r>
                  </m:e>
                  <m:sub>
                    <m:r>
                      <m:t>t</m:t>
                    </m:r>
                    <m:r>
                      <m:t>,</m:t>
                    </m:r>
                    <m:r>
                      <m:t>h</m:t>
                    </m:r>
                  </m:sub>
                  <m:sup>
                    <m:r>
                      <m:t>ψ</m:t>
                    </m:r>
                  </m:sup>
                </m:sSubSup>
              </m:e>
            </m:mr>
            <m:mr>
              <m:e>
                <m:r>
                  <m:rPr>
                    <m:sty m:val="p"/>
                  </m:rPr>
                  <m:t>logit</m:t>
                </m:r>
                <m:r>
                  <m:t>(</m:t>
                </m:r>
                <m:sSubSup>
                  <m:e>
                    <m:r>
                      <m:t>μ</m:t>
                    </m:r>
                  </m:e>
                  <m:sub>
                    <m:r>
                      <m:t>t</m:t>
                    </m:r>
                    <m:r>
                      <m:t>,</m:t>
                    </m:r>
                    <m:r>
                      <m:t>h</m:t>
                    </m:r>
                  </m:sub>
                  <m:sup>
                    <m:r>
                      <m:t>ψ</m:t>
                    </m:r>
                  </m:sup>
                </m:sSubSup>
                <m:r>
                  <m:t>)</m:t>
                </m:r>
              </m:e>
              <m:e>
                <m:r>
                  <m:t>∼</m:t>
                </m:r>
                <m:r>
                  <m:rPr>
                    <m:sty m:val="p"/>
                  </m:rPr>
                  <m:t>N</m:t>
                </m:r>
                <m:r>
                  <m:t>(</m:t>
                </m:r>
                <m:r>
                  <m:t>0</m:t>
                </m:r>
                <m:r>
                  <m:t>,</m:t>
                </m:r>
                <m:r>
                  <m:t>2.25</m:t>
                </m:r>
                <m:r>
                  <m:t>)</m:t>
                </m:r>
              </m:e>
            </m:mr>
            <m:mr>
              <m:e>
                <m:r>
                  <m:rPr>
                    <m:sty m:val="p"/>
                  </m:rPr>
                  <m:t>ln</m:t>
                </m:r>
                <m:r>
                  <m:t>(</m:t>
                </m:r>
                <m:sSubSup>
                  <m:e>
                    <m:r>
                      <m:t>ρ</m:t>
                    </m:r>
                  </m:e>
                  <m:sub>
                    <m:r>
                      <m:t>t</m:t>
                    </m:r>
                    <m:r>
                      <m:t>,</m:t>
                    </m:r>
                    <m:r>
                      <m:t>h</m:t>
                    </m:r>
                  </m:sub>
                  <m:sup>
                    <m:r>
                      <m:t>ψ</m:t>
                    </m:r>
                  </m:sup>
                </m:sSubSup>
                <m:r>
                  <m:t>)</m:t>
                </m:r>
              </m:e>
              <m:e>
                <m:r>
                  <m:t>∼</m:t>
                </m:r>
                <m:r>
                  <m:rPr>
                    <m:sty m:val="p"/>
                  </m:rPr>
                  <m:t>N</m:t>
                </m:r>
                <m:r>
                  <m:t>(</m:t>
                </m:r>
                <m:r>
                  <m:t>5</m:t>
                </m:r>
                <m:r>
                  <m:t>,</m:t>
                </m:r>
                <m:r>
                  <m:t>1</m:t>
                </m:r>
                <m:r>
                  <m:t>)</m:t>
                </m:r>
                <m:r>
                  <m:rPr>
                    <m:sty m:val="p"/>
                  </m:rPr>
                  <m:t>, truncated to 0.01,10</m:t>
                </m:r>
              </m:e>
            </m:mr>
          </m:m>
        </m:oMath>
      </m:oMathPara>
    </w:p>
    <w:p>
      <w:pPr>
        <w:pStyle w:val="FirstParagraph"/>
      </w:pPr>
      <w:r>
        <w:t xml:space="preserve">We assumed that detecting an owl depended on an owl being present during that survey (</w:t>
      </w:r>
      <m:oMath>
        <m:sSub>
          <m:e>
            <m:r>
              <m:t>z</m:t>
            </m:r>
          </m:e>
          <m:sub>
            <m:r>
              <m:t>t</m:t>
            </m:r>
            <m:r>
              <m:t>,</m:t>
            </m:r>
            <m:r>
              <m:t>h</m:t>
            </m:r>
            <m:r>
              <m:t>,</m:t>
            </m:r>
            <m:r>
              <m:t>i</m:t>
            </m:r>
          </m:sub>
        </m:sSub>
        <m:r>
          <m:t>=</m:t>
        </m:r>
        <m:r>
          <m:t>1</m:t>
        </m:r>
      </m:oMath>
      <w:r>
        <w:t xml:space="preserve">) and the probability of detection, which was related to the species of owl played for broadcast (</w:t>
      </w:r>
      <m:oMath>
        <m:r>
          <m:t>k</m:t>
        </m:r>
      </m:oMath>
      <w:r>
        <w:t xml:space="preserve">):</w:t>
      </w:r>
    </w:p>
    <w:p>
      <w:pPr>
        <w:pStyle w:val="BodyText"/>
      </w:pPr>
      <m:oMathPara>
        <m:oMathParaPr>
          <m:jc m:val="center"/>
        </m:oMathParaPr>
        <m:oMath>
          <m:sSub>
            <m:e>
              <m:r>
                <m:t>y</m:t>
              </m:r>
            </m:e>
            <m:sub>
              <m:r>
                <m:t>t</m:t>
              </m:r>
              <m:r>
                <m:t>,</m:t>
              </m:r>
              <m:r>
                <m:t>h</m:t>
              </m:r>
              <m:r>
                <m:t>,</m:t>
              </m:r>
              <m:r>
                <m:t>i</m:t>
              </m:r>
              <m:r>
                <m:t>,</m:t>
              </m:r>
              <m:r>
                <m:t>j</m:t>
              </m:r>
              <m:r>
                <m:t>,</m:t>
              </m:r>
              <m:r>
                <m:t>k</m:t>
              </m:r>
            </m:sub>
          </m:sSub>
          <m:r>
            <m:t>∼</m:t>
          </m:r>
          <m:r>
            <m:rPr>
              <m:sty m:val="p"/>
            </m:rPr>
            <m:t>Bernoulli</m:t>
          </m:r>
          <m:r>
            <m:t>(</m:t>
          </m:r>
          <m:sSub>
            <m:e>
              <m:r>
                <m:t>z</m:t>
              </m:r>
            </m:e>
            <m:sub>
              <m:r>
                <m:t>t</m:t>
              </m:r>
              <m:r>
                <m:t>,</m:t>
              </m:r>
              <m:r>
                <m:t>h</m:t>
              </m:r>
              <m:r>
                <m:t>,</m:t>
              </m:r>
              <m:r>
                <m:t>i</m:t>
              </m:r>
            </m:sub>
          </m:sSub>
          <m:r>
            <m:t>*</m:t>
          </m:r>
          <m:sSub>
            <m:e>
              <m:r>
                <m:t>p</m:t>
              </m:r>
            </m:e>
            <m:sub>
              <m:r>
                <m:t>t</m:t>
              </m:r>
              <m:r>
                <m:t>,</m:t>
              </m:r>
              <m:r>
                <m:t>h</m:t>
              </m:r>
              <m:r>
                <m:t>,</m:t>
              </m:r>
              <m:r>
                <m:t>i</m:t>
              </m:r>
              <m:r>
                <m:t>,</m:t>
              </m:r>
              <m:r>
                <m:t>j</m:t>
              </m:r>
              <m:r>
                <m:t>,</m:t>
              </m:r>
              <m:r>
                <m:t>k</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sub>
        </m:sSub>
        <m:r>
          <m:t>)</m:t>
        </m:r>
        <m:r>
          <m:t>=</m:t>
        </m:r>
        <m:sSub>
          <m:e>
            <m:r>
              <m:t>β</m:t>
            </m:r>
          </m:e>
          <m:sub>
            <m:r>
              <m:t>k</m:t>
            </m:r>
          </m:sub>
        </m:sSub>
        <m:sSub>
          <m:e>
            <m:r>
              <m:t>X</m:t>
            </m:r>
          </m:e>
          <m:sub>
            <m:r>
              <m:t>k</m:t>
            </m:r>
          </m:sub>
        </m:sSub>
      </m:oMath>
      <w:r>
        <w:t xml:space="preserve">, or more specifically:</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logit</m:t>
                </m:r>
                <m:r>
                  <m:t>(</m:t>
                </m:r>
                <m:sSub>
                  <m:e>
                    <m:r>
                      <m:t>p</m:t>
                    </m:r>
                  </m:e>
                  <m:sub>
                    <m:r>
                      <m:t>t</m:t>
                    </m:r>
                    <m:r>
                      <m:t>,</m:t>
                    </m:r>
                    <m:r>
                      <m:t>h</m:t>
                    </m:r>
                    <m:r>
                      <m:t>,</m:t>
                    </m:r>
                    <m:r>
                      <m:t>i</m:t>
                    </m:r>
                    <m:r>
                      <m:t>,</m:t>
                    </m:r>
                    <m:r>
                      <m:t>j</m:t>
                    </m:r>
                    <m:r>
                      <m:t>,</m:t>
                    </m:r>
                    <m:r>
                      <m:t>k</m:t>
                    </m:r>
                  </m:sub>
                </m:sSub>
                <m:r>
                  <m:t>)</m:t>
                </m:r>
              </m:e>
              <m:e>
                <m:r>
                  <m:t>=</m:t>
                </m:r>
                <m:sSub>
                  <m:e>
                    <m:r>
                      <m:t>β</m:t>
                    </m:r>
                  </m:e>
                  <m:sub>
                    <m:r>
                      <m:rPr>
                        <m:sty m:val="p"/>
                      </m:rPr>
                      <m:t>Pre-broadcast</m:t>
                    </m:r>
                  </m:sub>
                </m:sSub>
                <m:sSub>
                  <m:e>
                    <m:r>
                      <m:t>X</m:t>
                    </m:r>
                  </m:e>
                  <m:sub>
                    <m:r>
                      <m:rPr>
                        <m:sty m:val="p"/>
                      </m:rPr>
                      <m:t>Pre-broadcast</m:t>
                    </m:r>
                  </m:sub>
                </m:sSub>
                <m:r>
                  <m:t>+</m:t>
                </m:r>
              </m:e>
            </m:mr>
            <m:mr>
              <m:e/>
              <m:e>
                <m:r>
                  <m:t>=</m:t>
                </m:r>
                <m:sSub>
                  <m:e>
                    <m:r>
                      <m:t>β</m:t>
                    </m:r>
                  </m:e>
                  <m:sub>
                    <m:r>
                      <m:rPr>
                        <m:sty m:val="p"/>
                      </m:rPr>
                      <m:t>Mottled</m:t>
                    </m:r>
                  </m:sub>
                </m:sSub>
                <m:sSub>
                  <m:e>
                    <m:r>
                      <m:t>X</m:t>
                    </m:r>
                  </m:e>
                  <m:sub>
                    <m:r>
                      <m:rPr>
                        <m:sty m:val="p"/>
                      </m:rPr>
                      <m:t>Mottled</m:t>
                    </m:r>
                  </m:sub>
                </m:sSub>
                <m:r>
                  <m:t>+</m:t>
                </m:r>
              </m:e>
            </m:mr>
            <m:mr>
              <m:e/>
              <m:e>
                <m:r>
                  <m:t>=</m:t>
                </m:r>
                <m:sSub>
                  <m:e>
                    <m:r>
                      <m:t>β</m:t>
                    </m:r>
                  </m:e>
                  <m:sub>
                    <m:r>
                      <m:rPr>
                        <m:sty m:val="p"/>
                      </m:rPr>
                      <m:t>Pacific</m:t>
                    </m:r>
                  </m:sub>
                </m:sSub>
                <m:sSub>
                  <m:e>
                    <m:r>
                      <m:t>X</m:t>
                    </m:r>
                  </m:e>
                  <m:sub>
                    <m:r>
                      <m:rPr>
                        <m:sty m:val="p"/>
                      </m:rPr>
                      <m:t>Pacific</m:t>
                    </m:r>
                  </m:sub>
                </m:sSub>
                <m:r>
                  <m:t>+</m:t>
                </m:r>
              </m:e>
            </m:mr>
            <m:mr>
              <m:e/>
              <m:e>
                <m:r>
                  <m:t>=</m:t>
                </m:r>
                <m:sSub>
                  <m:e>
                    <m:r>
                      <m:t>β</m:t>
                    </m:r>
                  </m:e>
                  <m:sub>
                    <m:r>
                      <m:rPr>
                        <m:sty m:val="p"/>
                      </m:rPr>
                      <m:t>Crested</m:t>
                    </m:r>
                  </m:sub>
                </m:sSub>
                <m:sSub>
                  <m:e>
                    <m:r>
                      <m:t>X</m:t>
                    </m:r>
                  </m:e>
                  <m:sub>
                    <m:r>
                      <m:rPr>
                        <m:sty m:val="p"/>
                      </m:rPr>
                      <m:t>Crested</m:t>
                    </m:r>
                  </m:sub>
                </m:sSub>
                <m:r>
                  <m:t>+</m:t>
                </m:r>
              </m:e>
            </m:mr>
            <m:mr>
              <m:e/>
              <m:e>
                <m:r>
                  <m:t>=</m:t>
                </m:r>
                <m:sSub>
                  <m:e>
                    <m:r>
                      <m:t>β</m:t>
                    </m:r>
                  </m:e>
                  <m:sub>
                    <m:r>
                      <m:rPr>
                        <m:sty m:val="p"/>
                      </m:rPr>
                      <m:t>Black and White</m:t>
                    </m:r>
                  </m:sub>
                </m:sSub>
                <m:sSub>
                  <m:e>
                    <m:r>
                      <m:t>X</m:t>
                    </m:r>
                  </m:e>
                  <m:sub>
                    <m:r>
                      <m:rPr>
                        <m:sty m:val="p"/>
                      </m:rPr>
                      <m:t>Black and White</m:t>
                    </m:r>
                  </m:sub>
                </m:sSub>
                <m:r>
                  <m:t>+</m:t>
                </m:r>
              </m:e>
            </m:mr>
            <m:mr>
              <m:e/>
              <m:e>
                <m:r>
                  <m:t>=</m:t>
                </m:r>
                <m:sSub>
                  <m:e>
                    <m:r>
                      <m:t>β</m:t>
                    </m:r>
                  </m:e>
                  <m:sub>
                    <m:r>
                      <m:rPr>
                        <m:sty m:val="p"/>
                      </m:rPr>
                      <m:t>Spectacled</m:t>
                    </m:r>
                  </m:sub>
                </m:sSub>
                <m:sSub>
                  <m:e>
                    <m:r>
                      <m:t>X</m:t>
                    </m:r>
                  </m:e>
                  <m:sub>
                    <m:r>
                      <m:rPr>
                        <m:sty m:val="p"/>
                      </m:rPr>
                      <m:t>Spectacled</m:t>
                    </m:r>
                  </m:sub>
                </m:sSub>
                <m:r>
                  <m:t>+</m:t>
                </m:r>
              </m:e>
            </m:mr>
            <m:mr>
              <m:e/>
              <m:e>
                <m:r>
                  <m:t>=</m:t>
                </m:r>
                <m:sSub>
                  <m:e>
                    <m:r>
                      <m:t>β</m:t>
                    </m:r>
                  </m:e>
                  <m:sub>
                    <m:r>
                      <m:rPr>
                        <m:sty m:val="p"/>
                      </m:rPr>
                      <m:t>Whiskered</m:t>
                    </m:r>
                  </m:sub>
                </m:sSub>
                <m:sSub>
                  <m:e>
                    <m:r>
                      <m:t>X</m:t>
                    </m:r>
                  </m:e>
                  <m:sub>
                    <m:r>
                      <m:rPr>
                        <m:sty m:val="p"/>
                      </m:rPr>
                      <m:t>Whiskered</m:t>
                    </m:r>
                  </m:sub>
                </m:sSub>
                <m:r>
                  <m:t>+</m:t>
                </m:r>
              </m:e>
            </m:mr>
            <m:mr>
              <m:e/>
              <m:e>
                <m:r>
                  <m:t>=</m:t>
                </m:r>
                <m:sSub>
                  <m:e>
                    <m:r>
                      <m:t>β</m:t>
                    </m:r>
                  </m:e>
                  <m:sub>
                    <m:r>
                      <m:rPr>
                        <m:sty m:val="p"/>
                      </m:rPr>
                      <m:t>Guat Barred</m:t>
                    </m:r>
                  </m:sub>
                </m:sSub>
                <m:sSub>
                  <m:e>
                    <m:r>
                      <m:t>X</m:t>
                    </m:r>
                  </m:e>
                  <m:sub>
                    <m:r>
                      <m:rPr>
                        <m:sty m:val="p"/>
                      </m:rPr>
                      <m:t>Guat Barred</m:t>
                    </m:r>
                  </m:sub>
                </m:sSub>
                <m:r>
                  <m:t>+</m:t>
                </m:r>
              </m:e>
            </m:mr>
            <m:mr>
              <m:e/>
              <m:e>
                <m:r>
                  <m:t>=</m:t>
                </m:r>
                <m:sSub>
                  <m:e>
                    <m:r>
                      <m:t>β</m:t>
                    </m:r>
                  </m:e>
                  <m:sub>
                    <m:r>
                      <m:rPr>
                        <m:sty m:val="p"/>
                      </m:rPr>
                      <m:t>Stygian</m:t>
                    </m:r>
                  </m:sub>
                </m:sSub>
                <m:sSub>
                  <m:e>
                    <m:r>
                      <m:t>X</m:t>
                    </m:r>
                  </m:e>
                  <m:sub>
                    <m:r>
                      <m:rPr>
                        <m:sty m:val="p"/>
                      </m:rPr>
                      <m:t>Stygian</m:t>
                    </m:r>
                  </m:sub>
                </m:sSub>
                <m:r>
                  <m:t>+</m:t>
                </m:r>
              </m:e>
            </m:mr>
            <m:mr>
              <m:e/>
              <m:e>
                <m:r>
                  <m:t>=</m:t>
                </m:r>
                <m:sSub>
                  <m:e>
                    <m:r>
                      <m:t>β</m:t>
                    </m:r>
                  </m:e>
                  <m:sub>
                    <m:r>
                      <m:rPr>
                        <m:sty m:val="p"/>
                      </m:rPr>
                      <m:t>Great Horned</m:t>
                    </m:r>
                  </m:sub>
                </m:sSub>
                <m:sSub>
                  <m:e>
                    <m:r>
                      <m:t>X</m:t>
                    </m:r>
                  </m:e>
                  <m:sub>
                    <m:r>
                      <m:rPr>
                        <m:sty m:val="p"/>
                      </m:rPr>
                      <m:t>Great Horned</m:t>
                    </m:r>
                  </m:sub>
                </m:sSub>
              </m:e>
            </m:mr>
          </m:m>
        </m:oMath>
      </m:oMathPara>
    </w:p>
    <w:p>
      <w:pPr>
        <w:pStyle w:val="FirstParagraph"/>
      </w:pPr>
      <w:r>
        <w:t xml:space="preserve">This model provides a consistent probability of detection for all surveys in the first two minutes of each survey before the broadcast owl recording was played (</w:t>
      </w:r>
      <m:oMath>
        <m:r>
          <m:t>k</m:t>
        </m:r>
        <m:r>
          <m:t>=</m:t>
        </m:r>
        <m:r>
          <m:rPr>
            <m:sty m:val="p"/>
          </m:rPr>
          <m:t>Pre-broadcast</m:t>
        </m:r>
      </m:oMath>
      <w:r>
        <w:t xml:space="preserve">). Then, the probability of detection for each post-broadcast time period would depend on the species of broadcast owl. This allowed species-specific behavior in response to the different broadcast owl species</w:t>
      </w:r>
      <w:r>
        <w:t xml:space="preserve"> </w:t>
      </w:r>
      <w:r>
        <w:t xml:space="preserve">(Baumgardt et al. 2019)</w:t>
      </w:r>
      <w:r>
        <w:t xml:space="preserve">. We used means parameterization such that the coefficients were interpretable as the effect of that specific broadcast species</w:t>
      </w:r>
      <w:r>
        <w:t xml:space="preserve"> </w:t>
      </w:r>
      <m:oMath>
        <m:r>
          <m:t>k</m:t>
        </m:r>
      </m:oMath>
      <w:r>
        <w:t xml:space="preserve"> </w:t>
      </w:r>
      <w:r>
        <w:t xml:space="preserve">(including the pre-broadcast time frame). The priors for every logistic model coefficient</w:t>
      </w:r>
      <w:r>
        <w:t xml:space="preserve"> </w:t>
      </w:r>
      <m:oMath>
        <m:sSub>
          <m:e>
            <m:r>
              <m:t>β</m:t>
            </m:r>
          </m:e>
          <m:sub>
            <m:r>
              <m:t>k</m:t>
            </m:r>
          </m:sub>
        </m:sSub>
      </m:oMath>
      <w:r>
        <w:t xml:space="preserve"> </w:t>
      </w:r>
      <w:r>
        <w:t xml:space="preserve">were chosen to be near uniform as recommended in</w:t>
      </w:r>
      <w:r>
        <w:t xml:space="preserve"> </w:t>
      </w:r>
      <w:r>
        <w:t xml:space="preserve">Gelman et al. (2008)</w:t>
      </w:r>
      <w:r>
        <w:t xml:space="preserve">. Specifically, we used the Cauchy prior such that:</w:t>
      </w:r>
      <w:r>
        <w:t xml:space="preserve"> </w:t>
      </w:r>
      <m:oMath>
        <m:sSub>
          <m:e>
            <m:r>
              <m:t>β</m:t>
            </m:r>
          </m:e>
          <m:sub>
            <m:r>
              <m:t>k</m:t>
            </m:r>
          </m:sub>
        </m:sSub>
        <m:r>
          <m:t>∼</m:t>
        </m:r>
        <m:r>
          <m:rPr>
            <m:sty m:val="p"/>
          </m:rPr>
          <m:t>Cauchy</m:t>
        </m:r>
        <m:r>
          <m:t>(</m:t>
        </m:r>
        <m:r>
          <m:rPr>
            <m:sty m:val="p"/>
          </m:rPr>
          <m:t>precision</m:t>
        </m:r>
        <m:r>
          <m:t>=</m:t>
        </m:r>
        <m:r>
          <m:t>0.16</m:t>
        </m:r>
        <m:r>
          <m:t>)</m:t>
        </m:r>
      </m:oMath>
      <w:r>
        <w:t xml:space="preserve">.</w:t>
      </w:r>
    </w:p>
    <w:p>
      <w:pPr>
        <w:pStyle w:val="BodyText"/>
      </w:pPr>
      <w:r>
        <w:t xml:space="preserve">The broadcast species were consistent at each station across years, but varied by route (Table 2XX). Thus, the effective sample sizes of the different broadcast species varied.</w:t>
      </w:r>
    </w:p>
    <w:p>
      <w:pPr>
        <w:pStyle w:val="BodyText"/>
      </w:pPr>
      <w:r>
        <w:rPr>
          <w:i/>
        </w:rPr>
        <w:t xml:space="preserve">Table 2XX. Broadcast species by route and station. Owl surveys were conducted from 2003 to 2013 in three different protected areas within El Salvador. Pre-recorded owl calls were broadcast after 2 minutes of silent listening.</w:t>
      </w:r>
    </w:p>
    <w:tbl>
      <w:tblPr>
        <w:tblStyle w:val="TableNormal"/>
        <w:tblW w:type="pct" w:w="5000.0"/>
        <w:tblLook w:firstRow="1"/>
      </w:tblPr>
      <w:tblGrid>
        <w:gridCol w:w="1211"/>
        <w:gridCol w:w="1211"/>
        <w:gridCol w:w="1118"/>
        <w:gridCol w:w="1118"/>
        <w:gridCol w:w="1211"/>
        <w:gridCol w:w="1211"/>
        <w:gridCol w:w="838"/>
      </w:tblGrid>
      <w:tr>
        <w:trPr>
          <w:cnfStyle w:firstRow="1"/>
        </w:trPr>
        <w:tc>
          <w:tcPr>
            <w:tcBorders>
              <w:bottom w:val="single"/>
            </w:tcBorders>
            <w:vAlign w:val="bottom"/>
          </w:tcPr>
          <w:p>
            <w:pPr>
              <w:pStyle w:val="Compact"/>
              <w:jc w:val="center"/>
            </w:pPr>
            <w:r>
              <w:t xml:space="preserve">EI1</w:t>
            </w:r>
          </w:p>
        </w:tc>
        <w:tc>
          <w:tcPr>
            <w:tcBorders>
              <w:bottom w:val="single"/>
            </w:tcBorders>
            <w:vAlign w:val="bottom"/>
          </w:tcPr>
          <w:p>
            <w:pPr>
              <w:pStyle w:val="Compact"/>
              <w:jc w:val="center"/>
            </w:pPr>
            <w:r>
              <w:t xml:space="preserve">EI2</w:t>
            </w:r>
          </w:p>
        </w:tc>
        <w:tc>
          <w:tcPr>
            <w:tcBorders>
              <w:bottom w:val="single"/>
            </w:tcBorders>
            <w:vAlign w:val="bottom"/>
          </w:tcPr>
          <w:p>
            <w:pPr>
              <w:pStyle w:val="Compact"/>
              <w:jc w:val="center"/>
            </w:pPr>
            <w:r>
              <w:t xml:space="preserve">M1</w:t>
            </w:r>
          </w:p>
        </w:tc>
        <w:tc>
          <w:tcPr>
            <w:tcBorders>
              <w:bottom w:val="single"/>
            </w:tcBorders>
            <w:vAlign w:val="bottom"/>
          </w:tcPr>
          <w:p>
            <w:pPr>
              <w:pStyle w:val="Compact"/>
              <w:jc w:val="center"/>
            </w:pPr>
            <w:r>
              <w:t xml:space="preserve">M2</w:t>
            </w:r>
          </w:p>
        </w:tc>
        <w:tc>
          <w:tcPr>
            <w:tcBorders>
              <w:bottom w:val="single"/>
            </w:tcBorders>
            <w:vAlign w:val="bottom"/>
          </w:tcPr>
          <w:p>
            <w:pPr>
              <w:pStyle w:val="Compact"/>
              <w:jc w:val="center"/>
            </w:pPr>
            <w:r>
              <w:t xml:space="preserve">N1</w:t>
            </w:r>
          </w:p>
        </w:tc>
        <w:tc>
          <w:tcPr>
            <w:tcBorders>
              <w:bottom w:val="single"/>
            </w:tcBorders>
            <w:vAlign w:val="bottom"/>
          </w:tcPr>
          <w:p>
            <w:pPr>
              <w:pStyle w:val="Compact"/>
              <w:jc w:val="center"/>
            </w:pPr>
            <w:r>
              <w:t xml:space="preserve">N2</w:t>
            </w:r>
          </w:p>
        </w:tc>
        <w:tc>
          <w:tcPr>
            <w:tcBorders>
              <w:bottom w:val="single"/>
            </w:tcBorders>
            <w:vAlign w:val="bottom"/>
          </w:tcPr>
          <w:p>
            <w:pPr>
              <w:pStyle w:val="Compact"/>
              <w:jc w:val="center"/>
            </w:pPr>
            <w:r>
              <w:t xml:space="preserve">Station</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1</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2</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3</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4</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5</w:t>
            </w:r>
          </w:p>
        </w:tc>
      </w:tr>
      <w:tr>
        <w:tc>
          <w:p>
            <w:pPr>
              <w:pStyle w:val="Compact"/>
              <w:jc w:val="center"/>
            </w:pPr>
            <w:r>
              <w:t xml:space="preserve">pacific</w:t>
            </w:r>
          </w:p>
        </w:tc>
        <w:tc>
          <w:p>
            <w:pPr>
              <w:pStyle w:val="Compact"/>
              <w:jc w:val="center"/>
            </w:pPr>
            <w:r>
              <w:t xml:space="preserve">pacific</w:t>
            </w:r>
          </w:p>
        </w:tc>
        <w:tc>
          <w:p>
            <w:pPr>
              <w:pStyle w:val="Compact"/>
              <w:jc w:val="center"/>
            </w:pPr>
            <w:r>
              <w:t xml:space="preserve">whiskered</w:t>
            </w:r>
          </w:p>
        </w:tc>
        <w:tc>
          <w:p>
            <w:pPr>
              <w:pStyle w:val="Compact"/>
              <w:jc w:val="center"/>
            </w:pPr>
            <w:r>
              <w:t xml:space="preserve">whiskered</w:t>
            </w:r>
          </w:p>
        </w:tc>
        <w:tc>
          <w:p>
            <w:pPr>
              <w:pStyle w:val="Compact"/>
              <w:jc w:val="center"/>
            </w:pPr>
            <w:r>
              <w:t xml:space="preserve">pacific</w:t>
            </w:r>
          </w:p>
        </w:tc>
        <w:tc>
          <w:p>
            <w:pPr>
              <w:pStyle w:val="Compact"/>
              <w:jc w:val="center"/>
            </w:pPr>
            <w:r>
              <w:t xml:space="preserve">pacific</w:t>
            </w:r>
          </w:p>
        </w:tc>
        <w:tc>
          <w:p>
            <w:pPr>
              <w:pStyle w:val="Compact"/>
              <w:jc w:val="center"/>
            </w:pPr>
            <w:r>
              <w:t xml:space="preserve">6</w:t>
            </w:r>
          </w:p>
        </w:tc>
      </w:tr>
      <w:tr>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mottled</w:t>
            </w:r>
          </w:p>
        </w:tc>
        <w:tc>
          <w:p>
            <w:pPr>
              <w:pStyle w:val="Compact"/>
              <w:jc w:val="center"/>
            </w:pPr>
            <w:r>
              <w:t xml:space="preserve">7</w:t>
            </w:r>
          </w:p>
        </w:tc>
      </w:tr>
      <w:tr>
        <w:tc>
          <w:p>
            <w:pPr>
              <w:pStyle w:val="Compact"/>
              <w:jc w:val="center"/>
            </w:pPr>
            <w:r>
              <w:t xml:space="preserve">crested</w:t>
            </w:r>
          </w:p>
        </w:tc>
        <w:tc>
          <w:p>
            <w:pPr>
              <w:pStyle w:val="Compact"/>
              <w:jc w:val="center"/>
            </w:pPr>
            <w:r>
              <w:t xml:space="preserve">crested</w:t>
            </w:r>
          </w:p>
        </w:tc>
        <w:tc>
          <w:p>
            <w:pPr>
              <w:pStyle w:val="Compact"/>
              <w:jc w:val="center"/>
            </w:pPr>
            <w:r>
              <w:t xml:space="preserve">gbarred</w:t>
            </w:r>
          </w:p>
        </w:tc>
        <w:tc>
          <w:p>
            <w:pPr>
              <w:pStyle w:val="Compact"/>
              <w:jc w:val="center"/>
            </w:pPr>
            <w:r>
              <w:t xml:space="preserve">gbarred</w:t>
            </w:r>
          </w:p>
        </w:tc>
        <w:tc>
          <w:p>
            <w:pPr>
              <w:pStyle w:val="Compact"/>
              <w:jc w:val="center"/>
            </w:pPr>
            <w:r>
              <w:t xml:space="preserve">crested</w:t>
            </w:r>
          </w:p>
        </w:tc>
        <w:tc>
          <w:p>
            <w:pPr>
              <w:pStyle w:val="Compact"/>
              <w:jc w:val="center"/>
            </w:pPr>
            <w:r>
              <w:t xml:space="preserve">crested</w:t>
            </w:r>
          </w:p>
        </w:tc>
        <w:tc>
          <w:p>
            <w:pPr>
              <w:pStyle w:val="Compact"/>
              <w:jc w:val="center"/>
            </w:pPr>
            <w:r>
              <w:t xml:space="preserve">8</w:t>
            </w:r>
          </w:p>
        </w:tc>
      </w:tr>
      <w:tr>
        <w:tc>
          <w:p>
            <w:pPr>
              <w:pStyle w:val="Compact"/>
              <w:jc w:val="center"/>
            </w:pPr>
            <w:r>
              <w:t xml:space="preserve">bw</w:t>
            </w:r>
          </w:p>
        </w:tc>
        <w:tc>
          <w:p>
            <w:pPr>
              <w:pStyle w:val="Compact"/>
              <w:jc w:val="center"/>
            </w:pPr>
            <w:r>
              <w:t xml:space="preserve">bw</w:t>
            </w:r>
          </w:p>
        </w:tc>
        <w:tc>
          <w:p>
            <w:pPr>
              <w:pStyle w:val="Compact"/>
              <w:jc w:val="center"/>
            </w:pPr>
            <w:r>
              <w:t xml:space="preserve">stygian</w:t>
            </w:r>
          </w:p>
        </w:tc>
        <w:tc>
          <w:p>
            <w:pPr>
              <w:pStyle w:val="Compact"/>
              <w:jc w:val="center"/>
            </w:pPr>
            <w:r>
              <w:t xml:space="preserve">stygian</w:t>
            </w:r>
          </w:p>
        </w:tc>
        <w:tc>
          <w:p>
            <w:pPr>
              <w:pStyle w:val="Compact"/>
              <w:jc w:val="center"/>
            </w:pPr>
            <w:r>
              <w:t xml:space="preserve">bw</w:t>
            </w:r>
          </w:p>
        </w:tc>
        <w:tc>
          <w:p>
            <w:pPr>
              <w:pStyle w:val="Compact"/>
              <w:jc w:val="center"/>
            </w:pPr>
            <w:r>
              <w:t xml:space="preserve">bw</w:t>
            </w:r>
          </w:p>
        </w:tc>
        <w:tc>
          <w:p>
            <w:pPr>
              <w:pStyle w:val="Compact"/>
              <w:jc w:val="center"/>
            </w:pPr>
            <w:r>
              <w:t xml:space="preserve">9</w:t>
            </w:r>
          </w:p>
        </w:tc>
      </w:tr>
      <w:tr>
        <w:tc>
          <w:p>
            <w:pPr>
              <w:pStyle w:val="Compact"/>
              <w:jc w:val="center"/>
            </w:pPr>
            <w:r>
              <w:t xml:space="preserve">spectacled</w:t>
            </w:r>
          </w:p>
        </w:tc>
        <w:tc>
          <w:p>
            <w:pPr>
              <w:pStyle w:val="Compact"/>
              <w:jc w:val="center"/>
            </w:pPr>
            <w:r>
              <w:t xml:space="preserve">spectacled</w:t>
            </w:r>
          </w:p>
        </w:tc>
        <w:tc>
          <w:p>
            <w:pPr>
              <w:pStyle w:val="Compact"/>
              <w:jc w:val="center"/>
            </w:pPr>
            <w:r>
              <w:t xml:space="preserve">ghorned</w:t>
            </w:r>
          </w:p>
        </w:tc>
        <w:tc>
          <w:p>
            <w:pPr>
              <w:pStyle w:val="Compact"/>
              <w:jc w:val="center"/>
            </w:pPr>
            <w:r>
              <w:t xml:space="preserve">ghorned</w:t>
            </w:r>
          </w:p>
        </w:tc>
        <w:tc>
          <w:p>
            <w:pPr>
              <w:pStyle w:val="Compact"/>
              <w:jc w:val="center"/>
            </w:pPr>
            <w:r>
              <w:t xml:space="preserve">spectacled</w:t>
            </w:r>
          </w:p>
        </w:tc>
        <w:tc>
          <w:p>
            <w:pPr>
              <w:pStyle w:val="Compact"/>
              <w:jc w:val="center"/>
            </w:pPr>
            <w:r>
              <w:t xml:space="preserve">spectacled</w:t>
            </w:r>
          </w:p>
        </w:tc>
        <w:tc>
          <w:p>
            <w:pPr>
              <w:pStyle w:val="Compact"/>
              <w:jc w:val="center"/>
            </w:pPr>
            <w:r>
              <w:t xml:space="preserve">10</w:t>
            </w:r>
          </w:p>
        </w:tc>
      </w:tr>
    </w:tbl>
    <w:p>
      <w:pPr>
        <w:pStyle w:val="Heading3"/>
      </w:pPr>
      <w:bookmarkStart w:id="23" w:name="occupancy-model-implementation"/>
      <w:bookmarkEnd w:id="23"/>
      <w:r>
        <w:t xml:space="preserve">Occupancy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occupancy model for three owl species: Mottled, Spectacled, and FerPy owls. These owls had enough positive detections to analyze occupancy, as Mottled, Spectacled, and FerPy owls had 542, 137, and 187 positive detections over the 11 year period, respectively. Based on our understanding of owl ecology, we assumed that Spectacled and FerPy owls would not occupy route M1 in Montecristo, so we removed M1 from those species' occupancy analyses.</w:t>
      </w:r>
    </w:p>
    <w:p>
      <w:pPr>
        <w:pStyle w:val="BodyText"/>
      </w:pPr>
      <w:r>
        <w:t xml:space="preserve">For all three species' occupancy models, we ran 3 chains for 10,000 iterations and 1000 iterations discarded as burn-in, for a total of 27,000 iterations comprising the posterior distributions for each model parameter. Initial values for</w:t>
      </w:r>
      <w:r>
        <w:t xml:space="preserve"> </w:t>
      </w:r>
      <m:oMath>
        <m:sSub>
          <m:e>
            <m:r>
              <m:t>z</m:t>
            </m:r>
          </m:e>
          <m:sub>
            <m:r>
              <m:t>t</m:t>
            </m:r>
            <m:r>
              <m:t>,</m:t>
            </m:r>
            <m:r>
              <m:t>h</m:t>
            </m:r>
            <m:r>
              <m:t>,</m:t>
            </m:r>
            <m:r>
              <m:t>i</m:t>
            </m:r>
          </m:sub>
        </m:sSub>
      </m:oMath>
      <w:r>
        <w:t xml:space="preserve"> </w:t>
      </w:r>
      <w:r>
        <w:t xml:space="preserve">were equivalent to one if an owl was detected in that survey</w:t>
      </w:r>
      <w:r>
        <w:t xml:space="preserve"> </w:t>
      </w:r>
      <m:oMath>
        <m:r>
          <m:t>i</m:t>
        </m:r>
      </m:oMath>
      <w:r>
        <w:t xml:space="preserve"> </w:t>
      </w:r>
      <w:r>
        <w:t xml:space="preserve">and otherwise zero. We visually inspected traceplots to verify that chains mixed well (Supplemental information S1-3xx).</w:t>
      </w:r>
    </w:p>
    <w:p>
      <w:pPr>
        <w:pStyle w:val="Heading2"/>
      </w:pPr>
      <w:bookmarkStart w:id="24" w:name="richness-model-framework"/>
      <w:bookmarkEnd w:id="24"/>
      <w:r>
        <w:t xml:space="preserve">Richness Model Framework</w:t>
      </w:r>
    </w:p>
    <w:p>
      <w:pPr>
        <w:pStyle w:val="FirstParagraph"/>
      </w:pPr>
      <w:r>
        <w:t xml:space="preserve">To model species richness at each route in each year, we assumed that there were 14 possible species present in El Salvador. This included the 10 species observed during our surveys (including unknown owl species) and an additional 4 unidentified species. This limit to species richness relates directly to the 13 species known to inhabit El Salvador (cite Owls of El Salvador here) plus one species we identified (Stygian owl), which was previously undocumented in El Salvador. We augmented our owl detection data with 4 additional potential species with all-zero detection</w:t>
      </w:r>
      <w:r>
        <w:t xml:space="preserve"> </w:t>
      </w:r>
      <w:r>
        <w:t xml:space="preserve">(Royle 2007)</w:t>
      </w:r>
      <w:r>
        <w:t xml:space="preserve">. For each species</w:t>
      </w:r>
      <w:r>
        <w:t xml:space="preserve"> </w:t>
      </w:r>
      <m:oMath>
        <m:r>
          <m:t>s</m:t>
        </m:r>
      </m:oMath>
      <w:r>
        <w:t xml:space="preserve"> </w:t>
      </w:r>
      <w:r>
        <w:t xml:space="preserve">(where</w:t>
      </w:r>
      <w:r>
        <w:t xml:space="preserve"> </w:t>
      </w:r>
      <m:oMath>
        <m:r>
          <m:t>s</m:t>
        </m:r>
        <m:r>
          <m:t>=</m:t>
        </m:r>
        <m:r>
          <m:t>1</m:t>
        </m:r>
        <m:r>
          <m:t>,</m:t>
        </m:r>
        <m:r>
          <m:t>2</m:t>
        </m:r>
        <m:r>
          <m:t>,</m:t>
        </m:r>
        <m:r>
          <m:t>…</m:t>
        </m:r>
        <m:r>
          <m:t>,</m:t>
        </m:r>
        <m:r>
          <m:t>14</m:t>
        </m:r>
      </m:oMath>
      <w:r>
        <w:t xml:space="preserve">),</w:t>
      </w:r>
      <w:r>
        <w:t xml:space="preserve"> </w:t>
      </w:r>
      <m:oMath>
        <m:sSub>
          <m:e>
            <m:r>
              <m:t>w</m:t>
            </m:r>
          </m:e>
          <m:sub>
            <m:r>
              <m:t>t</m:t>
            </m:r>
            <m:r>
              <m:t>,</m:t>
            </m:r>
            <m:r>
              <m:t>h</m:t>
            </m:r>
            <m:r>
              <m:t>,</m:t>
            </m:r>
            <m:r>
              <m:t>s</m:t>
            </m:r>
          </m:sub>
        </m:sSub>
      </m:oMath>
      <w:r>
        <w:t xml:space="preserve"> </w:t>
      </w:r>
      <w:r>
        <w:t xml:space="preserve">was a binary indicator of that owl species being present in each route and year:</w:t>
      </w:r>
    </w:p>
    <w:p>
      <w:pPr>
        <w:pStyle w:val="BodyText"/>
      </w:pPr>
      <m:oMathPara>
        <m:oMathParaPr>
          <m:jc m:val="center"/>
        </m:oMathParaPr>
        <m:oMath>
          <m:sSub>
            <m:e>
              <m:r>
                <m:t>w</m:t>
              </m:r>
            </m:e>
            <m:sub>
              <m:r>
                <m:t>t</m:t>
              </m:r>
              <m:r>
                <m:t>,</m:t>
              </m:r>
              <m:r>
                <m:t>h</m:t>
              </m:r>
              <m:r>
                <m:t>,</m:t>
              </m:r>
              <m:r>
                <m:t>s</m:t>
              </m:r>
            </m:sub>
          </m:sSub>
          <m:r>
            <m:t>∼</m:t>
          </m:r>
          <m:r>
            <m:rPr>
              <m:sty m:val="p"/>
            </m:rPr>
            <m:t>Bernoulli</m:t>
          </m:r>
          <m:r>
            <m:t>(</m:t>
          </m:r>
          <m:sSub>
            <m:e>
              <m:r>
                <m:t>Ω</m:t>
              </m:r>
            </m:e>
            <m:sub>
              <m:r>
                <m:t>h</m:t>
              </m:r>
            </m:sub>
          </m:sSub>
          <m:r>
            <m:t>)</m:t>
          </m:r>
        </m:oMath>
      </m:oMathPara>
    </w:p>
    <w:p>
      <w:pPr>
        <w:pStyle w:val="FirstParagraph"/>
      </w:pPr>
      <w:r>
        <w:t xml:space="preserve">where</w:t>
      </w:r>
      <w:r>
        <w:t xml:space="preserve"> </w:t>
      </w:r>
      <m:oMath>
        <m:sSub>
          <m:e>
            <m:r>
              <m:t>Ω</m:t>
            </m:r>
          </m:e>
          <m:sub>
            <m:r>
              <m:t>h</m:t>
            </m:r>
          </m:sub>
        </m:sSub>
      </m:oMath>
      <w:r>
        <w:t xml:space="preserve"> </w:t>
      </w:r>
      <w:r>
        <w:t xml:space="preserve">was the probability of species presence in each route</w:t>
      </w:r>
      <w:r>
        <w:t xml:space="preserve"> </w:t>
      </w:r>
      <m:oMath>
        <m:r>
          <m:t>h</m:t>
        </m:r>
      </m:oMath>
      <w:r>
        <w:t xml:space="preserve">. In the richness model, the presence of an owl species in any route, year, and survey,</w:t>
      </w:r>
      <w:r>
        <w:t xml:space="preserve"> </w:t>
      </w:r>
      <m:oMath>
        <m:sSub>
          <m:e>
            <m:r>
              <m:t>z</m:t>
            </m:r>
          </m:e>
          <m:sub>
            <m:r>
              <m:t>t</m:t>
            </m:r>
            <m:r>
              <m:t>,</m:t>
            </m:r>
            <m:r>
              <m:t>h</m:t>
            </m:r>
            <m:r>
              <m:t>,</m:t>
            </m:r>
            <m:r>
              <m:t>i</m:t>
            </m:r>
            <m:r>
              <m:t>,</m:t>
            </m:r>
            <m:r>
              <m:t>s</m:t>
            </m:r>
          </m:sub>
        </m:sSub>
      </m:oMath>
      <w:r>
        <w:t xml:space="preserve">, was conditional on the probability of occupancy for that route, year, and species</w:t>
      </w:r>
      <w:r>
        <w:t xml:space="preserve"> </w:t>
      </w:r>
      <m:oMath>
        <m:sSub>
          <m:e>
            <m:r>
              <m:t>ψ</m:t>
            </m:r>
          </m:e>
          <m:sub>
            <m:r>
              <m:t>t</m:t>
            </m:r>
            <m:r>
              <m:t>,</m:t>
            </m:r>
            <m:r>
              <m:t>h</m:t>
            </m:r>
            <m:r>
              <m:t>,</m:t>
            </m:r>
            <m:r>
              <m:t>s</m:t>
            </m:r>
          </m:sub>
        </m:sSub>
      </m:oMath>
      <w:r>
        <w:t xml:space="preserve"> </w:t>
      </w:r>
      <w:r>
        <w:rPr>
          <w:i/>
        </w:rPr>
        <w:t xml:space="preserve">and</w:t>
      </w:r>
      <w:r>
        <w:t xml:space="preserve"> </w:t>
      </w:r>
      <w:r>
        <w:t xml:space="preserve">that species belonging to that route's community (</w:t>
      </w:r>
      <m:oMath>
        <m:sSub>
          <m:e>
            <m:r>
              <m:t>w</m:t>
            </m:r>
          </m:e>
          <m:sub>
            <m:r>
              <m:t>t</m:t>
            </m:r>
            <m:r>
              <m:t>,</m:t>
            </m:r>
            <m:r>
              <m:t>h</m:t>
            </m:r>
            <m:r>
              <m:t>,</m:t>
            </m:r>
            <m:r>
              <m:t>s</m:t>
            </m:r>
          </m:sub>
        </m:sSub>
      </m:oMath>
      <w:r>
        <w:t xml:space="preserve">):</w:t>
      </w:r>
    </w:p>
    <w:p>
      <w:pPr>
        <w:pStyle w:val="BodyText"/>
      </w:pPr>
      <m:oMathPara>
        <m:oMathParaPr>
          <m:jc m:val="center"/>
        </m:oMathParaPr>
        <m:oMath>
          <m:sSub>
            <m:e>
              <m:r>
                <m:t>z</m:t>
              </m:r>
            </m:e>
            <m:sub>
              <m:r>
                <m:t>t</m:t>
              </m:r>
              <m:r>
                <m:t>,</m:t>
              </m:r>
              <m:r>
                <m:t>h</m:t>
              </m:r>
              <m:r>
                <m:t>,</m:t>
              </m:r>
              <m:r>
                <m:t>i</m:t>
              </m:r>
              <m:r>
                <m:t>,</m:t>
              </m:r>
              <m:r>
                <m:t>s</m:t>
              </m:r>
            </m:sub>
          </m:sSub>
          <m:r>
            <m:t>∼</m:t>
          </m:r>
          <m:r>
            <m:rPr>
              <m:sty m:val="p"/>
            </m:rPr>
            <m:t>Bernoulli</m:t>
          </m:r>
          <m:r>
            <m:t>(</m:t>
          </m:r>
          <m:sSub>
            <m:e>
              <m:r>
                <m:t>w</m:t>
              </m:r>
            </m:e>
            <m:sub>
              <m:r>
                <m:t>t</m:t>
              </m:r>
              <m:r>
                <m:t>,</m:t>
              </m:r>
              <m:r>
                <m:t>h</m:t>
              </m:r>
              <m:r>
                <m:t>,</m:t>
              </m:r>
              <m:r>
                <m:t>s</m:t>
              </m:r>
            </m:sub>
          </m:sSub>
          <m:r>
            <m:t>*</m:t>
          </m:r>
          <m:sSub>
            <m:e>
              <m:r>
                <m:t>ψ</m:t>
              </m:r>
            </m:e>
            <m:sub>
              <m:r>
                <m:t>t</m:t>
              </m:r>
              <m:r>
                <m:t>,</m:t>
              </m:r>
              <m:r>
                <m:t>h</m:t>
              </m:r>
              <m:r>
                <m:t>,</m:t>
              </m:r>
              <m:r>
                <m:t>s</m:t>
              </m:r>
            </m:sub>
          </m:sSub>
          <m:r>
            <m:t>)</m:t>
          </m:r>
        </m:oMath>
      </m:oMathPara>
    </w:p>
    <w:p>
      <w:pPr>
        <w:pStyle w:val="FirstParagraph"/>
      </w:pPr>
      <w:r>
        <w:t xml:space="preserve">Richness was conditional on each species presence and was estimated as the sum of owl species present in each route and year:</w:t>
      </w:r>
    </w:p>
    <w:p>
      <w:pPr>
        <w:pStyle w:val="BodyText"/>
      </w:pPr>
      <m:oMathPara>
        <m:oMathParaPr>
          <m:jc m:val="center"/>
        </m:oMathParaPr>
        <m:oMath>
          <m:sSub>
            <m:e>
              <m:r>
                <m:rPr>
                  <m:sty m:val="p"/>
                </m:rPr>
                <m:t>Richness</m:t>
              </m:r>
            </m:e>
            <m:sub>
              <m:r>
                <m:t>t</m:t>
              </m:r>
              <m:r>
                <m:t>,</m:t>
              </m:r>
              <m:r>
                <m:t>h</m:t>
              </m:r>
            </m:sub>
          </m:sSub>
          <m:r>
            <m:t>=</m:t>
          </m:r>
          <m:nary>
            <m:naryPr>
              <m:chr m:val="∑"/>
              <m:limLoc m:val="undOvr"/>
              <m:subHide m:val="0"/>
              <m:supHide m:val="0"/>
            </m:naryPr>
            <m:sub>
              <m:r>
                <m:t>s</m:t>
              </m:r>
              <m:r>
                <m:t>=</m:t>
              </m:r>
              <m:r>
                <m:t>1</m:t>
              </m:r>
            </m:sub>
            <m:sup>
              <m:r>
                <m:t>14</m:t>
              </m:r>
            </m:sup>
            <m:e>
              <m:sSub>
                <m:e>
                  <m:r>
                    <m:t>w</m:t>
                  </m:r>
                </m:e>
                <m:sub>
                  <m:r>
                    <m:t>t</m:t>
                  </m:r>
                  <m:r>
                    <m:t>,</m:t>
                  </m:r>
                  <m:r>
                    <m:t>h</m:t>
                  </m:r>
                  <m:r>
                    <m:t>,</m:t>
                  </m:r>
                  <m:r>
                    <m:t>s</m:t>
                  </m:r>
                </m:sub>
              </m:sSub>
            </m:e>
          </m:nary>
        </m:oMath>
      </m:oMathPara>
    </w:p>
    <w:p>
      <w:pPr>
        <w:pStyle w:val="FirstParagraph"/>
      </w:pPr>
      <w:r>
        <w:t xml:space="preserve">To share information about occupancy amongst species, we incorporated random effects into the parameterization of</w:t>
      </w:r>
      <w:r>
        <w:t xml:space="preserve"> </w:t>
      </w:r>
      <m:oMath>
        <m:sSub>
          <m:e>
            <m:r>
              <m:t>ψ</m:t>
            </m:r>
          </m:e>
          <m:sub>
            <m:r>
              <m:t>t</m:t>
            </m:r>
            <m:r>
              <m:t>,</m:t>
            </m:r>
            <m:r>
              <m:t>h</m:t>
            </m:r>
            <m:r>
              <m:t>,</m:t>
            </m:r>
            <m:r>
              <m:t>s</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ψ</m:t>
                    </m:r>
                  </m:e>
                  <m:sub>
                    <m:r>
                      <m:t>t</m:t>
                    </m:r>
                    <m:r>
                      <m:t>,</m:t>
                    </m:r>
                    <m:r>
                      <m:t>h</m:t>
                    </m:r>
                    <m:r>
                      <m:t>,</m:t>
                    </m:r>
                    <m:r>
                      <m:t>s</m:t>
                    </m:r>
                  </m:sub>
                </m:sSub>
              </m:e>
              <m:e>
                <m:r>
                  <m:t>∼</m:t>
                </m:r>
                <m:r>
                  <m:rPr>
                    <m:sty m:val="p"/>
                  </m:rPr>
                  <m:t>Beta</m:t>
                </m:r>
                <m:r>
                  <m:t>(</m:t>
                </m:r>
                <m:sSubSup>
                  <m:e>
                    <m:r>
                      <m:t>a</m:t>
                    </m:r>
                  </m:e>
                  <m:sub>
                    <m:r>
                      <m:t>t</m:t>
                    </m:r>
                    <m:r>
                      <m:t>,</m:t>
                    </m:r>
                    <m:r>
                      <m:t>h</m:t>
                    </m:r>
                    <m:r>
                      <m:t>,</m:t>
                    </m:r>
                    <m:r>
                      <m:t>s</m:t>
                    </m:r>
                  </m:sub>
                  <m:sup>
                    <m:r>
                      <m:t>ψ</m:t>
                    </m:r>
                  </m:sup>
                </m:sSubSup>
                <m:r>
                  <m:t>,</m:t>
                </m:r>
                <m:sSubSup>
                  <m:e>
                    <m:r>
                      <m:t>b</m:t>
                    </m:r>
                  </m:e>
                  <m:sub>
                    <m:r>
                      <m:t>t</m:t>
                    </m:r>
                    <m:r>
                      <m:t>,</m:t>
                    </m:r>
                    <m:r>
                      <m:t>h</m:t>
                    </m:r>
                    <m:r>
                      <m:t>,</m:t>
                    </m:r>
                    <m:r>
                      <m:t>s</m:t>
                    </m:r>
                  </m:sub>
                  <m:sup>
                    <m:r>
                      <m:t>ψ</m:t>
                    </m:r>
                  </m:sup>
                </m:sSubSup>
                <m:r>
                  <m:t>)</m:t>
                </m:r>
              </m:e>
            </m:mr>
            <m:mr>
              <m:e>
                <m:sSubSup>
                  <m:e>
                    <m:r>
                      <m:t>a</m:t>
                    </m:r>
                  </m:e>
                  <m:sub>
                    <m:r>
                      <m:t>t</m:t>
                    </m:r>
                    <m:r>
                      <m:t>,</m:t>
                    </m:r>
                    <m:r>
                      <m:t>h</m:t>
                    </m:r>
                    <m:r>
                      <m:t>,</m:t>
                    </m:r>
                    <m:r>
                      <m:t>s</m:t>
                    </m:r>
                  </m:sub>
                  <m:sup>
                    <m:r>
                      <m:t>ψ</m:t>
                    </m:r>
                  </m:sup>
                </m:sSubSup>
              </m:e>
              <m:e>
                <m:r>
                  <m:t>=</m:t>
                </m:r>
                <m:sSubSup>
                  <m:e>
                    <m:r>
                      <m:t>μ</m:t>
                    </m:r>
                  </m:e>
                  <m:sub>
                    <m:r>
                      <m:t>t</m:t>
                    </m:r>
                    <m:r>
                      <m:t>,</m:t>
                    </m:r>
                    <m:r>
                      <m:t>h</m:t>
                    </m:r>
                  </m:sub>
                  <m:sup>
                    <m:r>
                      <m:t>ψ</m:t>
                    </m:r>
                  </m:sup>
                </m:sSubSup>
                <m:sSup>
                  <m:e>
                    <m:r>
                      <m:t>ρ</m:t>
                    </m:r>
                  </m:e>
                  <m:sup>
                    <m:r>
                      <m:t>ψ</m:t>
                    </m:r>
                  </m:sup>
                </m:sSup>
              </m:e>
            </m:mr>
            <m:mr>
              <m:e>
                <m:sSubSup>
                  <m:e>
                    <m:r>
                      <m:t>b</m:t>
                    </m:r>
                  </m:e>
                  <m:sub>
                    <m:r>
                      <m:t>t</m:t>
                    </m:r>
                    <m:r>
                      <m:t>,</m:t>
                    </m:r>
                    <m:r>
                      <m:t>h</m:t>
                    </m:r>
                    <m:r>
                      <m:t>,</m:t>
                    </m:r>
                    <m:r>
                      <m:t>s</m:t>
                    </m:r>
                  </m:sub>
                  <m:sup>
                    <m:r>
                      <m:t>ψ</m:t>
                    </m:r>
                  </m:sup>
                </m:sSubSup>
              </m:e>
              <m:e>
                <m:r>
                  <m:t>=</m:t>
                </m:r>
                <m:sSup>
                  <m:e>
                    <m:r>
                      <m:t>ρ</m:t>
                    </m:r>
                  </m:e>
                  <m:sup>
                    <m:r>
                      <m:t>ψ</m:t>
                    </m:r>
                  </m:sup>
                </m:sSup>
                <m:r>
                  <m:t>−</m:t>
                </m:r>
                <m:sSubSup>
                  <m:e>
                    <m:r>
                      <m:t>μ</m:t>
                    </m:r>
                  </m:e>
                  <m:sub>
                    <m:r>
                      <m:t>t</m:t>
                    </m:r>
                    <m:r>
                      <m:t>,</m:t>
                    </m:r>
                    <m:r>
                      <m:t>h</m:t>
                    </m:r>
                  </m:sub>
                  <m:sup>
                    <m:r>
                      <m:t>ψ</m:t>
                    </m:r>
                  </m:sup>
                </m:sSubSup>
                <m:sSup>
                  <m:e>
                    <m:r>
                      <m:t>ρ</m:t>
                    </m:r>
                  </m:e>
                  <m:sup>
                    <m:r>
                      <m:t>ψ</m:t>
                    </m:r>
                  </m:sup>
                </m:sSup>
              </m:e>
            </m:mr>
            <m:mr>
              <m:e>
                <m:r>
                  <m:rPr>
                    <m:sty m:val="p"/>
                  </m:rPr>
                  <m:t>logit</m:t>
                </m:r>
                <m:r>
                  <m:t>(</m:t>
                </m:r>
                <m:sSubSup>
                  <m:e>
                    <m:r>
                      <m:t>μ</m:t>
                    </m:r>
                  </m:e>
                  <m:sub>
                    <m:r>
                      <m:t>t</m:t>
                    </m:r>
                    <m:r>
                      <m:t>,</m:t>
                    </m:r>
                    <m:r>
                      <m:t>h</m:t>
                    </m:r>
                  </m:sub>
                  <m:sup>
                    <m:r>
                      <m:t>ψ</m:t>
                    </m:r>
                  </m:sup>
                </m:sSubSup>
                <m:r>
                  <m:t>)</m:t>
                </m:r>
              </m:e>
              <m:e>
                <m:r>
                  <m:t>=</m:t>
                </m:r>
                <m:r>
                  <m:rPr>
                    <m:sty m:val="p"/>
                  </m:rPr>
                  <m:t>E</m:t>
                </m:r>
                <m:r>
                  <m:t>(</m:t>
                </m:r>
                <m:sSub>
                  <m:e>
                    <m:r>
                      <m:t>ψ</m:t>
                    </m:r>
                  </m:e>
                  <m:sub>
                    <m:r>
                      <m:t>t</m:t>
                    </m:r>
                    <m:r>
                      <m:t>,</m:t>
                    </m:r>
                    <m:r>
                      <m:t>h</m:t>
                    </m:r>
                    <m:r>
                      <m:t>,</m:t>
                    </m:r>
                    <m:r>
                      <m:t>s</m:t>
                    </m:r>
                  </m:sub>
                </m:sSub>
                <m:r>
                  <m:t>)</m:t>
                </m:r>
                <m:r>
                  <m:t>∼</m:t>
                </m:r>
                <m:r>
                  <m:t>N</m:t>
                </m:r>
                <m:r>
                  <m:t>(</m:t>
                </m:r>
                <m:r>
                  <m:t>0</m:t>
                </m:r>
                <m:r>
                  <m:t>,</m:t>
                </m:r>
                <m:r>
                  <m:t>2.25</m:t>
                </m:r>
                <m:r>
                  <m:t>)</m:t>
                </m:r>
              </m:e>
            </m:mr>
            <m:mr>
              <m:e>
                <m:r>
                  <m:rPr>
                    <m:sty m:val="p"/>
                  </m:rPr>
                  <m:t>ln</m:t>
                </m:r>
                <m:r>
                  <m:t>(</m:t>
                </m:r>
                <m:sSup>
                  <m:e>
                    <m:r>
                      <m:t>ρ</m:t>
                    </m:r>
                  </m:e>
                  <m:sup>
                    <m:r>
                      <m:t>ψ</m:t>
                    </m:r>
                  </m:sup>
                </m:sSup>
                <m:r>
                  <m:t>)</m:t>
                </m:r>
              </m:e>
              <m:e>
                <m:r>
                  <m:t>∼</m:t>
                </m:r>
                <m:r>
                  <m:t>N</m:t>
                </m:r>
                <m:r>
                  <m:t>(</m:t>
                </m:r>
                <m:r>
                  <m:t>5</m:t>
                </m:r>
                <m:r>
                  <m:t>,</m:t>
                </m:r>
                <m:r>
                  <m:t>1</m:t>
                </m:r>
                <m:r>
                  <m:t>)</m:t>
                </m:r>
                <m:r>
                  <m:rPr>
                    <m:sty m:val="p"/>
                  </m:rPr>
                  <m:t>, truncated to (0.01,10)</m:t>
                </m:r>
              </m:e>
            </m:mr>
          </m:m>
        </m:oMath>
      </m:oMathPara>
    </w:p>
    <w:p>
      <w:pPr>
        <w:pStyle w:val="FirstParagraph"/>
      </w:pPr>
      <w:r>
        <w:t xml:space="preserve">This parameterization allowed us to borrow strength across species in determining the mean probability of occupancy (</w:t>
      </w:r>
      <m:oMath>
        <m:sSubSup>
          <m:e>
            <m:r>
              <m:t>μ</m:t>
            </m:r>
          </m:e>
          <m:sub>
            <m:r>
              <m:t>t</m:t>
            </m:r>
            <m:r>
              <m:t>,</m:t>
            </m:r>
            <m:r>
              <m:t>h</m:t>
            </m:r>
          </m:sub>
          <m:sup>
            <m:r>
              <m:t>ψ</m:t>
            </m:r>
          </m:sup>
        </m:sSubSup>
      </m:oMath>
      <w:r>
        <w:t xml:space="preserve">) for each route and year</w:t>
      </w:r>
      <w:r>
        <w:t xml:space="preserve"> </w:t>
      </w:r>
      <w:r>
        <w:t xml:space="preserve">(Guillera-Arroita et al. 2019)</w:t>
      </w:r>
      <w:r>
        <w:t xml:space="preserve">.</w:t>
      </w:r>
    </w:p>
    <w:p>
      <w:pPr>
        <w:pStyle w:val="BodyText"/>
      </w:pPr>
      <w:r>
        <w:t xml:space="preserve">Consistent with our approach for the occupancy models, we assumed that detecting an owl depended on an owl of that species being present during that survey (</w:t>
      </w:r>
      <m:oMath>
        <m:sSub>
          <m:e>
            <m:r>
              <m:t>z</m:t>
            </m:r>
          </m:e>
          <m:sub>
            <m:r>
              <m:t>t</m:t>
            </m:r>
            <m:r>
              <m:t>,</m:t>
            </m:r>
            <m:r>
              <m:t>h</m:t>
            </m:r>
            <m:r>
              <m:t>,</m:t>
            </m:r>
            <m:r>
              <m:t>i</m:t>
            </m:r>
            <m:r>
              <m:t>,</m:t>
            </m:r>
            <m:r>
              <m:t>s</m:t>
            </m:r>
          </m:sub>
        </m:sSub>
        <m:r>
          <m:t>=</m:t>
        </m:r>
        <m:r>
          <m:t>1</m:t>
        </m:r>
      </m:oMath>
      <w:r>
        <w:t xml:space="preserve">) and the probability of detection</w:t>
      </w:r>
      <w:r>
        <w:t xml:space="preserve"> </w:t>
      </w:r>
      <m:oMath>
        <m:sSub>
          <m:e>
            <m:r>
              <m:t>p</m:t>
            </m:r>
          </m:e>
          <m:sub>
            <m:r>
              <m:t>t</m:t>
            </m:r>
            <m:r>
              <m:t>,</m:t>
            </m:r>
            <m:r>
              <m:t>h</m:t>
            </m:r>
            <m:r>
              <m:t>,</m:t>
            </m:r>
            <m:r>
              <m:t>i</m:t>
            </m:r>
            <m:r>
              <m:t>,</m:t>
            </m:r>
            <m:r>
              <m:t>j</m:t>
            </m:r>
            <m:r>
              <m:t>,</m:t>
            </m:r>
            <m:r>
              <m:t>k</m:t>
            </m:r>
            <m:r>
              <m:t>,</m:t>
            </m:r>
            <m:r>
              <m:t>s</m:t>
            </m:r>
          </m:sub>
        </m:sSub>
      </m:oMath>
      <w:r>
        <w:t xml:space="preserve">, which was related to the broadcast species:</w:t>
      </w:r>
    </w:p>
    <w:p>
      <w:pPr>
        <w:pStyle w:val="BodyText"/>
      </w:pPr>
      <m:oMathPara>
        <m:oMathParaPr>
          <m:jc m:val="center"/>
        </m:oMathParaPr>
        <m:oMath>
          <m:sSub>
            <m:e>
              <m:r>
                <m:t>y</m:t>
              </m:r>
            </m:e>
            <m:sub>
              <m:r>
                <m:t>t</m:t>
              </m:r>
              <m:r>
                <m:t>,</m:t>
              </m:r>
              <m:r>
                <m:t>h</m:t>
              </m:r>
              <m:r>
                <m:t>,</m:t>
              </m:r>
              <m:r>
                <m:t>i</m:t>
              </m:r>
              <m:r>
                <m:t>,</m:t>
              </m:r>
              <m:r>
                <m:t>j</m:t>
              </m:r>
              <m:r>
                <m:t>,</m:t>
              </m:r>
              <m:r>
                <m:t>k</m:t>
              </m:r>
              <m:r>
                <m:t>,</m:t>
              </m:r>
              <m:r>
                <m:t>s</m:t>
              </m:r>
            </m:sub>
          </m:sSub>
          <m:r>
            <m:t>∼</m:t>
          </m:r>
          <m:r>
            <m:rPr>
              <m:sty m:val="p"/>
            </m:rPr>
            <m:t>Bernoulli</m:t>
          </m:r>
          <m:r>
            <m:t>(</m:t>
          </m:r>
          <m:sSub>
            <m:e>
              <m:r>
                <m:t>z</m:t>
              </m:r>
            </m:e>
            <m:sub>
              <m:r>
                <m:t>t</m:t>
              </m:r>
              <m:r>
                <m:t>,</m:t>
              </m:r>
              <m:r>
                <m:t>h</m:t>
              </m:r>
              <m:r>
                <m:t>,</m:t>
              </m:r>
              <m:r>
                <m:t>i</m:t>
              </m:r>
              <m:r>
                <m:t>,</m:t>
              </m:r>
              <m:r>
                <m:t>s</m:t>
              </m:r>
            </m:sub>
          </m:sSub>
          <m:r>
            <m:t>*</m:t>
          </m:r>
          <m:sSub>
            <m:e>
              <m:r>
                <m:t>p</m:t>
              </m:r>
            </m:e>
            <m:sub>
              <m:r>
                <m:t>t</m:t>
              </m:r>
              <m:r>
                <m:t>,</m:t>
              </m:r>
              <m:r>
                <m:t>h</m:t>
              </m:r>
              <m:r>
                <m:t>,</m:t>
              </m:r>
              <m:r>
                <m:t>i</m:t>
              </m:r>
              <m:r>
                <m:t>,</m:t>
              </m:r>
              <m:r>
                <m:t>j</m:t>
              </m:r>
              <m:r>
                <m:t>,</m:t>
              </m:r>
              <m:r>
                <m:t>k</m:t>
              </m:r>
              <m:r>
                <m:t>,</m:t>
              </m:r>
              <m:r>
                <m:t>s</m:t>
              </m:r>
            </m:sub>
          </m:sSub>
          <m:r>
            <m:t>)</m:t>
          </m:r>
        </m:oMath>
      </m:oMathPara>
    </w:p>
    <w:p>
      <w:pPr>
        <w:pStyle w:val="FirstParagraph"/>
      </w:pPr>
      <w:r>
        <w:t xml:space="preserve">where generally</w:t>
      </w:r>
      <w:r>
        <w:t xml:space="preserve"> </w:t>
      </w:r>
      <m:oMath>
        <m:r>
          <m:rPr>
            <m:sty m:val="p"/>
          </m:rPr>
          <m:t>logit</m:t>
        </m:r>
        <m:r>
          <m:t>(</m:t>
        </m:r>
        <m:sSub>
          <m:e>
            <m:r>
              <m:t>p</m:t>
            </m:r>
          </m:e>
          <m:sub>
            <m:r>
              <m:t>t</m:t>
            </m:r>
            <m:r>
              <m:t>,</m:t>
            </m:r>
            <m:r>
              <m:t>h</m:t>
            </m:r>
            <m:r>
              <m:t>,</m:t>
            </m:r>
            <m:r>
              <m:t>i</m:t>
            </m:r>
            <m:r>
              <m:t>,</m:t>
            </m:r>
            <m:r>
              <m:t>j</m:t>
            </m:r>
            <m:r>
              <m:t>,</m:t>
            </m:r>
            <m:r>
              <m:t>k</m:t>
            </m:r>
            <m:r>
              <m:t>,</m:t>
            </m:r>
            <m:r>
              <m:t>s</m:t>
            </m:r>
          </m:sub>
        </m:sSub>
        <m:r>
          <m:t>)</m:t>
        </m:r>
        <m:r>
          <m:t>=</m:t>
        </m:r>
        <m:sSub>
          <m:e>
            <m:r>
              <m:t>β</m:t>
            </m:r>
          </m:e>
          <m:sub>
            <m:r>
              <m:t>k</m:t>
            </m:r>
          </m:sub>
        </m:sSub>
        <m:sSub>
          <m:e>
            <m:r>
              <m:t>X</m:t>
            </m:r>
          </m:e>
          <m:sub>
            <m:r>
              <m:t>k</m:t>
            </m:r>
          </m:sub>
        </m:sSub>
      </m:oMath>
      <w:r>
        <w:t xml:space="preserve"> </w:t>
      </w:r>
      <w:r>
        <w:t xml:space="preserve">for each broadcast species</w:t>
      </w:r>
      <w:r>
        <w:t xml:space="preserve"> </w:t>
      </w:r>
      <m:oMath>
        <m:r>
          <m:t>k</m:t>
        </m:r>
      </m:oMath>
      <w:r>
        <w:t xml:space="preserve"> </w:t>
      </w:r>
      <w:r>
        <w:t xml:space="preserve">as described above. The coefficients of the detection model were thus assumed to be consistent for all owl species, which allowed us to borrow information about the detection process for undetected owls from those that were detected.</w:t>
      </w:r>
    </w:p>
    <w:p>
      <w:pPr>
        <w:pStyle w:val="Heading3"/>
      </w:pPr>
      <w:bookmarkStart w:id="25" w:name="richness-model-implementation"/>
      <w:bookmarkEnd w:id="25"/>
      <w:r>
        <w:t xml:space="preserve">Richness Model Implementation</w:t>
      </w:r>
    </w:p>
    <w:p>
      <w:pPr>
        <w:pStyle w:val="FirstParagraph"/>
      </w:pPr>
      <w:r>
        <w:t xml:space="preserve">We used the R2jags package in R</w:t>
      </w:r>
      <w:r>
        <w:t xml:space="preserve"> </w:t>
      </w:r>
      <w:r>
        <w:t xml:space="preserve">(R Development Core Team 2014,</w:t>
      </w:r>
      <w:r>
        <w:t xml:space="preserve">Plummer (2013)</w:t>
      </w:r>
      <w:r>
        <w:t xml:space="preserve">)</w:t>
      </w:r>
      <w:r>
        <w:t xml:space="preserve"> </w:t>
      </w:r>
      <w:r>
        <w:t xml:space="preserve">to implement the richness model.</w:t>
      </w:r>
      <w:r>
        <w:t xml:space="preserve"> </w:t>
      </w:r>
      <w:r>
        <w:t xml:space="preserve">We ran 3 chains for 20,000 iterations and 2000 iterations discarded as burn-in and a thinning rate of 2, for a total of 27,000 iterations comprising the posterior distributions for each model parameter. Initial values for</w:t>
      </w:r>
      <w:r>
        <w:t xml:space="preserve"> </w:t>
      </w:r>
      <m:oMath>
        <m:sSub>
          <m:e>
            <m:r>
              <m:t>z</m:t>
            </m:r>
          </m:e>
          <m:sub>
            <m:r>
              <m:t>t</m:t>
            </m:r>
            <m:r>
              <m:t>,</m:t>
            </m:r>
            <m:r>
              <m:t>h</m:t>
            </m:r>
            <m:r>
              <m:t>,</m:t>
            </m:r>
            <m:r>
              <m:t>i</m:t>
            </m:r>
            <m:r>
              <m:t>,</m:t>
            </m:r>
            <m:r>
              <m:t>s</m:t>
            </m:r>
          </m:sub>
        </m:sSub>
      </m:oMath>
      <w:r>
        <w:t xml:space="preserve"> </w:t>
      </w:r>
      <w:r>
        <w:t xml:space="preserve">were equivalent to one if that species of owl</w:t>
      </w:r>
      <w:r>
        <w:t xml:space="preserve"> </w:t>
      </w:r>
      <m:oMath>
        <m:r>
          <m:t>s</m:t>
        </m:r>
      </m:oMath>
      <w:r>
        <w:t xml:space="preserve"> </w:t>
      </w:r>
      <w:r>
        <w:t xml:space="preserve">was detected in that survey</w:t>
      </w:r>
      <w:r>
        <w:t xml:space="preserve"> </w:t>
      </w:r>
      <m:oMath>
        <m:r>
          <m:t>i</m:t>
        </m:r>
      </m:oMath>
      <w:r>
        <w:t xml:space="preserve"> </w:t>
      </w:r>
      <w:r>
        <w:t xml:space="preserve">and otherwise zero. Similarly, initial values for</w:t>
      </w:r>
      <w:r>
        <w:t xml:space="preserve"> </w:t>
      </w:r>
      <m:oMath>
        <m:sSub>
          <m:e>
            <m:r>
              <m:t>w</m:t>
            </m:r>
          </m:e>
          <m:sub>
            <m:r>
              <m:t>t</m:t>
            </m:r>
            <m:r>
              <m:t>,</m:t>
            </m:r>
            <m:r>
              <m:t>h</m:t>
            </m:r>
            <m:r>
              <m:t>,</m:t>
            </m:r>
            <m:r>
              <m:t>s</m:t>
            </m:r>
          </m:sub>
        </m:sSub>
      </m:oMath>
      <w:r>
        <w:t xml:space="preserve"> </w:t>
      </w:r>
      <w:r>
        <w:t xml:space="preserve">were equivalent to one if that species of owl was detected in that route and year and otherwise zero. We visually inspected traceplots to verify that chains mixed well (Supplemental information S4xx).</w:t>
      </w:r>
    </w:p>
    <w:p>
      <w:pPr>
        <w:pStyle w:val="Heading1"/>
      </w:pPr>
      <w:bookmarkStart w:id="26" w:name="results"/>
      <w:bookmarkEnd w:id="26"/>
      <w:r>
        <w:t xml:space="preserve">Results</w:t>
      </w:r>
    </w:p>
    <w:p>
      <w:pPr>
        <w:pStyle w:val="Heading2"/>
      </w:pPr>
      <w:bookmarkStart w:id="27" w:name="occupancy-model-results"/>
      <w:bookmarkEnd w:id="27"/>
      <w:r>
        <w:t xml:space="preserve">Occupancy Model Results</w:t>
      </w:r>
    </w:p>
    <w:p>
      <w:pPr>
        <w:pStyle w:val="FirstParagraph"/>
      </w:pPr>
      <w:r>
        <w:t xml:space="preserve">Averaged across years, we found that the probability of occupancy was somewhat higher for Mottled owls than for FerPy or Spectacled owls in both routes of El Imposible and in M2 route of Montecristo (Fig. 1X). The probability of occupancy across all three species and both routes of Nancuchiname were relatively high (Fig. 1XX). We found that the probability of occupancy for Mottled owls was relatively consistent across time in El Imposible and in N2 route (Fig. 2XX), but that it seemed to increase in the last 6 or so years of the surveys in M2 and N1 routes (Fig. 2XX). The probability of occupancy in M1 seemed to have decreased through time for Mottled owls (Fig. 2XX).</w:t>
      </w:r>
    </w:p>
    <w:p>
      <w:pPr>
        <w:pStyle w:val="BodyText"/>
      </w:pPr>
      <w:r>
        <w:t xml:space="preserve">The probability of occupancy for FerPy and Spectacled stayed relatively consistently low across time in routes EI1, EI2, and M2 other than a higher probability of occupancy for FerPy in EI1 in the early years of the surveys (Figs. 3XX and 4XX). FerPy probability of occupancy was relatively high in both routes of Nancuchaname except in 2008 and 2009 (Fig. 3XX), and the probability of occupancy for the Spectacled owl slightly fluctuated year to year in the Nancuchaname routes (Fig. 4XX).</w:t>
      </w:r>
    </w:p>
    <w:p>
      <w:pPr>
        <w:pStyle w:val="Heading2"/>
      </w:pPr>
      <w:bookmarkStart w:id="28" w:name="richness-model-results"/>
      <w:bookmarkEnd w:id="28"/>
      <w:r>
        <w:t xml:space="preserve">Richness Model Results</w:t>
      </w:r>
    </w:p>
    <w:p>
      <w:pPr>
        <w:pStyle w:val="FirstParagraph"/>
      </w:pPr>
      <w:r>
        <w:t xml:space="preserve">Median species richness varied from 1 to 5, depending on route and year (Fig. 5XXX). At most, the median species richness was one species higher than the number of species detected at any single route and year; however, the 90% credible intervals of richness added up to 4 new undetected species in several years of EI1 surveys and two years of M2 surveys (Fig. 5XXX). The shared information through random effects by route tended to smooth out the year-to-year variation in predicted richness, which in a few instances meant that the median predicted richness was less than the number of observed species in that route and year (Fig. 5XXX)</w:t>
      </w:r>
    </w:p>
    <w:p>
      <w:pPr>
        <w:pStyle w:val="Heading2"/>
      </w:pPr>
      <w:bookmarkStart w:id="29" w:name="detection-results"/>
      <w:bookmarkEnd w:id="29"/>
      <w:r>
        <w:t xml:space="preserve">Detection Results</w:t>
      </w:r>
    </w:p>
    <w:p>
      <w:pPr>
        <w:pStyle w:val="FirstParagraph"/>
      </w:pPr>
      <w:r>
        <w:t xml:space="preserve">Adding in all detected species to one richness model increased the precision of the estimates of the effect of broadcast species on detection probability (i.e., compare All Species with individual occupancy results in Fig. 6XXX). When incorporating all owl species, broadcasting calls from Mottled, Pacific, Crested, Black and White, and Spectacled Owls increased detection probability; whereas broadcasting the Great Horned owl calls decreased detection (Fig. 6XXX).</w:t>
      </w:r>
    </w:p>
    <w:p>
      <w:pPr>
        <w:pStyle w:val="BodyText"/>
      </w:pPr>
      <w:r>
        <w:t xml:space="preserve">The probability of detection when predicted through independent occupancy analyses varied little during the timeframe before broadcast recordings were played (Pre-broadcast); however, the probability of detecting owls after broadcast species were called varied by broadcast species and between Mottled, FerPy, and Spectacled owls (Fig. 6XX). The probability of detecting Mottled Owls increased after broadcasting Mottled, Pacific, Crested, Black and White, or Spectacled owls. The probability of detecting FerPy owls increased after broadcasting Mottled and Pacific owl calls, and the probability of detecting Spectacled owls increased after broadcasting Pacific, Black and White, and Spectacled owls (Fig. 6XX).</w:t>
      </w:r>
    </w:p>
    <w:p>
      <w:pPr>
        <w:pStyle w:val="Heading1"/>
      </w:pPr>
      <w:bookmarkStart w:id="30" w:name="figures"/>
      <w:bookmarkEnd w:id="30"/>
      <w:r>
        <w:t xml:space="preserve">Figures</w:t>
      </w:r>
    </w:p>
    <w:p>
      <w:pPr>
        <w:pStyle w:val="FigureWithCaption"/>
      </w:pPr>
      <w:r>
        <w:drawing>
          <wp:inline>
            <wp:extent cx="5334000" cy="5334000"/>
            <wp:effectExtent b="0" l="0" r="0" t="0"/>
            <wp:docPr descr="1XX. Probability of occupancy (\psi_{t,h}) averaged by route for Mottled, FerPy, and Spectacled Owl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si_mean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1XX. Probability of occupancy (</w:t>
      </w:r>
      <m:oMath>
        <m:sSub>
          <m:e>
            <m:r>
              <m:t>ψ</m:t>
            </m:r>
          </m:e>
          <m:sub>
            <m:r>
              <m:t>t</m:t>
            </m:r>
            <m:r>
              <m:t>,</m:t>
            </m:r>
            <m:r>
              <m:t>h</m:t>
            </m:r>
          </m:sub>
        </m:sSub>
      </m:oMath>
      <w:r>
        <w:t xml:space="preserve">) averaged by route for Mottled, FerPy, and Spectacled Owls.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2XX. Probability of occupancy by route and year for Mott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mottd_psi_byYr-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2XX. Probability of occupancy by route and year for Mottled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3XX. Probability of occupancy by route and year for FerPy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ferpy_psi_byYr-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3XX. Probability of occupancy by route and year for FerPy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4XX. Probability of occupancy by route and year for Spectacled Owl.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specd_psi_byYr-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4XX. Probability of occupancy by route and year for Spectacled Owl.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FigureWithCaption"/>
      </w:pPr>
      <w:r>
        <w:drawing>
          <wp:inline>
            <wp:extent cx="5334000" cy="5334000"/>
            <wp:effectExtent b="0" l="0" r="0" t="0"/>
            <wp:docPr descr="5XX. Species richness by route and year. Owl surveys were conducted from 2003 to 2013 in three different protected areas within El Salvador. Posteriors were summarized with median (black dot) \pm 90% credible intervals (black lines). The number of species detected at each route and year are indicated with a red dot. " id="1" name="Picture"/>
            <a:graphic>
              <a:graphicData uri="http://schemas.openxmlformats.org/drawingml/2006/picture">
                <pic:pic>
                  <pic:nvPicPr>
                    <pic:cNvPr descr="../output/figures/richness_byRtYr-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5XX. Species richness by route and year. Owl surveys were conducted from 2003 to 2013 in three different protected areas within El Salvador. Posteriors were summarized with median (black dot)</w:t>
      </w:r>
      <w:r>
        <w:t xml:space="preserve"> </w:t>
      </w:r>
      <m:oMath>
        <m:r>
          <m:t>±</m:t>
        </m:r>
      </m:oMath>
      <w:r>
        <w:t xml:space="preserve"> </w:t>
      </w:r>
      <w:r>
        <w:t xml:space="preserve">90% credible intervals (black lines). The number of species detected at each route and year are indicated with a red dot.</w:t>
      </w:r>
      <w:r>
        <w:t xml:space="preserve"> </w:t>
      </w:r>
    </w:p>
    <w:p>
      <w:pPr>
        <w:pStyle w:val="FigureWithCaption"/>
      </w:pPr>
      <w:r>
        <w:drawing>
          <wp:inline>
            <wp:extent cx="5334000" cy="7620000"/>
            <wp:effectExtent b="0" l="0" r="0" t="0"/>
            <wp:docPr descr="6XX. The logistic regression parameters that related the probability of detecting owls to the broadcast timeframe (pre-broadcast) or species. Owl surveys were conducted from 2003 to 2013 in three different protected areas within El Salvador. Posteriors were summarized with median \pm 90% credible intervals. " id="1" name="Picture"/>
            <a:graphic>
              <a:graphicData uri="http://schemas.openxmlformats.org/drawingml/2006/picture">
                <pic:pic>
                  <pic:nvPicPr>
                    <pic:cNvPr descr="../output/figures/p_detection-1.png" id="0" name="Picture"/>
                    <pic:cNvPicPr>
                      <a:picLocks noChangeArrowheads="1" noChangeAspect="1"/>
                    </pic:cNvPicPr>
                  </pic:nvPicPr>
                  <pic:blipFill>
                    <a:blip r:embed="rId36"/>
                    <a:stretch>
                      <a:fillRect/>
                    </a:stretch>
                  </pic:blipFill>
                  <pic:spPr bwMode="auto">
                    <a:xfrm>
                      <a:off x="0" y="0"/>
                      <a:ext cx="5334000" cy="7620000"/>
                    </a:xfrm>
                    <a:prstGeom prst="rect">
                      <a:avLst/>
                    </a:prstGeom>
                    <a:noFill/>
                    <a:ln w="9525">
                      <a:noFill/>
                      <a:headEnd/>
                      <a:tailEnd/>
                    </a:ln>
                  </pic:spPr>
                </pic:pic>
              </a:graphicData>
            </a:graphic>
          </wp:inline>
        </w:drawing>
      </w:r>
    </w:p>
    <w:p>
      <w:pPr>
        <w:pStyle w:val="ImageCaption"/>
      </w:pPr>
      <w:r>
        <w:t xml:space="preserve">6XX. The logistic regression parameters that related the probability of detecting owls to the broadcast timeframe (pre-broadcast) or species. Owl surveys were conducted from 2003 to 2013 in three different protected areas within El Salvador. Posteriors were summarized with median</w:t>
      </w:r>
      <w:r>
        <w:t xml:space="preserve"> </w:t>
      </w:r>
      <m:oMath>
        <m:r>
          <m:t>±</m:t>
        </m:r>
      </m:oMath>
      <w:r>
        <w:t xml:space="preserve"> </w:t>
      </w:r>
      <w:r>
        <w:t xml:space="preserve">90% credible intervals.</w:t>
      </w:r>
      <w:r>
        <w:t xml:space="preserve"> </w:t>
      </w:r>
    </w:p>
    <w:p>
      <w:pPr>
        <w:pStyle w:val="Heading1"/>
      </w:pPr>
      <w:bookmarkStart w:id="37" w:name="references"/>
      <w:bookmarkEnd w:id="37"/>
      <w:r>
        <w:t xml:space="preserve">References</w:t>
      </w:r>
    </w:p>
    <w:p>
      <w:pPr>
        <w:pStyle w:val="Bibliography"/>
      </w:pPr>
      <w:r>
        <w:t xml:space="preserve">Baumgardt, J. A., M. L. Morrison, L. A. Brennan, and T. A. Campbell. 2019. Effects of broadcasting calls on detection probability in occupancy analyses of multiple raptor species. Western North American Naturalist 79:185–194.</w:t>
      </w:r>
    </w:p>
    <w:p>
      <w:pPr>
        <w:pStyle w:val="Bibliography"/>
      </w:pPr>
      <w:r>
        <w:t xml:space="preserve">Gelman, A., A. Jakulin, M. G. Pittau, and Y.-S. Su. 2008. A weakly informative default prior distribution for logistic and other regression models. The Annals of Applied Statistics 2:1360–1383.</w:t>
      </w:r>
    </w:p>
    <w:p>
      <w:pPr>
        <w:pStyle w:val="Bibliography"/>
      </w:pPr>
      <w:r>
        <w:t xml:space="preserve">Guillera-Arroita, G., M. Kéry, and J. J. Lohoz-Monfort. 2019. Inferring species richness using multispecies occupancy modeling: Estimation performance and interpretation. Ecology and Evolution 9:780–792.</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p>
      <w:pPr>
        <w:pStyle w:val="Bibliography"/>
      </w:pPr>
      <w:r>
        <w:t xml:space="preserve">Royle, J. A. 2007. Analysis of multinomial models with unknown index using data augmentation. Journal of Computational and Graphical Statistics 16:67–85.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c0a3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owls methods</dc:title>
  <dc:creator>Althea Archer</dc:creator>
  <dcterms:created xsi:type="dcterms:W3CDTF">2020-11-13T20:34:25Z</dcterms:created>
  <dcterms:modified xsi:type="dcterms:W3CDTF">2020-11-13T20:34:25Z</dcterms:modified>
</cp:coreProperties>
</file>