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does an embodied agent stop recognising a room it knows?</w:t>
      </w:r>
    </w:p>
    <w:p>
      <w:r>
        <w:rPr>
          <w:b w:val="0"/>
          <w:i/>
        </w:rPr>
        <w:t>Aarav Srivastava · Neural Systems Lab · 24 September 2026</w:t>
      </w:r>
    </w:p>
    <w:p>
      <w:pPr>
        <w:pStyle w:val="Heading1"/>
      </w:pPr>
      <w:r>
        <w:rPr>
          <w:color w:val="1A1A1A"/>
        </w:rPr>
        <w:t>If you read one thing</w:t>
      </w:r>
    </w:p>
    <w:p>
      <w:r>
        <w:rPr>
          <w:b w:val="0"/>
          <w:i w:val="0"/>
        </w:rPr>
        <w:t>Seven kinds of agent learn to find an object in a room. We then change the room's appearance without moving anything, and measure what breaks. Repainting the walls and floor costs a third of their success on its own; adding clutter costs nothing; changing objects costs almost nothing unless it is the target object. A frozen DINOv2 encoder is by far the most robust agent, which overturns a claim we made in the last write-up — but it still loses 22%, so the problem is reduced, not solved.</w:t>
      </w:r>
    </w:p>
    <w:p>
      <w:r>
        <w:rPr>
          <w:b w:val="0"/>
          <w:i/>
          <w:color w:val="555555"/>
          <w:sz w:val="19"/>
        </w:rPr>
        <w:t>Every number here is generated from committed result files. Nothing is typed by hand.</w:t>
      </w:r>
    </w:p>
    <w:p>
      <w:pPr>
        <w:pStyle w:val="Heading1"/>
      </w:pPr>
      <w:r>
        <w:rPr>
          <w:color w:val="1A1A1A"/>
        </w:rPr>
        <w:t>1. The question</w:t>
      </w:r>
    </w:p>
    <w:p>
      <w:r>
        <w:rPr>
          <w:b w:val="0"/>
          <w:i w:val="0"/>
        </w:rPr>
        <w:t>An agent is trained to walk to a target object — a fridge, a bed, a television — in one room. Then we repaint that room, or swap its furniture for different models of the same furniture, or scatter some clutter. The layout never changes: same room, same target in the same place, same distances. A person would not hesitate.</w:t>
      </w:r>
    </w:p>
    <w:p>
      <w:r>
        <w:rPr>
          <w:b w:val="0"/>
          <w:i w:val="0"/>
        </w:rPr>
        <w:t>We measure how much the agent loses, and — this is what makes it a benchmark rather than an anecdote — which specific change caused the loss, for seven kinds of agent.</w:t>
      </w:r>
    </w:p>
    <w:p>
      <w:pPr>
        <w:pStyle w:val="Heading1"/>
      </w:pPr>
      <w:r>
        <w:rPr>
          <w:color w:val="1A1A1A"/>
        </w:rPr>
        <w:t>2. The three numbers used throughout</w:t>
      </w:r>
    </w:p>
    <w:p>
      <w:r>
        <w:rPr>
          <w:b w:val="0"/>
          <w:i w:val="0"/>
        </w:rPr>
        <w:t>An episode is one attempt: the agent is placed somewhere in the room and has up to 200 steps to reach the target and see it. Each agent is tested with 25 episodes per house.</w:t>
      </w:r>
    </w:p>
    <w:p>
      <w:r>
        <w:rPr>
          <w:b/>
          <w:i w:val="0"/>
        </w:rPr>
        <w:t>Table 1. What each measure means.</w:t>
      </w:r>
    </w:p>
    <w:p>
      <w:r>
        <w:rPr>
          <w:b w:val="0"/>
          <w:i/>
          <w:color w:val="555555"/>
          <w:sz w:val="19"/>
        </w:rPr>
        <w:t>Read this first; every later table uses these three terms.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term</w:t>
            </w:r>
          </w:p>
        </w:tc>
        <w:tc>
          <w:tcPr>
            <w:tcW w:type="dxa" w:w="2880"/>
          </w:tcPr>
          <w:p>
            <w:r/>
            <w:r>
              <w:rPr>
                <w:b/>
                <w:sz w:val="18"/>
              </w:rPr>
              <w:t>what it means</w:t>
            </w:r>
          </w:p>
        </w:tc>
        <w:tc>
          <w:tcPr>
            <w:tcW w:type="dxa" w:w="2880"/>
          </w:tcPr>
          <w:p>
            <w:r/>
            <w:r>
              <w:rPr>
                <w:b/>
                <w:sz w:val="18"/>
              </w:rPr>
              <w:t>range</w:t>
            </w:r>
          </w:p>
        </w:tc>
      </w:tr>
      <w:tr>
        <w:tc>
          <w:tcPr>
            <w:tcW w:type="dxa" w:w="2880"/>
          </w:tcPr>
          <w:p>
            <w:r/>
            <w:r>
              <w:rPr>
                <w:b/>
                <w:sz w:val="18"/>
              </w:rPr>
              <w:t>success rate</w:t>
            </w:r>
          </w:p>
        </w:tc>
        <w:tc>
          <w:tcPr>
            <w:tcW w:type="dxa" w:w="2880"/>
          </w:tcPr>
          <w:p>
            <w:r/>
            <w:r>
              <w:rPr>
                <w:sz w:val="18"/>
              </w:rPr>
              <w:t>fraction of the 25 episodes in which the agent reached the target and could see it</w:t>
            </w:r>
          </w:p>
        </w:tc>
        <w:tc>
          <w:tcPr>
            <w:tcW w:type="dxa" w:w="2880"/>
          </w:tcPr>
          <w:p>
            <w:r/>
            <w:r>
              <w:rPr>
                <w:sz w:val="18"/>
              </w:rPr>
              <w:t>0 to 1, higher is better</w:t>
            </w:r>
          </w:p>
        </w:tc>
      </w:tr>
      <w:tr>
        <w:tc>
          <w:tcPr>
            <w:tcW w:type="dxa" w:w="2880"/>
          </w:tcPr>
          <w:p>
            <w:r/>
            <w:r>
              <w:rPr>
                <w:b/>
                <w:sz w:val="18"/>
              </w:rPr>
              <w:t>in-house success</w:t>
            </w:r>
          </w:p>
        </w:tc>
        <w:tc>
          <w:tcPr>
            <w:tcW w:type="dxa" w:w="2880"/>
          </w:tcPr>
          <w:p>
            <w:r/>
            <w:r>
              <w:rPr>
                <w:sz w:val="18"/>
              </w:rPr>
              <w:t>the agent's success rate in the room it trained in — its own ceiling</w:t>
            </w:r>
          </w:p>
        </w:tc>
        <w:tc>
          <w:tcPr>
            <w:tcW w:type="dxa" w:w="2880"/>
          </w:tcPr>
          <w:p>
            <w:r/>
            <w:r>
              <w:rPr>
                <w:sz w:val="18"/>
              </w:rPr>
              <w:t>0 to 1, higher is better</w:t>
            </w:r>
          </w:p>
        </w:tc>
      </w:tr>
      <w:tr>
        <w:tc>
          <w:tcPr>
            <w:tcW w:type="dxa" w:w="2880"/>
          </w:tcPr>
          <w:p>
            <w:r/>
            <w:r>
              <w:rPr>
                <w:b/>
                <w:sz w:val="18"/>
              </w:rPr>
              <w:t>share of in-house success lost</w:t>
            </w:r>
          </w:p>
        </w:tc>
        <w:tc>
          <w:tcPr>
            <w:tcW w:type="dxa" w:w="2880"/>
          </w:tcPr>
          <w:p>
            <w:r/>
            <w:r>
              <w:rPr>
                <w:sz w:val="18"/>
              </w:rPr>
              <w:t>how much of that ceiling disappears in a changed room. Worked example: an agent that succeeds 93% of the time at home and 51% after the repaint has lost 45% of what it had</w:t>
            </w:r>
          </w:p>
        </w:tc>
        <w:tc>
          <w:tcPr>
            <w:tcW w:type="dxa" w:w="2880"/>
          </w:tcPr>
          <w:p>
            <w:r/>
            <w:r>
              <w:rPr>
                <w:sz w:val="18"/>
              </w:rPr>
              <w:t>0% = unaffected, 100% = total failure</w:t>
            </w:r>
          </w:p>
        </w:tc>
      </w:tr>
    </w:tbl>
    <w:p/>
    <w:p>
      <w:r>
        <w:rPr>
          <w:b w:val="0"/>
          <w:i w:val="0"/>
        </w:rPr>
        <w:t>Measuring the loss relative to each agent's own ceiling is what lets us compare agents of different raw skill. A run whose in-house success is below 0.5 is left out of that ratio, because dividing by a small number produces noise; wherever that happens the number of runs kept is stated.</w:t>
      </w:r>
    </w:p>
    <w:p>
      <w:pPr>
        <w:pStyle w:val="Heading1"/>
      </w:pPr>
      <w:r>
        <w:rPr>
          <w:color w:val="1A1A1A"/>
        </w:rPr>
        <w:t>3. The rooms we test in</w:t>
      </w:r>
    </w:p>
    <w:p>
      <w:r>
        <w:rPr>
          <w:b w:val="0"/>
          <w:i w:val="0"/>
        </w:rPr>
        <w:t>Five separate house pairs from ProcTHOR, each with its own target object. Every agent trains in one room — house A — and is then tested, with no further learning, in that room and in eleven variants of it.</w:t>
      </w:r>
    </w:p>
    <w:p>
      <w:r>
        <w:rPr>
          <w:b/>
          <w:i w:val="0"/>
        </w:rPr>
        <w:t>Table 2. The twelve rooms each agent is tested in.</w:t>
      </w:r>
    </w:p>
    <w:p>
      <w:r>
        <w:rPr>
          <w:b w:val="0"/>
          <w:i/>
          <w:color w:val="555555"/>
          <w:sz w:val="19"/>
        </w:rPr>
        <w:t>One row per room. 'Cumulative' rooms stack changes on top of each other; 'single-change' rooms change exactly one thing, which is what lets damage be attributed.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room</w:t>
            </w:r>
          </w:p>
        </w:tc>
        <w:tc>
          <w:tcPr>
            <w:tcW w:type="dxa" w:w="2880"/>
          </w:tcPr>
          <w:p>
            <w:r/>
            <w:r>
              <w:rPr>
                <w:b/>
                <w:sz w:val="18"/>
              </w:rPr>
              <w:t>kind</w:t>
            </w:r>
          </w:p>
        </w:tc>
        <w:tc>
          <w:tcPr>
            <w:tcW w:type="dxa" w:w="2880"/>
          </w:tcPr>
          <w:p>
            <w:r/>
            <w:r>
              <w:rPr>
                <w:b/>
                <w:sz w:val="18"/>
              </w:rPr>
              <w:t>what is different from the training room</w:t>
            </w:r>
          </w:p>
        </w:tc>
      </w:tr>
      <w:tr>
        <w:tc>
          <w:tcPr>
            <w:tcW w:type="dxa" w:w="2880"/>
          </w:tcPr>
          <w:p>
            <w:r/>
            <w:r>
              <w:rPr>
                <w:b/>
                <w:sz w:val="18"/>
              </w:rPr>
              <w:t>A</w:t>
            </w:r>
          </w:p>
        </w:tc>
        <w:tc>
          <w:tcPr>
            <w:tcW w:type="dxa" w:w="2880"/>
          </w:tcPr>
          <w:p>
            <w:r/>
            <w:r>
              <w:rPr>
                <w:sz w:val="18"/>
              </w:rPr>
              <w:t>training</w:t>
            </w:r>
          </w:p>
        </w:tc>
        <w:tc>
          <w:tcPr>
            <w:tcW w:type="dxa" w:w="2880"/>
          </w:tcPr>
          <w:p>
            <w:r/>
            <w:r>
              <w:rPr>
                <w:sz w:val="18"/>
              </w:rPr>
              <w:t>nothing — this is the room the agent learned in</w:t>
            </w:r>
          </w:p>
        </w:tc>
      </w:tr>
      <w:tr>
        <w:tc>
          <w:tcPr>
            <w:tcW w:type="dxa" w:w="2880"/>
          </w:tcPr>
          <w:p>
            <w:r/>
            <w:r>
              <w:rPr>
                <w:b/>
                <w:sz w:val="18"/>
              </w:rPr>
              <w:t>L1</w:t>
            </w:r>
          </w:p>
        </w:tc>
        <w:tc>
          <w:tcPr>
            <w:tcW w:type="dxa" w:w="2880"/>
          </w:tcPr>
          <w:p>
            <w:r/>
            <w:r>
              <w:rPr>
                <w:sz w:val="18"/>
              </w:rPr>
              <w:t>cumulative</w:t>
            </w:r>
          </w:p>
        </w:tc>
        <w:tc>
          <w:tcPr>
            <w:tcW w:type="dxa" w:w="2880"/>
          </w:tcPr>
          <w:p>
            <w:r/>
            <w:r>
              <w:rPr>
                <w:sz w:val="18"/>
              </w:rPr>
              <w:t>walls, floor and ceiling repainted; lighting and sky changed</w:t>
            </w:r>
          </w:p>
        </w:tc>
      </w:tr>
      <w:tr>
        <w:tc>
          <w:tcPr>
            <w:tcW w:type="dxa" w:w="2880"/>
          </w:tcPr>
          <w:p>
            <w:r/>
            <w:r>
              <w:rPr>
                <w:b/>
                <w:sz w:val="18"/>
              </w:rPr>
              <w:t>L2 (no target)</w:t>
            </w:r>
          </w:p>
        </w:tc>
        <w:tc>
          <w:tcPr>
            <w:tcW w:type="dxa" w:w="2880"/>
          </w:tcPr>
          <w:p>
            <w:r/>
            <w:r>
              <w:rPr>
                <w:sz w:val="18"/>
              </w:rPr>
              <w:t>cumulative</w:t>
            </w:r>
          </w:p>
        </w:tc>
        <w:tc>
          <w:tcPr>
            <w:tcW w:type="dxa" w:w="2880"/>
          </w:tcPr>
          <w:p>
            <w:r/>
            <w:r>
              <w:rPr>
                <w:sz w:val="18"/>
              </w:rPr>
              <w:t>L1, plus every object swapped for a different model of the same object — except the target</w:t>
            </w:r>
          </w:p>
        </w:tc>
      </w:tr>
      <w:tr>
        <w:tc>
          <w:tcPr>
            <w:tcW w:type="dxa" w:w="2880"/>
          </w:tcPr>
          <w:p>
            <w:r/>
            <w:r>
              <w:rPr>
                <w:b/>
                <w:sz w:val="18"/>
              </w:rPr>
              <w:t>L2</w:t>
            </w:r>
          </w:p>
        </w:tc>
        <w:tc>
          <w:tcPr>
            <w:tcW w:type="dxa" w:w="2880"/>
          </w:tcPr>
          <w:p>
            <w:r/>
            <w:r>
              <w:rPr>
                <w:sz w:val="18"/>
              </w:rPr>
              <w:t>cumulative</w:t>
            </w:r>
          </w:p>
        </w:tc>
        <w:tc>
          <w:tcPr>
            <w:tcW w:type="dxa" w:w="2880"/>
          </w:tcPr>
          <w:p>
            <w:r/>
            <w:r>
              <w:rPr>
                <w:sz w:val="18"/>
              </w:rPr>
              <w:t>L1, plus every object swapped, target included</w:t>
            </w:r>
          </w:p>
        </w:tc>
      </w:tr>
      <w:tr>
        <w:tc>
          <w:tcPr>
            <w:tcW w:type="dxa" w:w="2880"/>
          </w:tcPr>
          <w:p>
            <w:r/>
            <w:r>
              <w:rPr>
                <w:b/>
                <w:sz w:val="18"/>
              </w:rPr>
              <w:t>L3</w:t>
            </w:r>
          </w:p>
        </w:tc>
        <w:tc>
          <w:tcPr>
            <w:tcW w:type="dxa" w:w="2880"/>
          </w:tcPr>
          <w:p>
            <w:r/>
            <w:r>
              <w:rPr>
                <w:sz w:val="18"/>
              </w:rPr>
              <w:t>cumulative</w:t>
            </w:r>
          </w:p>
        </w:tc>
        <w:tc>
          <w:tcPr>
            <w:tcW w:type="dxa" w:w="2880"/>
          </w:tcPr>
          <w:p>
            <w:r/>
            <w:r>
              <w:rPr>
                <w:sz w:val="18"/>
              </w:rPr>
              <w:t>L2, plus clutter objects added on surfaces</w:t>
            </w:r>
          </w:p>
        </w:tc>
      </w:tr>
      <w:tr>
        <w:tc>
          <w:tcPr>
            <w:tcW w:type="dxa" w:w="2880"/>
          </w:tcPr>
          <w:p>
            <w:r/>
            <w:r>
              <w:rPr>
                <w:b/>
                <w:sz w:val="18"/>
              </w:rPr>
              <w:t>materials only</w:t>
            </w:r>
          </w:p>
        </w:tc>
        <w:tc>
          <w:tcPr>
            <w:tcW w:type="dxa" w:w="2880"/>
          </w:tcPr>
          <w:p>
            <w:r/>
            <w:r>
              <w:rPr>
                <w:sz w:val="18"/>
              </w:rPr>
              <w:t>single change</w:t>
            </w:r>
          </w:p>
        </w:tc>
        <w:tc>
          <w:tcPr>
            <w:tcW w:type="dxa" w:w="2880"/>
          </w:tcPr>
          <w:p>
            <w:r/>
            <w:r>
              <w:rPr>
                <w:sz w:val="18"/>
              </w:rPr>
              <w:t>walls, floor and ceiling repainted; nothing else</w:t>
            </w:r>
          </w:p>
        </w:tc>
      </w:tr>
      <w:tr>
        <w:tc>
          <w:tcPr>
            <w:tcW w:type="dxa" w:w="2880"/>
          </w:tcPr>
          <w:p>
            <w:r/>
            <w:r>
              <w:rPr>
                <w:b/>
                <w:sz w:val="18"/>
              </w:rPr>
              <w:t>lighting only</w:t>
            </w:r>
          </w:p>
        </w:tc>
        <w:tc>
          <w:tcPr>
            <w:tcW w:type="dxa" w:w="2880"/>
          </w:tcPr>
          <w:p>
            <w:r/>
            <w:r>
              <w:rPr>
                <w:sz w:val="18"/>
              </w:rPr>
              <w:t>single change</w:t>
            </w:r>
          </w:p>
        </w:tc>
        <w:tc>
          <w:tcPr>
            <w:tcW w:type="dxa" w:w="2880"/>
          </w:tcPr>
          <w:p>
            <w:r/>
            <w:r>
              <w:rPr>
                <w:sz w:val="18"/>
              </w:rPr>
              <w:t>light colour and brightness changed; nothing else</w:t>
            </w:r>
          </w:p>
        </w:tc>
      </w:tr>
      <w:tr>
        <w:tc>
          <w:tcPr>
            <w:tcW w:type="dxa" w:w="2880"/>
          </w:tcPr>
          <w:p>
            <w:r/>
            <w:r>
              <w:rPr>
                <w:b/>
                <w:sz w:val="18"/>
              </w:rPr>
              <w:t>sky only</w:t>
            </w:r>
          </w:p>
        </w:tc>
        <w:tc>
          <w:tcPr>
            <w:tcW w:type="dxa" w:w="2880"/>
          </w:tcPr>
          <w:p>
            <w:r/>
            <w:r>
              <w:rPr>
                <w:sz w:val="18"/>
              </w:rPr>
              <w:t>single change</w:t>
            </w:r>
          </w:p>
        </w:tc>
        <w:tc>
          <w:tcPr>
            <w:tcW w:type="dxa" w:w="2880"/>
          </w:tcPr>
          <w:p>
            <w:r/>
            <w:r>
              <w:rPr>
                <w:sz w:val="18"/>
              </w:rPr>
              <w:t>the sky seen through the windows; nothing else</w:t>
            </w:r>
          </w:p>
        </w:tc>
      </w:tr>
      <w:tr>
        <w:tc>
          <w:tcPr>
            <w:tcW w:type="dxa" w:w="2880"/>
          </w:tcPr>
          <w:p>
            <w:r/>
            <w:r>
              <w:rPr>
                <w:b/>
                <w:sz w:val="18"/>
              </w:rPr>
              <w:t>objects only (not target)</w:t>
            </w:r>
          </w:p>
        </w:tc>
        <w:tc>
          <w:tcPr>
            <w:tcW w:type="dxa" w:w="2880"/>
          </w:tcPr>
          <w:p>
            <w:r/>
            <w:r>
              <w:rPr>
                <w:sz w:val="18"/>
              </w:rPr>
              <w:t>single change</w:t>
            </w:r>
          </w:p>
        </w:tc>
        <w:tc>
          <w:tcPr>
            <w:tcW w:type="dxa" w:w="2880"/>
          </w:tcPr>
          <w:p>
            <w:r/>
            <w:r>
              <w:rPr>
                <w:sz w:val="18"/>
              </w:rPr>
              <w:t>every object swapped except the target; no repaint</w:t>
            </w:r>
          </w:p>
        </w:tc>
      </w:tr>
      <w:tr>
        <w:tc>
          <w:tcPr>
            <w:tcW w:type="dxa" w:w="2880"/>
          </w:tcPr>
          <w:p>
            <w:r/>
            <w:r>
              <w:rPr>
                <w:b/>
                <w:sz w:val="18"/>
              </w:rPr>
              <w:t>target only</w:t>
            </w:r>
          </w:p>
        </w:tc>
        <w:tc>
          <w:tcPr>
            <w:tcW w:type="dxa" w:w="2880"/>
          </w:tcPr>
          <w:p>
            <w:r/>
            <w:r>
              <w:rPr>
                <w:sz w:val="18"/>
              </w:rPr>
              <w:t>single change</w:t>
            </w:r>
          </w:p>
        </w:tc>
        <w:tc>
          <w:tcPr>
            <w:tcW w:type="dxa" w:w="2880"/>
          </w:tcPr>
          <w:p>
            <w:r/>
            <w:r>
              <w:rPr>
                <w:sz w:val="18"/>
              </w:rPr>
              <w:t>the target swapped for a different model; nothing else</w:t>
            </w:r>
          </w:p>
        </w:tc>
      </w:tr>
      <w:tr>
        <w:tc>
          <w:tcPr>
            <w:tcW w:type="dxa" w:w="2880"/>
          </w:tcPr>
          <w:p>
            <w:r/>
            <w:r>
              <w:rPr>
                <w:b/>
                <w:sz w:val="18"/>
              </w:rPr>
              <w:t>all objects</w:t>
            </w:r>
          </w:p>
        </w:tc>
        <w:tc>
          <w:tcPr>
            <w:tcW w:type="dxa" w:w="2880"/>
          </w:tcPr>
          <w:p>
            <w:r/>
            <w:r>
              <w:rPr>
                <w:sz w:val="18"/>
              </w:rPr>
              <w:t>single change</w:t>
            </w:r>
          </w:p>
        </w:tc>
        <w:tc>
          <w:tcPr>
            <w:tcW w:type="dxa" w:w="2880"/>
          </w:tcPr>
          <w:p>
            <w:r/>
            <w:r>
              <w:rPr>
                <w:sz w:val="18"/>
              </w:rPr>
              <w:t>every object swapped, target included; no repaint</w:t>
            </w:r>
          </w:p>
        </w:tc>
      </w:tr>
      <w:tr>
        <w:tc>
          <w:tcPr>
            <w:tcW w:type="dxa" w:w="2880"/>
          </w:tcPr>
          <w:p>
            <w:r/>
            <w:r>
              <w:rPr>
                <w:b/>
                <w:sz w:val="18"/>
              </w:rPr>
              <w:t>clutter only</w:t>
            </w:r>
          </w:p>
        </w:tc>
        <w:tc>
          <w:tcPr>
            <w:tcW w:type="dxa" w:w="2880"/>
          </w:tcPr>
          <w:p>
            <w:r/>
            <w:r>
              <w:rPr>
                <w:sz w:val="18"/>
              </w:rPr>
              <w:t>single change</w:t>
            </w:r>
          </w:p>
        </w:tc>
        <w:tc>
          <w:tcPr>
            <w:tcW w:type="dxa" w:w="2880"/>
          </w:tcPr>
          <w:p>
            <w:r/>
            <w:r>
              <w:rPr>
                <w:sz w:val="18"/>
              </w:rPr>
              <w:t>clutter added; nothing else</w:t>
            </w:r>
          </w:p>
        </w:tc>
      </w:tr>
    </w:tbl>
    <w:p>
      <w:r>
        <w:rPr>
          <w:b w:val="0"/>
          <w:i/>
          <w:color w:val="555555"/>
          <w:sz w:val="18"/>
        </w:rPr>
        <w:t>The single-change rooms are built by copying one change out of the cumulative room that made it, so the change is identical in both — a fresh random repaint would not be comparable. One house has a target with no alternative model, so it has no 'target only' room; that house serves as a built-in control.</w:t>
      </w:r>
    </w:p>
    <w:p/>
    <w:p>
      <w:pPr>
        <w:pStyle w:val="Heading2"/>
      </w:pPr>
      <w:r>
        <w:rPr>
          <w:color w:val="1A1A1A"/>
        </w:rPr>
        <w:t>What is held constant, and verified</w:t>
      </w:r>
    </w:p>
    <w:p>
      <w:pPr>
        <w:pStyle w:val="ListBullet"/>
      </w:pPr>
      <w:r>
        <w:rPr>
          <w:b/>
        </w:rPr>
        <w:t xml:space="preserve">Identical floor. </w:t>
      </w:r>
      <w:r>
        <w:t>Every position the agent can stand in is the same in every room. An object swap that would block a corridor is rejected before the room is used.</w:t>
      </w:r>
    </w:p>
    <w:p>
      <w:pPr>
        <w:pStyle w:val="ListBullet"/>
      </w:pPr>
      <w:r>
        <w:rPr>
          <w:b/>
        </w:rPr>
        <w:t xml:space="preserve">Identical starting points. </w:t>
      </w:r>
      <w:r>
        <w:t>Evaluation always begins from the same 25 pinned positions and facings, measured once in the training room, so two rooms can never differ by where the agent started.</w:t>
      </w:r>
    </w:p>
    <w:p>
      <w:pPr>
        <w:pStyle w:val="ListBullet"/>
      </w:pPr>
      <w:r>
        <w:rPr>
          <w:b/>
        </w:rPr>
        <w:t xml:space="preserve">Identical yardstick. </w:t>
      </w:r>
      <w:r>
        <w:t>The shortest path to the target is measured once in the training room and reused, so a wider fridge cannot change the yardstick.</w:t>
      </w:r>
    </w:p>
    <w:p>
      <w:pPr>
        <w:pStyle w:val="ListBullet"/>
      </w:pPr>
      <w:r>
        <w:rPr>
          <w:b/>
        </w:rPr>
        <w:t xml:space="preserve">Unseen start positions. </w:t>
      </w:r>
      <w:r>
        <w:t>20% of the floor is reserved for testing and never used during training, so agents are evaluated from places they have never stood.</w:t>
      </w:r>
    </w:p>
    <w:p>
      <w:pPr>
        <w:pStyle w:val="ListBullet"/>
      </w:pPr>
      <w:r>
        <w:rPr>
          <w:b/>
        </w:rPr>
        <w:t xml:space="preserve">Nothing moves. </w:t>
      </w:r>
      <w:r>
        <w:t>Everything is fixed in place. We discovered the agent's body was nudging objects as it walked past, so a room slowly stopped being the room it started as — during training as well as testing.</w:t>
      </w:r>
    </w:p>
    <w:p>
      <w:r>
        <w:rPr>
          <w:b w:val="0"/>
          <w:i w:val="0"/>
        </w:rPr>
        <w:t>These checks run three times per room, on independent reloads, because the physics engine is not perfectly repeatable. All 29 single-change rooms passed all three times.</w:t>
      </w:r>
    </w:p>
    <w:p>
      <w:pPr>
        <w:pStyle w:val="Heading1"/>
      </w:pPr>
      <w:r>
        <w:rPr>
          <w:color w:val="1A1A1A"/>
        </w:rPr>
        <w:t>4. The seven agents</w:t>
      </w:r>
    </w:p>
    <w:p>
      <w:r>
        <w:rPr>
          <w:b/>
          <w:i w:val="0"/>
        </w:rPr>
        <w:t>Table 3. What each agent is.</w:t>
      </w:r>
    </w:p>
    <w:p>
      <w:r>
        <w:rPr>
          <w:b w:val="0"/>
          <w:i/>
          <w:color w:val="555555"/>
          <w:sz w:val="19"/>
        </w:rPr>
        <w:t>One row per agent type. Each was trained 25 times — 5 random seeds in each of the 5 houses — with an identical budget of 300,000 steps of experience.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agent</w:t>
            </w:r>
          </w:p>
        </w:tc>
        <w:tc>
          <w:tcPr>
            <w:tcW w:type="dxa" w:w="2160"/>
          </w:tcPr>
          <w:p>
            <w:r/>
            <w:r>
              <w:rPr>
                <w:b/>
                <w:sz w:val="18"/>
              </w:rPr>
              <w:t>how it sees</w:t>
            </w:r>
          </w:p>
        </w:tc>
        <w:tc>
          <w:tcPr>
            <w:tcW w:type="dxa" w:w="2160"/>
          </w:tcPr>
          <w:p>
            <w:r/>
            <w:r>
              <w:rPr>
                <w:b/>
                <w:sz w:val="18"/>
              </w:rPr>
              <w:t>how it learns</w:t>
            </w:r>
          </w:p>
        </w:tc>
        <w:tc>
          <w:tcPr>
            <w:tcW w:type="dxa" w:w="2160"/>
          </w:tcPr>
          <w:p>
            <w:r/>
            <w:r>
              <w:rPr>
                <w:b/>
                <w:sz w:val="18"/>
              </w:rPr>
              <w:t>trainable parameters</w:t>
            </w:r>
          </w:p>
        </w:tc>
      </w:tr>
      <w:tr>
        <w:tc>
          <w:tcPr>
            <w:tcW w:type="dxa" w:w="2160"/>
          </w:tcPr>
          <w:p>
            <w:r/>
            <w:r>
              <w:rPr>
                <w:b/>
                <w:sz w:val="18"/>
              </w:rPr>
              <w:t>PPO</w:t>
            </w:r>
          </w:p>
        </w:tc>
        <w:tc>
          <w:tcPr>
            <w:tcW w:type="dxa" w:w="2160"/>
          </w:tcPr>
          <w:p>
            <w:r/>
            <w:r>
              <w:rPr>
                <w:sz w:val="18"/>
              </w:rPr>
              <w:t>its own vision network, learned from scratch</w:t>
            </w:r>
          </w:p>
        </w:tc>
        <w:tc>
          <w:tcPr>
            <w:tcW w:type="dxa" w:w="2160"/>
          </w:tcPr>
          <w:p>
            <w:r/>
            <w:r>
              <w:rPr>
                <w:sz w:val="18"/>
              </w:rPr>
              <w:t>standard model-free RL</w:t>
            </w:r>
          </w:p>
        </w:tc>
        <w:tc>
          <w:tcPr>
            <w:tcW w:type="dxa" w:w="2160"/>
          </w:tcPr>
          <w:p>
            <w:r/>
            <w:r>
              <w:rPr>
                <w:sz w:val="18"/>
              </w:rPr>
              <w:t>4.8M</w:t>
            </w:r>
          </w:p>
        </w:tc>
      </w:tr>
      <w:tr>
        <w:tc>
          <w:tcPr>
            <w:tcW w:type="dxa" w:w="2160"/>
          </w:tcPr>
          <w:p>
            <w:r/>
            <w:r>
              <w:rPr>
                <w:b/>
                <w:sz w:val="18"/>
              </w:rPr>
              <w:t>PPO + augmentation</w:t>
            </w:r>
          </w:p>
        </w:tc>
        <w:tc>
          <w:tcPr>
            <w:tcW w:type="dxa" w:w="2160"/>
          </w:tcPr>
          <w:p>
            <w:r/>
            <w:r>
              <w:rPr>
                <w:sz w:val="18"/>
              </w:rPr>
              <w:t>same, but images are colour-jittered during training</w:t>
            </w:r>
          </w:p>
        </w:tc>
        <w:tc>
          <w:tcPr>
            <w:tcW w:type="dxa" w:w="2160"/>
          </w:tcPr>
          <w:p>
            <w:r/>
            <w:r>
              <w:rPr>
                <w:sz w:val="18"/>
              </w:rPr>
              <w:t>same, told that appearance is noise</w:t>
            </w:r>
          </w:p>
        </w:tc>
        <w:tc>
          <w:tcPr>
            <w:tcW w:type="dxa" w:w="2160"/>
          </w:tcPr>
          <w:p>
            <w:r/>
            <w:r>
              <w:rPr>
                <w:sz w:val="18"/>
              </w:rPr>
              <w:t>4.8M</w:t>
            </w:r>
          </w:p>
        </w:tc>
      </w:tr>
      <w:tr>
        <w:tc>
          <w:tcPr>
            <w:tcW w:type="dxa" w:w="2160"/>
          </w:tcPr>
          <w:p>
            <w:r/>
            <w:r>
              <w:rPr>
                <w:b/>
                <w:sz w:val="18"/>
              </w:rPr>
              <w:t>PPO + I-JEPA</w:t>
            </w:r>
          </w:p>
        </w:tc>
        <w:tc>
          <w:tcPr>
            <w:tcW w:type="dxa" w:w="2160"/>
          </w:tcPr>
          <w:p>
            <w:r/>
            <w:r>
              <w:rPr>
                <w:sz w:val="18"/>
              </w:rPr>
              <w:t>frozen encoder pretrained by predicting hidden regions' representations</w:t>
            </w:r>
          </w:p>
        </w:tc>
        <w:tc>
          <w:tcPr>
            <w:tcW w:type="dxa" w:w="2160"/>
          </w:tcPr>
          <w:p>
            <w:r/>
            <w:r>
              <w:rPr>
                <w:sz w:val="18"/>
              </w:rPr>
              <w:t>only a small action head learns</w:t>
            </w:r>
          </w:p>
        </w:tc>
        <w:tc>
          <w:tcPr>
            <w:tcW w:type="dxa" w:w="2160"/>
          </w:tcPr>
          <w:p>
            <w:r/>
            <w:r>
              <w:rPr>
                <w:sz w:val="18"/>
              </w:rPr>
              <w:t>0.17M</w:t>
            </w:r>
          </w:p>
        </w:tc>
      </w:tr>
      <w:tr>
        <w:tc>
          <w:tcPr>
            <w:tcW w:type="dxa" w:w="2160"/>
          </w:tcPr>
          <w:p>
            <w:r/>
            <w:r>
              <w:rPr>
                <w:b/>
                <w:sz w:val="18"/>
              </w:rPr>
              <w:t>PPO + MAE</w:t>
            </w:r>
          </w:p>
        </w:tc>
        <w:tc>
          <w:tcPr>
            <w:tcW w:type="dxa" w:w="2160"/>
          </w:tcPr>
          <w:p>
            <w:r/>
            <w:r>
              <w:rPr>
                <w:sz w:val="18"/>
              </w:rPr>
              <w:t>frozen encoder pretrained by redrawing hidden pixels</w:t>
            </w:r>
          </w:p>
        </w:tc>
        <w:tc>
          <w:tcPr>
            <w:tcW w:type="dxa" w:w="2160"/>
          </w:tcPr>
          <w:p>
            <w:r/>
            <w:r>
              <w:rPr>
                <w:sz w:val="18"/>
              </w:rPr>
              <w:t>only a small action head learns</w:t>
            </w:r>
          </w:p>
        </w:tc>
        <w:tc>
          <w:tcPr>
            <w:tcW w:type="dxa" w:w="2160"/>
          </w:tcPr>
          <w:p>
            <w:r/>
            <w:r>
              <w:rPr>
                <w:sz w:val="18"/>
              </w:rPr>
              <w:t>0.17M</w:t>
            </w:r>
          </w:p>
        </w:tc>
      </w:tr>
      <w:tr>
        <w:tc>
          <w:tcPr>
            <w:tcW w:type="dxa" w:w="2160"/>
          </w:tcPr>
          <w:p>
            <w:r/>
            <w:r>
              <w:rPr>
                <w:b/>
                <w:sz w:val="18"/>
              </w:rPr>
              <w:t>PPO + DINOv2</w:t>
            </w:r>
          </w:p>
        </w:tc>
        <w:tc>
          <w:tcPr>
            <w:tcW w:type="dxa" w:w="2160"/>
          </w:tcPr>
          <w:p>
            <w:r/>
            <w:r>
              <w:rPr>
                <w:sz w:val="18"/>
              </w:rPr>
              <w:t>frozen DINOv2 — the strongest available pretrained encoder, and the one robotics uses</w:t>
            </w:r>
          </w:p>
        </w:tc>
        <w:tc>
          <w:tcPr>
            <w:tcW w:type="dxa" w:w="2160"/>
          </w:tcPr>
          <w:p>
            <w:r/>
            <w:r>
              <w:rPr>
                <w:sz w:val="18"/>
              </w:rPr>
              <w:t>only a small action head learns</w:t>
            </w:r>
          </w:p>
        </w:tc>
        <w:tc>
          <w:tcPr>
            <w:tcW w:type="dxa" w:w="2160"/>
          </w:tcPr>
          <w:p>
            <w:r/>
            <w:r>
              <w:rPr>
                <w:sz w:val="18"/>
              </w:rPr>
              <w:t>0.17M</w:t>
            </w:r>
          </w:p>
        </w:tc>
      </w:tr>
      <w:tr>
        <w:tc>
          <w:tcPr>
            <w:tcW w:type="dxa" w:w="2160"/>
          </w:tcPr>
          <w:p>
            <w:r/>
            <w:r>
              <w:rPr>
                <w:b/>
                <w:sz w:val="18"/>
              </w:rPr>
              <w:t>DreamerV3</w:t>
            </w:r>
          </w:p>
        </w:tc>
        <w:tc>
          <w:tcPr>
            <w:tcW w:type="dxa" w:w="2160"/>
          </w:tcPr>
          <w:p>
            <w:r/>
            <w:r>
              <w:rPr>
                <w:sz w:val="18"/>
              </w:rPr>
              <w:t>its own vision, learned from scratch</w:t>
            </w:r>
          </w:p>
        </w:tc>
        <w:tc>
          <w:tcPr>
            <w:tcW w:type="dxa" w:w="2160"/>
          </w:tcPr>
          <w:p>
            <w:r/>
            <w:r>
              <w:rPr>
                <w:sz w:val="18"/>
              </w:rPr>
              <w:t>world model that must redraw the scene from its internal state; policy learns inside its imagination</w:t>
            </w:r>
          </w:p>
        </w:tc>
        <w:tc>
          <w:tcPr>
            <w:tcW w:type="dxa" w:w="2160"/>
          </w:tcPr>
          <w:p>
            <w:r/>
            <w:r>
              <w:rPr>
                <w:sz w:val="18"/>
              </w:rPr>
              <w:t>~19M</w:t>
            </w:r>
          </w:p>
        </w:tc>
      </w:tr>
      <w:tr>
        <w:tc>
          <w:tcPr>
            <w:tcW w:type="dxa" w:w="2160"/>
          </w:tcPr>
          <w:p>
            <w:r/>
            <w:r>
              <w:rPr>
                <w:b/>
                <w:sz w:val="18"/>
              </w:rPr>
              <w:t>TD-MPC2</w:t>
            </w:r>
          </w:p>
        </w:tc>
        <w:tc>
          <w:tcPr>
            <w:tcW w:type="dxa" w:w="2160"/>
          </w:tcPr>
          <w:p>
            <w:r/>
            <w:r>
              <w:rPr>
                <w:sz w:val="18"/>
              </w:rPr>
              <w:t>its own vision, learned from scratch</w:t>
            </w:r>
          </w:p>
        </w:tc>
        <w:tc>
          <w:tcPr>
            <w:tcW w:type="dxa" w:w="2160"/>
          </w:tcPr>
          <w:p>
            <w:r/>
            <w:r>
              <w:rPr>
                <w:sz w:val="18"/>
              </w:rPr>
              <w:t>world model with no image decoder; plans ahead through what it learned</w:t>
            </w:r>
          </w:p>
        </w:tc>
        <w:tc>
          <w:tcPr>
            <w:tcW w:type="dxa" w:w="2160"/>
          </w:tcPr>
          <w:p>
            <w:r/>
            <w:r>
              <w:rPr>
                <w:sz w:val="18"/>
              </w:rPr>
              <w:t>~5M</w:t>
            </w:r>
          </w:p>
        </w:tc>
      </w:tr>
    </w:tbl>
    <w:p>
      <w:r>
        <w:rPr>
          <w:b w:val="0"/>
          <w:i/>
          <w:color w:val="555555"/>
          <w:sz w:val="18"/>
        </w:rPr>
        <w:t>I-JEPA and MAE are a matched pair — same architecture, same size, same pretraining data — so the only difference between them is what they were trained to predict. DINOv2 is not matched to them (different data, larger), so it answers a different question: does the best available encoder help at all?</w:t>
      </w:r>
    </w:p>
    <w:p/>
    <w:p>
      <w:pPr>
        <w:pStyle w:val="Heading1"/>
      </w:pPr>
      <w:r>
        <w:rPr>
          <w:color w:val="1A1A1A"/>
        </w:rPr>
        <w:t>5. Result 1 — every agent breaks, by very different amounts</w:t>
      </w:r>
    </w:p>
    <w:p>
      <w:r>
        <w:rPr>
          <w:b/>
          <w:i w:val="0"/>
        </w:rPr>
        <w:t>Table 4. Share of each agent's own in-house success that is lost.</w:t>
      </w:r>
    </w:p>
    <w:p>
      <w:r>
        <w:rPr>
          <w:b w:val="0"/>
          <w:i/>
          <w:color w:val="555555"/>
          <w:sz w:val="19"/>
        </w:rPr>
        <w:t>One row per agent type. Each cell is the mean over that agent's 25 trained copies; the bracket gives the lowest and highest of the five per-house means. Lower is better; 0% would mean the change cost nothing.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agent</w:t>
            </w:r>
          </w:p>
        </w:tc>
        <w:tc>
          <w:tcPr>
            <w:tcW w:type="dxa" w:w="1440"/>
          </w:tcPr>
          <w:p>
            <w:r/>
            <w:r>
              <w:rPr>
                <w:b/>
                <w:sz w:val="18"/>
              </w:rPr>
              <w:t>runs counted</w:t>
            </w:r>
          </w:p>
        </w:tc>
        <w:tc>
          <w:tcPr>
            <w:tcW w:type="dxa" w:w="1440"/>
          </w:tcPr>
          <w:p>
            <w:r/>
            <w:r>
              <w:rPr>
                <w:b/>
                <w:sz w:val="18"/>
              </w:rPr>
              <w:t>in-house success</w:t>
            </w:r>
          </w:p>
        </w:tc>
        <w:tc>
          <w:tcPr>
            <w:tcW w:type="dxa" w:w="1440"/>
          </w:tcPr>
          <w:p>
            <w:r/>
            <w:r>
              <w:rPr>
                <w:b/>
                <w:sz w:val="18"/>
              </w:rPr>
              <w:t>L1 repaint</w:t>
            </w:r>
          </w:p>
        </w:tc>
        <w:tc>
          <w:tcPr>
            <w:tcW w:type="dxa" w:w="1440"/>
          </w:tcPr>
          <w:p>
            <w:r/>
            <w:r>
              <w:rPr>
                <w:b/>
                <w:sz w:val="18"/>
              </w:rPr>
              <w:t>L2 + objects</w:t>
            </w:r>
          </w:p>
        </w:tc>
        <w:tc>
          <w:tcPr>
            <w:tcW w:type="dxa" w:w="1440"/>
          </w:tcPr>
          <w:p>
            <w:r/>
            <w:r>
              <w:rPr>
                <w:b/>
                <w:sz w:val="18"/>
              </w:rPr>
              <w:t>L3 + clutter</w:t>
            </w:r>
          </w:p>
        </w:tc>
      </w:tr>
      <w:tr>
        <w:tc>
          <w:tcPr>
            <w:tcW w:type="dxa" w:w="1440"/>
          </w:tcPr>
          <w:p>
            <w:r/>
            <w:r>
              <w:rPr>
                <w:b/>
                <w:sz w:val="18"/>
              </w:rPr>
              <w:t>PPO</w:t>
            </w:r>
          </w:p>
        </w:tc>
        <w:tc>
          <w:tcPr>
            <w:tcW w:type="dxa" w:w="1440"/>
          </w:tcPr>
          <w:p>
            <w:r/>
            <w:r>
              <w:rPr>
                <w:sz w:val="18"/>
              </w:rPr>
              <w:t>25 of 25</w:t>
            </w:r>
          </w:p>
        </w:tc>
        <w:tc>
          <w:tcPr>
            <w:tcW w:type="dxa" w:w="1440"/>
          </w:tcPr>
          <w:p>
            <w:r/>
            <w:r>
              <w:rPr>
                <w:sz w:val="18"/>
              </w:rPr>
              <w:t>0.93</w:t>
            </w:r>
          </w:p>
        </w:tc>
        <w:tc>
          <w:tcPr>
            <w:tcW w:type="dxa" w:w="1440"/>
          </w:tcPr>
          <w:p>
            <w:r/>
            <w:r>
              <w:rPr>
                <w:sz w:val="18"/>
              </w:rPr>
              <w:t>45% (6–95)</w:t>
            </w:r>
          </w:p>
        </w:tc>
        <w:tc>
          <w:tcPr>
            <w:tcW w:type="dxa" w:w="1440"/>
          </w:tcPr>
          <w:p>
            <w:r/>
            <w:r>
              <w:rPr>
                <w:sz w:val="18"/>
              </w:rPr>
              <w:t>69% (13–96)</w:t>
            </w:r>
          </w:p>
        </w:tc>
        <w:tc>
          <w:tcPr>
            <w:tcW w:type="dxa" w:w="1440"/>
          </w:tcPr>
          <w:p>
            <w:r/>
            <w:r>
              <w:rPr>
                <w:sz w:val="18"/>
              </w:rPr>
              <w:t>68% (13–96)</w:t>
            </w:r>
          </w:p>
        </w:tc>
      </w:tr>
      <w:tr>
        <w:tc>
          <w:tcPr>
            <w:tcW w:type="dxa" w:w="1440"/>
          </w:tcPr>
          <w:p>
            <w:r/>
            <w:r>
              <w:rPr>
                <w:b/>
                <w:sz w:val="18"/>
              </w:rPr>
              <w:t>PPO + augmentation</w:t>
            </w:r>
          </w:p>
        </w:tc>
        <w:tc>
          <w:tcPr>
            <w:tcW w:type="dxa" w:w="1440"/>
          </w:tcPr>
          <w:p>
            <w:r/>
            <w:r>
              <w:rPr>
                <w:sz w:val="18"/>
              </w:rPr>
              <w:t>25 of 25</w:t>
            </w:r>
          </w:p>
        </w:tc>
        <w:tc>
          <w:tcPr>
            <w:tcW w:type="dxa" w:w="1440"/>
          </w:tcPr>
          <w:p>
            <w:r/>
            <w:r>
              <w:rPr>
                <w:sz w:val="18"/>
              </w:rPr>
              <w:t>0.93</w:t>
            </w:r>
          </w:p>
        </w:tc>
        <w:tc>
          <w:tcPr>
            <w:tcW w:type="dxa" w:w="1440"/>
          </w:tcPr>
          <w:p>
            <w:r/>
            <w:r>
              <w:rPr>
                <w:sz w:val="18"/>
              </w:rPr>
              <w:t>44% (9–74)</w:t>
            </w:r>
          </w:p>
        </w:tc>
        <w:tc>
          <w:tcPr>
            <w:tcW w:type="dxa" w:w="1440"/>
          </w:tcPr>
          <w:p>
            <w:r/>
            <w:r>
              <w:rPr>
                <w:sz w:val="18"/>
              </w:rPr>
              <w:t>62% (13–79)</w:t>
            </w:r>
          </w:p>
        </w:tc>
        <w:tc>
          <w:tcPr>
            <w:tcW w:type="dxa" w:w="1440"/>
          </w:tcPr>
          <w:p>
            <w:r/>
            <w:r>
              <w:rPr>
                <w:sz w:val="18"/>
              </w:rPr>
              <w:t>63% (13–79)</w:t>
            </w:r>
          </w:p>
        </w:tc>
      </w:tr>
      <w:tr>
        <w:tc>
          <w:tcPr>
            <w:tcW w:type="dxa" w:w="1440"/>
          </w:tcPr>
          <w:p>
            <w:r/>
            <w:r>
              <w:rPr>
                <w:b/>
                <w:sz w:val="18"/>
              </w:rPr>
              <w:t>PPO + I-JEPA</w:t>
            </w:r>
          </w:p>
        </w:tc>
        <w:tc>
          <w:tcPr>
            <w:tcW w:type="dxa" w:w="1440"/>
          </w:tcPr>
          <w:p>
            <w:r/>
            <w:r>
              <w:rPr>
                <w:sz w:val="18"/>
              </w:rPr>
              <w:t>25 of 25</w:t>
            </w:r>
          </w:p>
        </w:tc>
        <w:tc>
          <w:tcPr>
            <w:tcW w:type="dxa" w:w="1440"/>
          </w:tcPr>
          <w:p>
            <w:r/>
            <w:r>
              <w:rPr>
                <w:sz w:val="18"/>
              </w:rPr>
              <w:t>0.90</w:t>
            </w:r>
          </w:p>
        </w:tc>
        <w:tc>
          <w:tcPr>
            <w:tcW w:type="dxa" w:w="1440"/>
          </w:tcPr>
          <w:p>
            <w:r/>
            <w:r>
              <w:rPr>
                <w:sz w:val="18"/>
              </w:rPr>
              <w:t>50% (13–81)</w:t>
            </w:r>
          </w:p>
        </w:tc>
        <w:tc>
          <w:tcPr>
            <w:tcW w:type="dxa" w:w="1440"/>
          </w:tcPr>
          <w:p>
            <w:r/>
            <w:r>
              <w:rPr>
                <w:sz w:val="18"/>
              </w:rPr>
              <w:t>58% (27–88)</w:t>
            </w:r>
          </w:p>
        </w:tc>
        <w:tc>
          <w:tcPr>
            <w:tcW w:type="dxa" w:w="1440"/>
          </w:tcPr>
          <w:p>
            <w:r/>
            <w:r>
              <w:rPr>
                <w:sz w:val="18"/>
              </w:rPr>
              <w:t>58% (27–88)</w:t>
            </w:r>
          </w:p>
        </w:tc>
      </w:tr>
      <w:tr>
        <w:tc>
          <w:tcPr>
            <w:tcW w:type="dxa" w:w="1440"/>
          </w:tcPr>
          <w:p>
            <w:r/>
            <w:r>
              <w:rPr>
                <w:b/>
                <w:sz w:val="18"/>
              </w:rPr>
              <w:t>PPO + MAE</w:t>
            </w:r>
          </w:p>
        </w:tc>
        <w:tc>
          <w:tcPr>
            <w:tcW w:type="dxa" w:w="1440"/>
          </w:tcPr>
          <w:p>
            <w:r/>
            <w:r>
              <w:rPr>
                <w:sz w:val="18"/>
              </w:rPr>
              <w:t>25 of 25</w:t>
            </w:r>
          </w:p>
        </w:tc>
        <w:tc>
          <w:tcPr>
            <w:tcW w:type="dxa" w:w="1440"/>
          </w:tcPr>
          <w:p>
            <w:r/>
            <w:r>
              <w:rPr>
                <w:sz w:val="18"/>
              </w:rPr>
              <w:t>0.92</w:t>
            </w:r>
          </w:p>
        </w:tc>
        <w:tc>
          <w:tcPr>
            <w:tcW w:type="dxa" w:w="1440"/>
          </w:tcPr>
          <w:p>
            <w:r/>
            <w:r>
              <w:rPr>
                <w:sz w:val="18"/>
              </w:rPr>
              <w:t>63% (8–96)</w:t>
            </w:r>
          </w:p>
        </w:tc>
        <w:tc>
          <w:tcPr>
            <w:tcW w:type="dxa" w:w="1440"/>
          </w:tcPr>
          <w:p>
            <w:r/>
            <w:r>
              <w:rPr>
                <w:sz w:val="18"/>
              </w:rPr>
              <w:t>72% (25–95)</w:t>
            </w:r>
          </w:p>
        </w:tc>
        <w:tc>
          <w:tcPr>
            <w:tcW w:type="dxa" w:w="1440"/>
          </w:tcPr>
          <w:p>
            <w:r/>
            <w:r>
              <w:rPr>
                <w:sz w:val="18"/>
              </w:rPr>
              <w:t>72% (28–96)</w:t>
            </w:r>
          </w:p>
        </w:tc>
      </w:tr>
      <w:tr>
        <w:tc>
          <w:tcPr>
            <w:tcW w:type="dxa" w:w="1440"/>
          </w:tcPr>
          <w:p>
            <w:r/>
            <w:r>
              <w:rPr>
                <w:b/>
                <w:sz w:val="18"/>
              </w:rPr>
              <w:t>PPO + DINOv2</w:t>
            </w:r>
          </w:p>
        </w:tc>
        <w:tc>
          <w:tcPr>
            <w:tcW w:type="dxa" w:w="1440"/>
          </w:tcPr>
          <w:p>
            <w:r/>
            <w:r>
              <w:rPr>
                <w:sz w:val="18"/>
              </w:rPr>
              <w:t>25 of 25</w:t>
            </w:r>
          </w:p>
        </w:tc>
        <w:tc>
          <w:tcPr>
            <w:tcW w:type="dxa" w:w="1440"/>
          </w:tcPr>
          <w:p>
            <w:r/>
            <w:r>
              <w:rPr>
                <w:sz w:val="18"/>
              </w:rPr>
              <w:t>0.92</w:t>
            </w:r>
          </w:p>
        </w:tc>
        <w:tc>
          <w:tcPr>
            <w:tcW w:type="dxa" w:w="1440"/>
          </w:tcPr>
          <w:p>
            <w:r/>
            <w:r>
              <w:rPr>
                <w:sz w:val="18"/>
              </w:rPr>
              <w:t>22% (3–59)</w:t>
            </w:r>
          </w:p>
        </w:tc>
        <w:tc>
          <w:tcPr>
            <w:tcW w:type="dxa" w:w="1440"/>
          </w:tcPr>
          <w:p>
            <w:r/>
            <w:r>
              <w:rPr>
                <w:sz w:val="18"/>
              </w:rPr>
              <w:t>28% (14–69)</w:t>
            </w:r>
          </w:p>
        </w:tc>
        <w:tc>
          <w:tcPr>
            <w:tcW w:type="dxa" w:w="1440"/>
          </w:tcPr>
          <w:p>
            <w:r/>
            <w:r>
              <w:rPr>
                <w:sz w:val="18"/>
              </w:rPr>
              <w:t>28% (12–67)</w:t>
            </w:r>
          </w:p>
        </w:tc>
      </w:tr>
      <w:tr>
        <w:tc>
          <w:tcPr>
            <w:tcW w:type="dxa" w:w="1440"/>
          </w:tcPr>
          <w:p>
            <w:r/>
            <w:r>
              <w:rPr>
                <w:b/>
                <w:sz w:val="18"/>
              </w:rPr>
              <w:t>TD-MPC2</w:t>
            </w:r>
          </w:p>
        </w:tc>
        <w:tc>
          <w:tcPr>
            <w:tcW w:type="dxa" w:w="1440"/>
          </w:tcPr>
          <w:p>
            <w:r/>
            <w:r>
              <w:rPr>
                <w:sz w:val="18"/>
              </w:rPr>
              <w:t>25 of 25</w:t>
            </w:r>
          </w:p>
        </w:tc>
        <w:tc>
          <w:tcPr>
            <w:tcW w:type="dxa" w:w="1440"/>
          </w:tcPr>
          <w:p>
            <w:r/>
            <w:r>
              <w:rPr>
                <w:sz w:val="18"/>
              </w:rPr>
              <w:t>0.99</w:t>
            </w:r>
          </w:p>
        </w:tc>
        <w:tc>
          <w:tcPr>
            <w:tcW w:type="dxa" w:w="1440"/>
          </w:tcPr>
          <w:p>
            <w:r/>
            <w:r>
              <w:rPr>
                <w:sz w:val="18"/>
              </w:rPr>
              <w:t>35% (7–86)</w:t>
            </w:r>
          </w:p>
        </w:tc>
        <w:tc>
          <w:tcPr>
            <w:tcW w:type="dxa" w:w="1440"/>
          </w:tcPr>
          <w:p>
            <w:r/>
            <w:r>
              <w:rPr>
                <w:sz w:val="18"/>
              </w:rPr>
              <w:t>46% (8–81)</w:t>
            </w:r>
          </w:p>
        </w:tc>
        <w:tc>
          <w:tcPr>
            <w:tcW w:type="dxa" w:w="1440"/>
          </w:tcPr>
          <w:p>
            <w:r/>
            <w:r>
              <w:rPr>
                <w:sz w:val="18"/>
              </w:rPr>
              <w:t>46% (6–80)</w:t>
            </w:r>
          </w:p>
        </w:tc>
      </w:tr>
      <w:tr>
        <w:tc>
          <w:tcPr>
            <w:tcW w:type="dxa" w:w="1440"/>
          </w:tcPr>
          <w:p>
            <w:r/>
            <w:r>
              <w:rPr>
                <w:b/>
                <w:sz w:val="18"/>
              </w:rPr>
              <w:t>DreamerV3</w:t>
            </w:r>
          </w:p>
        </w:tc>
        <w:tc>
          <w:tcPr>
            <w:tcW w:type="dxa" w:w="1440"/>
          </w:tcPr>
          <w:p>
            <w:r/>
            <w:r>
              <w:rPr>
                <w:sz w:val="18"/>
              </w:rPr>
              <w:t>20 of 25</w:t>
            </w:r>
          </w:p>
        </w:tc>
        <w:tc>
          <w:tcPr>
            <w:tcW w:type="dxa" w:w="1440"/>
          </w:tcPr>
          <w:p>
            <w:r/>
            <w:r>
              <w:rPr>
                <w:sz w:val="18"/>
              </w:rPr>
              <w:t>0.90</w:t>
            </w:r>
          </w:p>
        </w:tc>
        <w:tc>
          <w:tcPr>
            <w:tcW w:type="dxa" w:w="1440"/>
          </w:tcPr>
          <w:p>
            <w:r/>
            <w:r>
              <w:rPr>
                <w:sz w:val="18"/>
              </w:rPr>
              <w:t>38% (1–96)</w:t>
            </w:r>
          </w:p>
        </w:tc>
        <w:tc>
          <w:tcPr>
            <w:tcW w:type="dxa" w:w="1440"/>
          </w:tcPr>
          <w:p>
            <w:r/>
            <w:r>
              <w:rPr>
                <w:sz w:val="18"/>
              </w:rPr>
              <w:t>36% (2–86)</w:t>
            </w:r>
          </w:p>
        </w:tc>
        <w:tc>
          <w:tcPr>
            <w:tcW w:type="dxa" w:w="1440"/>
          </w:tcPr>
          <w:p>
            <w:r/>
            <w:r>
              <w:rPr>
                <w:sz w:val="18"/>
              </w:rPr>
              <w:t>35% (7–85)</w:t>
            </w:r>
          </w:p>
        </w:tc>
      </w:tr>
    </w:tbl>
    <w:p>
      <w:r>
        <w:rPr>
          <w:b w:val="0"/>
          <w:i/>
          <w:color w:val="555555"/>
          <w:sz w:val="18"/>
        </w:rPr>
        <w:t>DreamerV3 shows 20 of 25 because five of its runs never learned the task at all (in-house success below 0.5) and are excluded from the ratio. It is the only agent with that problem. The brackets are wide on purpose: the same agent can lose 6% in one house and 95% in another, so a single pooled number would describe no house.</w:t>
      </w:r>
    </w:p>
    <w:p/>
    <w:p>
      <w:pPr>
        <w:jc w:val="center"/>
      </w:pPr>
      <w:r>
        <w:drawing>
          <wp:inline xmlns:a="http://schemas.openxmlformats.org/drawingml/2006/main" xmlns:pic="http://schemas.openxmlformats.org/drawingml/2006/picture">
            <wp:extent cx="5852160" cy="1631576"/>
            <wp:docPr id="1" name="Picture 1"/>
            <wp:cNvGraphicFramePr>
              <a:graphicFrameLocks noChangeAspect="1"/>
            </wp:cNvGraphicFramePr>
            <a:graphic>
              <a:graphicData uri="http://schemas.openxmlformats.org/drawingml/2006/picture">
                <pic:pic>
                  <pic:nvPicPr>
                    <pic:cNvPr id="0" name="ladder_300k_success_light.png"/>
                    <pic:cNvPicPr/>
                  </pic:nvPicPr>
                  <pic:blipFill>
                    <a:blip r:embed="rId9"/>
                    <a:stretch>
                      <a:fillRect/>
                    </a:stretch>
                  </pic:blipFill>
                  <pic:spPr>
                    <a:xfrm>
                      <a:off x="0" y="0"/>
                      <a:ext cx="5852160" cy="1631576"/>
                    </a:xfrm>
                    <a:prstGeom prst="rect"/>
                  </pic:spPr>
                </pic:pic>
              </a:graphicData>
            </a:graphic>
          </wp:inline>
        </w:drawing>
      </w:r>
    </w:p>
    <w:p>
      <w:pPr>
        <w:jc w:val="center"/>
      </w:pPr>
      <w:r>
        <w:rPr>
          <w:b/>
          <w:sz w:val="19"/>
        </w:rPr>
        <w:t>Figure 1. Success as the changes stack up, one panel per house.</w:t>
      </w:r>
    </w:p>
    <w:p>
      <w:r>
        <w:rPr>
          <w:i/>
          <w:color w:val="555555"/>
          <w:sz w:val="18"/>
        </w:rPr>
        <w:t>How to read it. Each panel is one of the five houses, ordered by size. The horizontal axis walks from the training room through the three cumulative changes. The vertical axis is success rate. Each line is one agent type, averaged over its five seeds, with a shaded band for the spread. Colour groups the architecture — blue for model-free, orange for frozen encoders, green for world models — and the line style separates members within a group; every line is also labelled on the right.  What to look for. The drop from the first point to the second is the repaint, and it is the biggest step in nearly every panel. Note how different the panels are from one another: in pair3 almost everything collapses immediately, while in pair2 most agents barely move.</w:t>
      </w:r>
    </w:p>
    <w:p/>
    <w:p>
      <w:pPr>
        <w:pStyle w:val="Heading1"/>
      </w:pPr>
      <w:r>
        <w:rPr>
          <w:color w:val="1A1A1A"/>
        </w:rPr>
        <w:t>6. Result 2 — DINOv2, and a claim of ours that was wrong</w:t>
      </w:r>
    </w:p>
    <w:p>
      <w:r>
        <w:rPr>
          <w:b w:val="0"/>
          <w:i w:val="0"/>
        </w:rPr>
        <w:t>In the last write-up we wrote that a frozen pretrained encoder does not fix this. That was tested on I-JEPA and MAE, which are both trained on ImageNet by predicting hidden parts of an image. The claim holds for those two and is false for DINOv2, which is trained by a different method on far more data.</w:t>
      </w:r>
    </w:p>
    <w:p>
      <w:r>
        <w:rPr>
          <w:b w:val="0"/>
          <w:i w:val="0"/>
        </w:rPr>
        <w:t>DINOv2 loses 22% of its success to the repaint where PPO loses 45%, and it beats every other agent — all six comparisons hold up after correcting for multiple testing, worst p = 0.045. Its in-house success is 0.92 with no failed runs, so this is not an agent that simply learned the task better.</w:t>
      </w:r>
    </w:p>
    <w:p>
      <w:r>
        <w:rPr>
          <w:b/>
          <w:i w:val="0"/>
        </w:rPr>
        <w:t>Three things follow, and the paper will say all three.</w:t>
      </w:r>
    </w:p>
    <w:p>
      <w:pPr>
        <w:pStyle w:val="ListNumber"/>
      </w:pPr>
      <w:r>
        <w:t>Appearance sensitivity is not inherent to end-to-end RL. The right pretrained representation removes more than half of it, and beats both world models.</w:t>
      </w:r>
    </w:p>
    <w:p>
      <w:pPr>
        <w:pStyle w:val="ListNumber"/>
      </w:pPr>
      <w:r>
        <w:t>It is not solved. DINOv2 still loses 22%, and 59% in the worst house. What survives the best available frozen encoder is exactly the residual that a learned perceptual bottleneck would have to address.</w:t>
      </w:r>
    </w:p>
    <w:p>
      <w:pPr>
        <w:pStyle w:val="ListNumber"/>
      </w:pPr>
      <w:r>
        <w:t>The pretraining objective matters more than pretraining scale. MAE and DINOv2 are both large frozen vision transformers, and they sit at opposite ends of Table 4 (63% versus 22%).</w:t>
      </w:r>
    </w:p>
    <w:p>
      <w:pPr>
        <w:pStyle w:val="Heading1"/>
      </w:pPr>
      <w:r>
        <w:rPr>
          <w:color w:val="1A1A1A"/>
        </w:rPr>
        <w:t>7. Result 3 — changing one thing at a time</w:t>
      </w:r>
    </w:p>
    <w:p>
      <w:r>
        <w:rPr>
          <w:b w:val="0"/>
          <w:i w:val="0"/>
        </w:rPr>
        <w:t>The cumulative rooms stack changes, so they cannot say which change did the damage. These rooms change exactly one thing each.</w:t>
      </w:r>
    </w:p>
    <w:p>
      <w:r>
        <w:rPr>
          <w:b/>
          <w:i w:val="0"/>
        </w:rPr>
        <w:t>Table 5. What each single change costs, on its own.</w:t>
      </w:r>
    </w:p>
    <w:p>
      <w:r>
        <w:rPr>
          <w:b w:val="0"/>
          <w:i/>
          <w:color w:val="555555"/>
          <w:sz w:val="19"/>
        </w:rPr>
        <w:t>One row per change. 'Mean' averages over the seven agent types; 'range' gives the least and most affected agent. Lower is better. A small negative number means the agent did marginally better in the changed room, which is evaluation noise, not an improvement.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the one thing that changed</w:t>
            </w:r>
          </w:p>
        </w:tc>
        <w:tc>
          <w:tcPr>
            <w:tcW w:type="dxa" w:w="2880"/>
          </w:tcPr>
          <w:p>
            <w:r/>
            <w:r>
              <w:rPr>
                <w:b/>
                <w:sz w:val="18"/>
              </w:rPr>
              <w:t>mean success lost</w:t>
            </w:r>
          </w:p>
        </w:tc>
        <w:tc>
          <w:tcPr>
            <w:tcW w:type="dxa" w:w="2880"/>
          </w:tcPr>
          <w:p>
            <w:r/>
            <w:r>
              <w:rPr>
                <w:b/>
                <w:sz w:val="18"/>
              </w:rPr>
              <w:t>range across agents</w:t>
            </w:r>
          </w:p>
        </w:tc>
      </w:tr>
      <w:tr>
        <w:tc>
          <w:tcPr>
            <w:tcW w:type="dxa" w:w="2880"/>
          </w:tcPr>
          <w:p>
            <w:r/>
            <w:r>
              <w:rPr>
                <w:b/>
                <w:sz w:val="18"/>
              </w:rPr>
              <w:t>clutter added</w:t>
            </w:r>
          </w:p>
        </w:tc>
        <w:tc>
          <w:tcPr>
            <w:tcW w:type="dxa" w:w="2880"/>
          </w:tcPr>
          <w:p>
            <w:r/>
            <w:r>
              <w:rPr>
                <w:sz w:val="18"/>
              </w:rPr>
              <w:t>0%</w:t>
            </w:r>
          </w:p>
        </w:tc>
        <w:tc>
          <w:tcPr>
            <w:tcW w:type="dxa" w:w="2880"/>
          </w:tcPr>
          <w:p>
            <w:r/>
            <w:r>
              <w:rPr>
                <w:sz w:val="18"/>
              </w:rPr>
              <w:t>−2% to 1%</w:t>
            </w:r>
          </w:p>
        </w:tc>
      </w:tr>
      <w:tr>
        <w:tc>
          <w:tcPr>
            <w:tcW w:type="dxa" w:w="2880"/>
          </w:tcPr>
          <w:p>
            <w:r/>
            <w:r>
              <w:rPr>
                <w:b/>
                <w:sz w:val="18"/>
              </w:rPr>
              <w:t>lighting colour and brightness</w:t>
            </w:r>
          </w:p>
        </w:tc>
        <w:tc>
          <w:tcPr>
            <w:tcW w:type="dxa" w:w="2880"/>
          </w:tcPr>
          <w:p>
            <w:r/>
            <w:r>
              <w:rPr>
                <w:sz w:val="18"/>
              </w:rPr>
              <w:t>2%</w:t>
            </w:r>
          </w:p>
        </w:tc>
        <w:tc>
          <w:tcPr>
            <w:tcW w:type="dxa" w:w="2880"/>
          </w:tcPr>
          <w:p>
            <w:r/>
            <w:r>
              <w:rPr>
                <w:sz w:val="18"/>
              </w:rPr>
              <w:t>0% to 9%</w:t>
            </w:r>
          </w:p>
        </w:tc>
      </w:tr>
      <w:tr>
        <w:tc>
          <w:tcPr>
            <w:tcW w:type="dxa" w:w="2880"/>
          </w:tcPr>
          <w:p>
            <w:r/>
            <w:r>
              <w:rPr>
                <w:b/>
                <w:sz w:val="18"/>
              </w:rPr>
              <w:t>every object except the target</w:t>
            </w:r>
          </w:p>
        </w:tc>
        <w:tc>
          <w:tcPr>
            <w:tcW w:type="dxa" w:w="2880"/>
          </w:tcPr>
          <w:p>
            <w:r/>
            <w:r>
              <w:rPr>
                <w:sz w:val="18"/>
              </w:rPr>
              <w:t>5%</w:t>
            </w:r>
          </w:p>
        </w:tc>
        <w:tc>
          <w:tcPr>
            <w:tcW w:type="dxa" w:w="2880"/>
          </w:tcPr>
          <w:p>
            <w:r/>
            <w:r>
              <w:rPr>
                <w:sz w:val="18"/>
              </w:rPr>
              <w:t>1% to 8%</w:t>
            </w:r>
          </w:p>
        </w:tc>
      </w:tr>
      <w:tr>
        <w:tc>
          <w:tcPr>
            <w:tcW w:type="dxa" w:w="2880"/>
          </w:tcPr>
          <w:p>
            <w:r/>
            <w:r>
              <w:rPr>
                <w:b/>
                <w:sz w:val="18"/>
              </w:rPr>
              <w:t>the sky through the windows</w:t>
            </w:r>
          </w:p>
        </w:tc>
        <w:tc>
          <w:tcPr>
            <w:tcW w:type="dxa" w:w="2880"/>
          </w:tcPr>
          <w:p>
            <w:r/>
            <w:r>
              <w:rPr>
                <w:sz w:val="18"/>
              </w:rPr>
              <w:t>5%</w:t>
            </w:r>
          </w:p>
        </w:tc>
        <w:tc>
          <w:tcPr>
            <w:tcW w:type="dxa" w:w="2880"/>
          </w:tcPr>
          <w:p>
            <w:r/>
            <w:r>
              <w:rPr>
                <w:sz w:val="18"/>
              </w:rPr>
              <w:t>−2% to 19%</w:t>
            </w:r>
          </w:p>
        </w:tc>
      </w:tr>
      <w:tr>
        <w:tc>
          <w:tcPr>
            <w:tcW w:type="dxa" w:w="2880"/>
          </w:tcPr>
          <w:p>
            <w:r/>
            <w:r>
              <w:rPr>
                <w:b/>
                <w:sz w:val="18"/>
              </w:rPr>
              <w:t>the target's own appearance</w:t>
            </w:r>
          </w:p>
        </w:tc>
        <w:tc>
          <w:tcPr>
            <w:tcW w:type="dxa" w:w="2880"/>
          </w:tcPr>
          <w:p>
            <w:r/>
            <w:r>
              <w:rPr>
                <w:sz w:val="18"/>
              </w:rPr>
              <w:t>9%</w:t>
            </w:r>
          </w:p>
        </w:tc>
        <w:tc>
          <w:tcPr>
            <w:tcW w:type="dxa" w:w="2880"/>
          </w:tcPr>
          <w:p>
            <w:r/>
            <w:r>
              <w:rPr>
                <w:sz w:val="18"/>
              </w:rPr>
              <w:t>−12% to 39%</w:t>
            </w:r>
          </w:p>
        </w:tc>
      </w:tr>
      <w:tr>
        <w:tc>
          <w:tcPr>
            <w:tcW w:type="dxa" w:w="2880"/>
          </w:tcPr>
          <w:p>
            <w:r/>
            <w:r>
              <w:rPr>
                <w:b/>
                <w:sz w:val="18"/>
              </w:rPr>
              <w:t>walls, floor and ceiling</w:t>
            </w:r>
          </w:p>
        </w:tc>
        <w:tc>
          <w:tcPr>
            <w:tcW w:type="dxa" w:w="2880"/>
          </w:tcPr>
          <w:p>
            <w:r/>
            <w:r>
              <w:rPr>
                <w:sz w:val="18"/>
              </w:rPr>
              <w:t>33%</w:t>
            </w:r>
          </w:p>
        </w:tc>
        <w:tc>
          <w:tcPr>
            <w:tcW w:type="dxa" w:w="2880"/>
          </w:tcPr>
          <w:p>
            <w:r/>
            <w:r>
              <w:rPr>
                <w:sz w:val="18"/>
              </w:rPr>
              <w:t>20% to 50%</w:t>
            </w:r>
          </w:p>
        </w:tc>
      </w:tr>
    </w:tbl>
    <w:p>
      <w:r>
        <w:rPr>
          <w:b w:val="0"/>
          <w:i/>
          <w:color w:val="555555"/>
          <w:sz w:val="18"/>
        </w:rPr>
        <w:t>For comparison, measured in the same evaluation pass, the cumulative rooms cost 41% (L1), 45% (L2 no target), 52% (L2) and 52% (L3). One change out of six accounts for most of that. These averages run over all seven agents, so they differ slightly from Table 4, which reports each agent separately.</w:t>
      </w:r>
    </w:p>
    <w:p/>
    <w:p>
      <w:r>
        <w:rPr>
          <w:b/>
          <w:i w:val="0"/>
        </w:rPr>
        <w:t>Repainting hurts more than a lighting change for six of the seven agents after correction. Clutter costs nothing for any agent — every p = 1.00. And the two things this benchmark was originally designed around, object appearance and clutter, turn out to be nearly free on their own.</w:t>
      </w:r>
    </w:p>
    <w:p>
      <w:pPr>
        <w:jc w:val="center"/>
      </w:pPr>
      <w:r>
        <w:drawing>
          <wp:inline xmlns:a="http://schemas.openxmlformats.org/drawingml/2006/main" xmlns:pic="http://schemas.openxmlformats.org/drawingml/2006/picture">
            <wp:extent cx="5852160" cy="2145792"/>
            <wp:docPr id="2" name="Picture 2"/>
            <wp:cNvGraphicFramePr>
              <a:graphicFrameLocks noChangeAspect="1"/>
            </wp:cNvGraphicFramePr>
            <a:graphic>
              <a:graphicData uri="http://schemas.openxmlformats.org/drawingml/2006/picture">
                <pic:pic>
                  <pic:nvPicPr>
                    <pic:cNvPr id="0" name="single_change_300k_light.png"/>
                    <pic:cNvPicPr/>
                  </pic:nvPicPr>
                  <pic:blipFill>
                    <a:blip r:embed="rId10"/>
                    <a:stretch>
                      <a:fillRect/>
                    </a:stretch>
                  </pic:blipFill>
                  <pic:spPr>
                    <a:xfrm>
                      <a:off x="0" y="0"/>
                      <a:ext cx="5852160" cy="2145792"/>
                    </a:xfrm>
                    <a:prstGeom prst="rect"/>
                  </pic:spPr>
                </pic:pic>
              </a:graphicData>
            </a:graphic>
          </wp:inline>
        </w:drawing>
      </w:r>
    </w:p>
    <w:p>
      <w:pPr>
        <w:jc w:val="center"/>
      </w:pPr>
      <w:r>
        <w:rPr>
          <w:b/>
          <w:sz w:val="19"/>
        </w:rPr>
        <w:t>Figure 2. Each change measured on its own, and whether the parts add up.</w:t>
      </w:r>
    </w:p>
    <w:p>
      <w:r>
        <w:rPr>
          <w:i/>
          <w:color w:val="555555"/>
          <w:sz w:val="18"/>
        </w:rPr>
        <w:t>How to read it. Left panel: one row per change, ordered by how much damage it does. The horizontal axis is the share of in-house success lost. Each grey dot is one agent type; the black bar is the average across them, printed above. Right panel: for each agent, the individual losses added together (horizontal) against what was actually measured when all the changes were applied at once (vertical). The dashed diagonal is where the parts would add up exactly.  What to look for. Left: the repaint sits far to the right of everything else, and the ordering is the same for every agent. Right: points below the diagonal mean damage saturates — the agent was already broken, so extra change costs less than it should. Points above mean the combination costs more than its pieces, which is true of both world models.</w:t>
      </w:r>
    </w:p>
    <w:p/>
    <w:p>
      <w:r>
        <w:rPr>
          <w:b w:val="0"/>
          <w:i w:val="0"/>
        </w:rPr>
        <w:t>One qualification worth stating: on the repaint alone, DINOv2 (22%) is not better than the world models (TD-MPC2 24%, DreamerV3 20%). Its advantage in Table 4 comes from lighting and sky, not from the repaint. Quoting only the cumulative result would overstate the case.</w:t>
      </w:r>
    </w:p>
    <w:p>
      <w:pPr>
        <w:pStyle w:val="Heading1"/>
      </w:pPr>
      <w:r>
        <w:rPr>
          <w:color w:val="1A1A1A"/>
        </w:rPr>
        <w:t>8. Result 4 — model-free agents lean on what the target looks like</w:t>
      </w:r>
    </w:p>
    <w:p>
      <w:r>
        <w:rPr>
          <w:b/>
          <w:i w:val="0"/>
        </w:rPr>
        <w:t>Table 6. Does changing only the target's appearance hurt?</w:t>
      </w:r>
    </w:p>
    <w:p>
      <w:r>
        <w:rPr>
          <w:b w:val="0"/>
          <w:i/>
          <w:color w:val="555555"/>
          <w:sz w:val="19"/>
        </w:rPr>
        <w:t>The same agent measured in two rooms that differ only in whether the target was swapped; 20 trained agents per row, in the four houses whose target can be swapped. A positive difference means the agent did worse once the target changed. p is corrected for testing seven agents at once; below 0.05 is conventionally taken as real.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sz w:val="18"/>
              </w:rPr>
              <w:t>agent</w:t>
            </w:r>
          </w:p>
        </w:tc>
        <w:tc>
          <w:tcPr>
            <w:tcW w:type="dxa" w:w="1728"/>
          </w:tcPr>
          <w:p>
            <w:r/>
            <w:r>
              <w:rPr>
                <w:b/>
                <w:sz w:val="18"/>
              </w:rPr>
              <w:t>success, target unchanged</w:t>
            </w:r>
          </w:p>
        </w:tc>
        <w:tc>
          <w:tcPr>
            <w:tcW w:type="dxa" w:w="1728"/>
          </w:tcPr>
          <w:p>
            <w:r/>
            <w:r>
              <w:rPr>
                <w:b/>
                <w:sz w:val="18"/>
              </w:rPr>
              <w:t>success, target changed</w:t>
            </w:r>
          </w:p>
        </w:tc>
        <w:tc>
          <w:tcPr>
            <w:tcW w:type="dxa" w:w="1728"/>
          </w:tcPr>
          <w:p>
            <w:r/>
            <w:r>
              <w:rPr>
                <w:b/>
                <w:sz w:val="18"/>
              </w:rPr>
              <w:t>difference</w:t>
            </w:r>
          </w:p>
        </w:tc>
        <w:tc>
          <w:tcPr>
            <w:tcW w:type="dxa" w:w="1728"/>
          </w:tcPr>
          <w:p>
            <w:r/>
            <w:r>
              <w:rPr>
                <w:b/>
                <w:sz w:val="18"/>
              </w:rPr>
              <w:t>p</w:t>
            </w:r>
          </w:p>
        </w:tc>
      </w:tr>
      <w:tr>
        <w:tc>
          <w:tcPr>
            <w:tcW w:type="dxa" w:w="1728"/>
          </w:tcPr>
          <w:p>
            <w:r/>
            <w:r>
              <w:rPr>
                <w:b/>
                <w:sz w:val="18"/>
              </w:rPr>
              <w:t>PPO</w:t>
            </w:r>
          </w:p>
        </w:tc>
        <w:tc>
          <w:tcPr>
            <w:tcW w:type="dxa" w:w="1728"/>
          </w:tcPr>
          <w:p>
            <w:r/>
            <w:r>
              <w:rPr>
                <w:sz w:val="18"/>
              </w:rPr>
              <w:t>0.37</w:t>
            </w:r>
          </w:p>
        </w:tc>
        <w:tc>
          <w:tcPr>
            <w:tcW w:type="dxa" w:w="1728"/>
          </w:tcPr>
          <w:p>
            <w:r/>
            <w:r>
              <w:rPr>
                <w:sz w:val="18"/>
              </w:rPr>
              <w:t>0.17</w:t>
            </w:r>
          </w:p>
        </w:tc>
        <w:tc>
          <w:tcPr>
            <w:tcW w:type="dxa" w:w="1728"/>
          </w:tcPr>
          <w:p>
            <w:r/>
            <w:r>
              <w:rPr>
                <w:sz w:val="18"/>
              </w:rPr>
              <w:t>+0.20</w:t>
            </w:r>
          </w:p>
        </w:tc>
        <w:tc>
          <w:tcPr>
            <w:tcW w:type="dxa" w:w="1728"/>
          </w:tcPr>
          <w:p>
            <w:r/>
            <w:r>
              <w:rPr>
                <w:sz w:val="18"/>
              </w:rPr>
              <w:t>0.026</w:t>
            </w:r>
          </w:p>
        </w:tc>
      </w:tr>
      <w:tr>
        <w:tc>
          <w:tcPr>
            <w:tcW w:type="dxa" w:w="1728"/>
          </w:tcPr>
          <w:p>
            <w:r/>
            <w:r>
              <w:rPr>
                <w:b/>
                <w:sz w:val="18"/>
              </w:rPr>
              <w:t>PPO + augmentation</w:t>
            </w:r>
          </w:p>
        </w:tc>
        <w:tc>
          <w:tcPr>
            <w:tcW w:type="dxa" w:w="1728"/>
          </w:tcPr>
          <w:p>
            <w:r/>
            <w:r>
              <w:rPr>
                <w:sz w:val="18"/>
              </w:rPr>
              <w:t>0.38</w:t>
            </w:r>
          </w:p>
        </w:tc>
        <w:tc>
          <w:tcPr>
            <w:tcW w:type="dxa" w:w="1728"/>
          </w:tcPr>
          <w:p>
            <w:r/>
            <w:r>
              <w:rPr>
                <w:sz w:val="18"/>
              </w:rPr>
              <w:t>0.23</w:t>
            </w:r>
          </w:p>
        </w:tc>
        <w:tc>
          <w:tcPr>
            <w:tcW w:type="dxa" w:w="1728"/>
          </w:tcPr>
          <w:p>
            <w:r/>
            <w:r>
              <w:rPr>
                <w:sz w:val="18"/>
              </w:rPr>
              <w:t>+0.14</w:t>
            </w:r>
          </w:p>
        </w:tc>
        <w:tc>
          <w:tcPr>
            <w:tcW w:type="dxa" w:w="1728"/>
          </w:tcPr>
          <w:p>
            <w:r/>
            <w:r>
              <w:rPr>
                <w:sz w:val="18"/>
              </w:rPr>
              <w:t>0.023</w:t>
            </w:r>
          </w:p>
        </w:tc>
      </w:tr>
      <w:tr>
        <w:tc>
          <w:tcPr>
            <w:tcW w:type="dxa" w:w="1728"/>
          </w:tcPr>
          <w:p>
            <w:r/>
            <w:r>
              <w:rPr>
                <w:b/>
                <w:sz w:val="18"/>
              </w:rPr>
              <w:t>PPO + MAE</w:t>
            </w:r>
          </w:p>
        </w:tc>
        <w:tc>
          <w:tcPr>
            <w:tcW w:type="dxa" w:w="1728"/>
          </w:tcPr>
          <w:p>
            <w:r/>
            <w:r>
              <w:rPr>
                <w:sz w:val="18"/>
              </w:rPr>
              <w:t>0.35</w:t>
            </w:r>
          </w:p>
        </w:tc>
        <w:tc>
          <w:tcPr>
            <w:tcW w:type="dxa" w:w="1728"/>
          </w:tcPr>
          <w:p>
            <w:r/>
            <w:r>
              <w:rPr>
                <w:sz w:val="18"/>
              </w:rPr>
              <w:t>0.27</w:t>
            </w:r>
          </w:p>
        </w:tc>
        <w:tc>
          <w:tcPr>
            <w:tcW w:type="dxa" w:w="1728"/>
          </w:tcPr>
          <w:p>
            <w:r/>
            <w:r>
              <w:rPr>
                <w:sz w:val="18"/>
              </w:rPr>
              <w:t>+0.09</w:t>
            </w:r>
          </w:p>
        </w:tc>
        <w:tc>
          <w:tcPr>
            <w:tcW w:type="dxa" w:w="1728"/>
          </w:tcPr>
          <w:p>
            <w:r/>
            <w:r>
              <w:rPr>
                <w:sz w:val="18"/>
              </w:rPr>
              <w:t>0.005</w:t>
            </w:r>
          </w:p>
        </w:tc>
      </w:tr>
      <w:tr>
        <w:tc>
          <w:tcPr>
            <w:tcW w:type="dxa" w:w="1728"/>
          </w:tcPr>
          <w:p>
            <w:r/>
            <w:r>
              <w:rPr>
                <w:b/>
                <w:sz w:val="18"/>
              </w:rPr>
              <w:t>TD-MPC2</w:t>
            </w:r>
          </w:p>
        </w:tc>
        <w:tc>
          <w:tcPr>
            <w:tcW w:type="dxa" w:w="1728"/>
          </w:tcPr>
          <w:p>
            <w:r/>
            <w:r>
              <w:rPr>
                <w:sz w:val="18"/>
              </w:rPr>
              <w:t>0.50</w:t>
            </w:r>
          </w:p>
        </w:tc>
        <w:tc>
          <w:tcPr>
            <w:tcW w:type="dxa" w:w="1728"/>
          </w:tcPr>
          <w:p>
            <w:r/>
            <w:r>
              <w:rPr>
                <w:sz w:val="18"/>
              </w:rPr>
              <w:t>0.45</w:t>
            </w:r>
          </w:p>
        </w:tc>
        <w:tc>
          <w:tcPr>
            <w:tcW w:type="dxa" w:w="1728"/>
          </w:tcPr>
          <w:p>
            <w:r/>
            <w:r>
              <w:rPr>
                <w:sz w:val="18"/>
              </w:rPr>
              <w:t>+0.06</w:t>
            </w:r>
          </w:p>
        </w:tc>
        <w:tc>
          <w:tcPr>
            <w:tcW w:type="dxa" w:w="1728"/>
          </w:tcPr>
          <w:p>
            <w:r/>
            <w:r>
              <w:rPr>
                <w:sz w:val="18"/>
              </w:rPr>
              <w:t>0.32</w:t>
            </w:r>
          </w:p>
        </w:tc>
      </w:tr>
      <w:tr>
        <w:tc>
          <w:tcPr>
            <w:tcW w:type="dxa" w:w="1728"/>
          </w:tcPr>
          <w:p>
            <w:r/>
            <w:r>
              <w:rPr>
                <w:b/>
                <w:sz w:val="18"/>
              </w:rPr>
              <w:t>PPO + I-JEPA</w:t>
            </w:r>
          </w:p>
        </w:tc>
        <w:tc>
          <w:tcPr>
            <w:tcW w:type="dxa" w:w="1728"/>
          </w:tcPr>
          <w:p>
            <w:r/>
            <w:r>
              <w:rPr>
                <w:sz w:val="18"/>
              </w:rPr>
              <w:t>0.37</w:t>
            </w:r>
          </w:p>
        </w:tc>
        <w:tc>
          <w:tcPr>
            <w:tcW w:type="dxa" w:w="1728"/>
          </w:tcPr>
          <w:p>
            <w:r/>
            <w:r>
              <w:rPr>
                <w:sz w:val="18"/>
              </w:rPr>
              <w:t>0.32</w:t>
            </w:r>
          </w:p>
        </w:tc>
        <w:tc>
          <w:tcPr>
            <w:tcW w:type="dxa" w:w="1728"/>
          </w:tcPr>
          <w:p>
            <w:r/>
            <w:r>
              <w:rPr>
                <w:sz w:val="18"/>
              </w:rPr>
              <w:t>+0.05</w:t>
            </w:r>
          </w:p>
        </w:tc>
        <w:tc>
          <w:tcPr>
            <w:tcW w:type="dxa" w:w="1728"/>
          </w:tcPr>
          <w:p>
            <w:r/>
            <w:r>
              <w:rPr>
                <w:sz w:val="18"/>
              </w:rPr>
              <w:t>0.26</w:t>
            </w:r>
          </w:p>
        </w:tc>
      </w:tr>
      <w:tr>
        <w:tc>
          <w:tcPr>
            <w:tcW w:type="dxa" w:w="1728"/>
          </w:tcPr>
          <w:p>
            <w:r/>
            <w:r>
              <w:rPr>
                <w:b/>
                <w:sz w:val="18"/>
              </w:rPr>
              <w:t>PPO + DINOv2</w:t>
            </w:r>
          </w:p>
        </w:tc>
        <w:tc>
          <w:tcPr>
            <w:tcW w:type="dxa" w:w="1728"/>
          </w:tcPr>
          <w:p>
            <w:r/>
            <w:r>
              <w:rPr>
                <w:sz w:val="18"/>
              </w:rPr>
              <w:t>0.66</w:t>
            </w:r>
          </w:p>
        </w:tc>
        <w:tc>
          <w:tcPr>
            <w:tcW w:type="dxa" w:w="1728"/>
          </w:tcPr>
          <w:p>
            <w:r/>
            <w:r>
              <w:rPr>
                <w:sz w:val="18"/>
              </w:rPr>
              <w:t>0.63</w:t>
            </w:r>
          </w:p>
        </w:tc>
        <w:tc>
          <w:tcPr>
            <w:tcW w:type="dxa" w:w="1728"/>
          </w:tcPr>
          <w:p>
            <w:r/>
            <w:r>
              <w:rPr>
                <w:sz w:val="18"/>
              </w:rPr>
              <w:t>+0.04</w:t>
            </w:r>
          </w:p>
        </w:tc>
        <w:tc>
          <w:tcPr>
            <w:tcW w:type="dxa" w:w="1728"/>
          </w:tcPr>
          <w:p>
            <w:r/>
            <w:r>
              <w:rPr>
                <w:sz w:val="18"/>
              </w:rPr>
              <w:t>0.42</w:t>
            </w:r>
          </w:p>
        </w:tc>
      </w:tr>
      <w:tr>
        <w:tc>
          <w:tcPr>
            <w:tcW w:type="dxa" w:w="1728"/>
          </w:tcPr>
          <w:p>
            <w:r/>
            <w:r>
              <w:rPr>
                <w:b/>
                <w:sz w:val="18"/>
              </w:rPr>
              <w:t>DreamerV3</w:t>
            </w:r>
          </w:p>
        </w:tc>
        <w:tc>
          <w:tcPr>
            <w:tcW w:type="dxa" w:w="1728"/>
          </w:tcPr>
          <w:p>
            <w:r/>
            <w:r>
              <w:rPr>
                <w:sz w:val="18"/>
              </w:rPr>
              <w:t>0.59</w:t>
            </w:r>
          </w:p>
        </w:tc>
        <w:tc>
          <w:tcPr>
            <w:tcW w:type="dxa" w:w="1728"/>
          </w:tcPr>
          <w:p>
            <w:r/>
            <w:r>
              <w:rPr>
                <w:sz w:val="18"/>
              </w:rPr>
              <w:t>0.60</w:t>
            </w:r>
          </w:p>
        </w:tc>
        <w:tc>
          <w:tcPr>
            <w:tcW w:type="dxa" w:w="1728"/>
          </w:tcPr>
          <w:p>
            <w:r/>
            <w:r>
              <w:rPr>
                <w:sz w:val="18"/>
              </w:rPr>
              <w:t>−0.02</w:t>
            </w:r>
          </w:p>
        </w:tc>
        <w:tc>
          <w:tcPr>
            <w:tcW w:type="dxa" w:w="1728"/>
          </w:tcPr>
          <w:p>
            <w:r/>
            <w:r>
              <w:rPr>
                <w:sz w:val="18"/>
              </w:rPr>
              <w:t>0.53</w:t>
            </w:r>
          </w:p>
        </w:tc>
      </w:tr>
    </w:tbl>
    <w:p>
      <w:r>
        <w:rPr>
          <w:b w:val="0"/>
          <w:i/>
          <w:color w:val="555555"/>
          <w:sz w:val="18"/>
        </w:rPr>
        <w:t>Built-in control: the fifth house has a target with no alternative model, so its two rooms are literally the same file. Five of the seven agents return exactly zero there, as they must; the other two differ only by ordinary evaluation randomness.</w:t>
      </w:r>
    </w:p>
    <w:p/>
    <w:p>
      <w:pPr>
        <w:jc w:val="center"/>
      </w:pPr>
      <w:r>
        <w:drawing>
          <wp:inline xmlns:a="http://schemas.openxmlformats.org/drawingml/2006/main" xmlns:pic="http://schemas.openxmlformats.org/drawingml/2006/picture">
            <wp:extent cx="5852160" cy="2280252"/>
            <wp:docPr id="3" name="Picture 3"/>
            <wp:cNvGraphicFramePr>
              <a:graphicFrameLocks noChangeAspect="1"/>
            </wp:cNvGraphicFramePr>
            <a:graphic>
              <a:graphicData uri="http://schemas.openxmlformats.org/drawingml/2006/picture">
                <pic:pic>
                  <pic:nvPicPr>
                    <pic:cNvPr id="0" name="target_effect_300k_light.png"/>
                    <pic:cNvPicPr/>
                  </pic:nvPicPr>
                  <pic:blipFill>
                    <a:blip r:embed="rId11"/>
                    <a:stretch>
                      <a:fillRect/>
                    </a:stretch>
                  </pic:blipFill>
                  <pic:spPr>
                    <a:xfrm>
                      <a:off x="0" y="0"/>
                      <a:ext cx="5852160" cy="2280252"/>
                    </a:xfrm>
                    <a:prstGeom prst="rect"/>
                  </pic:spPr>
                </pic:pic>
              </a:graphicData>
            </a:graphic>
          </wp:inline>
        </w:drawing>
      </w:r>
    </w:p>
    <w:p>
      <w:pPr>
        <w:jc w:val="center"/>
      </w:pPr>
      <w:r>
        <w:rPr>
          <w:b/>
          <w:sz w:val="19"/>
        </w:rPr>
        <w:t>Figure 3. The target-appearance effect, agent by agent and house by house.</w:t>
      </w:r>
    </w:p>
    <w:p>
      <w:r>
        <w:rPr>
          <w:i/>
          <w:color w:val="555555"/>
          <w:sz w:val="18"/>
        </w:rPr>
        <w:t>How to read it. One panel per agent type. Within a panel, each column is a house and each dot is one trained agent; the short horizontal bar is that house's average. The vertical axis is success with the target unchanged minus success with it changed, so points above the zero line mean the target's appearance mattered. The grey column on the right of each panel is the control house, where the two rooms are the same file.  What to look for. PPO and PPO + augmentation sit clearly above zero; the world models and DINOv2 hover around it. The control column should sit on zero, and it does.</w:t>
      </w:r>
    </w:p>
    <w:p/>
    <w:p>
      <w:pPr>
        <w:pStyle w:val="Heading1"/>
      </w:pPr>
      <w:r>
        <w:rPr>
          <w:color w:val="1A1A1A"/>
        </w:rPr>
        <w:t>9. Result 5 — how much the picture changes does not decide the damage</w:t>
      </w:r>
    </w:p>
    <w:p>
      <w:r>
        <w:rPr>
          <w:b w:val="0"/>
          <w:i w:val="0"/>
        </w:rPr>
        <w:t>We photographed every starting position in every room, with no agent involved, and measured how different the pictures are. If damage simply tracked the size of the visual change, that measurement would predict it. It does not, cleanly: the correlation is positive but not significant (ρ = +0.80, p = 0.13 over five houses), and two houses whose pictures change by almost the same amount lose 24% and 80% respectively.</w:t>
      </w:r>
    </w:p>
    <w:p>
      <w:pPr>
        <w:jc w:val="center"/>
      </w:pPr>
      <w:r>
        <w:drawing>
          <wp:inline xmlns:a="http://schemas.openxmlformats.org/drawingml/2006/main" xmlns:pic="http://schemas.openxmlformats.org/drawingml/2006/picture">
            <wp:extent cx="5852160" cy="2148114"/>
            <wp:docPr id="4" name="Picture 4"/>
            <wp:cNvGraphicFramePr>
              <a:graphicFrameLocks noChangeAspect="1"/>
            </wp:cNvGraphicFramePr>
            <a:graphic>
              <a:graphicData uri="http://schemas.openxmlformats.org/drawingml/2006/picture">
                <pic:pic>
                  <pic:nvPicPr>
                    <pic:cNvPr id="0" name="visual_shift_300k_light.png"/>
                    <pic:cNvPicPr/>
                  </pic:nvPicPr>
                  <pic:blipFill>
                    <a:blip r:embed="rId12"/>
                    <a:stretch>
                      <a:fillRect/>
                    </a:stretch>
                  </pic:blipFill>
                  <pic:spPr>
                    <a:xfrm>
                      <a:off x="0" y="0"/>
                      <a:ext cx="5852160" cy="2148114"/>
                    </a:xfrm>
                    <a:prstGeom prst="rect"/>
                  </pic:spPr>
                </pic:pic>
              </a:graphicData>
            </a:graphic>
          </wp:inline>
        </w:drawing>
      </w:r>
    </w:p>
    <w:p>
      <w:pPr>
        <w:jc w:val="center"/>
      </w:pPr>
      <w:r>
        <w:rPr>
          <w:b/>
          <w:sz w:val="19"/>
        </w:rPr>
        <w:t>Figure 4. Damage against how much the image actually changed.</w:t>
      </w:r>
    </w:p>
    <w:p>
      <w:r>
        <w:rPr>
          <w:i/>
          <w:color w:val="555555"/>
          <w:sz w:val="18"/>
        </w:rPr>
        <w:t>How to read it. Left: one point per house. Horizontal axis is how much the picture changed at the repaint, measured as average difference per pixel; vertical axis is the share of success lost, averaged over all agents, with a vertical line spanning the least and most affected agent. Right: each step of the ladder, showing how much picture-change that step added against how much success it cost, for PPO and DreamerV3.  What to look for. Left: the trend is upward but two houses sit far off it. Right: the target swap changes the picture by roughly one unit and costs PPO up to half its success, while clutter changes the picture far more and costs nothing — what changes matters more than how much.</w:t>
      </w:r>
    </w:p>
    <w:p/>
    <w:p>
      <w:pPr>
        <w:pStyle w:val="Heading1"/>
      </w:pPr>
      <w:r>
        <w:rPr>
          <w:color w:val="1A1A1A"/>
        </w:rPr>
        <w:t>10. How to read the statistics</w:t>
      </w:r>
    </w:p>
    <w:p>
      <w:r>
        <w:rPr>
          <w:b w:val="0"/>
          <w:i w:val="0"/>
        </w:rPr>
        <w:t>Two kinds of test are used, and both avoid assuming anything about the shape of the data.</w:t>
      </w:r>
    </w:p>
    <w:p>
      <w:pPr>
        <w:pStyle w:val="ListBullet"/>
      </w:pPr>
      <w:r>
        <w:rPr>
          <w:b/>
        </w:rPr>
        <w:t xml:space="preserve">Comparing two rooms for one agent: </w:t>
      </w:r>
      <w:r>
        <w:t>we compare an agent with itself in two rooms and ask how often a result this large would appear if the room made no difference. Because success moves in steps of 1/25, every possible outcome can be enumerated exactly rather than approximated.</w:t>
      </w:r>
    </w:p>
    <w:p>
      <w:pPr>
        <w:pStyle w:val="ListBullet"/>
      </w:pPr>
      <w:r>
        <w:rPr>
          <w:b/>
        </w:rPr>
        <w:t xml:space="preserve">Comparing two agents: </w:t>
      </w:r>
      <w:r>
        <w:t>we shuffle which agent is which, within each house separately, 200,000 times. Shuffling within houses is what stops the enormous differences between houses from masquerading as differences between agents.</w:t>
      </w:r>
    </w:p>
    <w:p>
      <w:r>
        <w:rPr>
          <w:b w:val="0"/>
          <w:i w:val="0"/>
        </w:rPr>
        <w:t>When many comparisons are made at once, some will look impressive by chance, so the p-values are corrected. That correction depends on how many comparisons you declare — and it has already changed an answer here: one result was significant among six comparisons and not among fifteen, with no change to the data. We therefore report three groups of comparisons side by side, each stating the date it was fixed and whether its numbers had been looked at first, instead of quietly reporting whichever is most flattering. Which group becomes the headline is a decision I would like from you.</w:t>
      </w:r>
    </w:p>
    <w:p>
      <w:pPr>
        <w:pStyle w:val="Heading1"/>
      </w:pPr>
      <w:r>
        <w:rPr>
          <w:color w:val="1A1A1A"/>
        </w:rPr>
        <w:t>11. Claims of ours that turned out wrong</w:t>
      </w:r>
    </w:p>
    <w:p>
      <w:pPr>
        <w:pStyle w:val="ListNumber"/>
      </w:pPr>
      <w:r>
        <w:t>"A frozen pretrained encoder does not help." False for DINOv2 — see section 6. It was tested on two encoders that happened to share a pretraining method.</w:t>
      </w:r>
    </w:p>
    <w:p>
      <w:pPr>
        <w:pStyle w:val="ListNumber"/>
      </w:pPr>
      <w:r>
        <w:t>"Augmentation improves transfer." True at 150,000 training steps, gone at 300,000. The augmented agent was simply less converged at the shorter budget. The world models' advantage survived the budget change; augmentation's did not.</w:t>
      </w:r>
    </w:p>
    <w:p>
      <w:pPr>
        <w:pStyle w:val="ListNumber"/>
      </w:pPr>
      <w:r>
        <w:t>"The target's appearance is what breaks agents." True for model-free agents, in two of four houses, and not for the world models. Stated that way now.</w:t>
      </w:r>
    </w:p>
    <w:p>
      <w:pPr>
        <w:pStyle w:val="ListNumber"/>
      </w:pPr>
      <w:r>
        <w:t>"The scene is static." It was not: the agent's body nudged objects as it walked, so rooms drifted during both training and evaluation. Fixed, and it applies retroactively to the earlier runs.</w:t>
      </w:r>
    </w:p>
    <w:p>
      <w:pPr>
        <w:pStyle w:val="Heading1"/>
      </w:pPr>
      <w:r>
        <w:rPr>
          <w:color w:val="1A1A1A"/>
        </w:rPr>
        <w:t>12. Limitations</w:t>
      </w:r>
    </w:p>
    <w:p>
      <w:pPr>
        <w:pStyle w:val="ListBullet"/>
      </w:pPr>
      <w:r>
        <w:t>One task — find an object — in one room per house, with the target always in the same place. Real ObjectNav would move the target, and needs far more compute.</w:t>
      </w:r>
    </w:p>
    <w:p>
      <w:pPr>
        <w:pStyle w:val="ListBullet"/>
      </w:pPr>
      <w:r>
        <w:t>DreamerV3 is the least reliable agent: 5 of its 25 runs never learned the task.</w:t>
      </w:r>
    </w:p>
    <w:p>
      <w:pPr>
        <w:pStyle w:val="ListBullet"/>
      </w:pPr>
      <w:r>
        <w:t>The same random seed does not reproduce the same agent on a GPU, so only multi-seed averages are meaningful.</w:t>
      </w:r>
    </w:p>
    <w:p>
      <w:pPr>
        <w:pStyle w:val="ListBullet"/>
      </w:pPr>
      <w:r>
        <w:t>The frozen-encoder agents train far fewer parameters than PPO. That is inherent to the method and standard practice, but it is a capacity difference.</w:t>
      </w:r>
    </w:p>
    <w:p>
      <w:pPr>
        <w:pStyle w:val="ListBullet"/>
      </w:pPr>
      <w:r>
        <w:t>Picture-change is measured only from the starting views, so a target the agent only sees later registers as a small change.</w:t>
      </w:r>
    </w:p>
    <w:p>
      <w:pPr>
        <w:pStyle w:val="Heading1"/>
      </w:pPr>
      <w:r>
        <w:rPr>
          <w:color w:val="1A1A1A"/>
        </w:rPr>
        <w:t>13. Where this sits next to the paper you sent</w:t>
      </w:r>
    </w:p>
    <w:p>
      <w:r>
        <w:rPr>
          <w:b w:val="0"/>
          <w:i w:val="0"/>
        </w:rPr>
        <w:t>Gao, Xie, Xiao, Finn and Sadigh, Efficient Data Collection for Robotic Manipulation via Compositional Generalization. They vary factors — object type, table texture, table height — and show that imitation policies can handle unseen combinations of factor values they each saw somewhere, which means you can skip collecting the cross-product of all combinations.</w:t>
      </w:r>
    </w:p>
    <w:p>
      <w:r>
        <w:rPr>
          <w:b/>
          <w:i w:val="0"/>
        </w:rPr>
        <w:t>The distinction, which we will state explicitly: they test an unseen combination of values that were each seen in training; we test a value never seen in any form, since each of our agents trains in a single room. Theirs is the optimistic result, ours the pessimistic one, in the same vocabulary.</w:t>
      </w:r>
    </w:p>
    <w:p>
      <w:r>
        <w:rPr>
          <w:b w:val="0"/>
          <w:i w:val="0"/>
        </w:rPr>
        <w:t>The follow-up it suggests, which cannot be run on our existing models: vary a factor during training — two lighting conditions and two paint schemes, train on three of the four combinations and test the fourth. That asks whether RL agents compose factors the way imitation policies do. Our benchmark is shaped for the question and currently cannot answer it.</w:t>
      </w:r>
    </w:p>
    <w:p>
      <w:pPr>
        <w:pStyle w:val="Heading1"/>
      </w:pPr>
      <w:r>
        <w:rPr>
          <w:color w:val="1A1A1A"/>
        </w:rPr>
        <w:t>14. What I need from you</w:t>
      </w:r>
    </w:p>
    <w:p>
      <w:pPr>
        <w:pStyle w:val="ListNumber"/>
      </w:pPr>
      <w:r>
        <w:t>LEAP on 7 October, or hold for a conference? The workshop explicitly allows work that is under review elsewhere, so both is possible.</w:t>
      </w:r>
    </w:p>
    <w:p>
      <w:pPr>
        <w:pStyle w:val="ListNumber"/>
      </w:pPr>
      <w:r>
        <w:t>Which group of comparisons is the headline — all pairs corrected together, which is conservative, or the groups fixed before each agent existed? It changes which results are significant, so I would rather you choose.</w:t>
      </w:r>
    </w:p>
    <w:p>
      <w:pPr>
        <w:pStyle w:val="ListNumber"/>
      </w:pPr>
      <w:r>
        <w:t>Is the composition experiment in section 13 worth a new training grid now, or does it belong to the next paper?</w:t>
      </w:r>
    </w:p>
    <w:p>
      <w:pPr>
        <w:pStyle w:val="ListNumber"/>
      </w:pPr>
      <w:r>
        <w:t>DrQ-v2 and object-level augmentation are still on your list from last time. Both are real work; if only one fits, which?</w:t>
      </w:r>
    </w:p>
    <w:p>
      <w:pPr>
        <w:pStyle w:val="ListNumber"/>
      </w:pPr>
      <w:r>
        <w:t>Authorship, and how often we meet.</w:t>
      </w:r>
    </w:p>
    <w:p>
      <w:pPr>
        <w:pStyle w:val="Heading1"/>
      </w:pPr>
      <w:r>
        <w:rPr>
          <w:color w:val="1A1A1A"/>
        </w:rPr>
        <w:t>15. Where everything lives</w:t>
      </w:r>
    </w:p>
    <w:p>
      <w:r>
        <w:rPr>
          <w:b w:val="0"/>
          <w:i w:val="0"/>
        </w:rPr>
        <w:t>Repository: github.com/aaarvs07ranger/neural-systems-lab. Every table and figure above regenerates from committed data with a single command.</w:t>
      </w:r>
    </w:p>
    <w:p>
      <w:pPr>
        <w:pStyle w:val="ListBullet"/>
      </w:pPr>
      <w:r>
        <w:rPr>
          <w:b/>
        </w:rPr>
        <w:t xml:space="preserve">results/tables/ — </w:t>
      </w:r>
      <w:r>
        <w:t>main tables at both training budgets, all statistical tests, the single-change summary</w:t>
      </w:r>
    </w:p>
    <w:p>
      <w:pPr>
        <w:pStyle w:val="ListBullet"/>
      </w:pPr>
      <w:r>
        <w:rPr>
          <w:b/>
        </w:rPr>
        <w:t xml:space="preserve">results/plots/ — </w:t>
      </w:r>
      <w:r>
        <w:t>every figure in light and dark versions, plus filmstrips showing an agent succeeding at home and failing after the repaint</w:t>
      </w:r>
    </w:p>
    <w:p>
      <w:pPr>
        <w:pStyle w:val="ListBullet"/>
      </w:pPr>
      <w:r>
        <w:rPr>
          <w:b/>
        </w:rPr>
        <w:t xml:space="preserve">results/tracker/runs.csv — </w:t>
      </w:r>
      <w:r>
        <w:t>2,936 rows, one per trained agent per room, rebuilt from scratch and verified identical on a second rebuild</w:t>
      </w:r>
    </w:p>
    <w:p>
      <w:r>
        <w:rPr>
          <w:b w:val="0"/>
          <w:i w:val="0"/>
        </w:rPr>
        <w:t>Totals: 175 trained agents, 93,450 evaluation episodes, zero failed runs in the final sweeps.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