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9.jpg" ContentType="image/jpeg"/>
  <Override PartName="/word/media/rId37.jpg" ContentType="image/jpeg"/>
  <Override PartName="/word/media/rId41.jpg" ContentType="image/jpeg"/>
  <Override PartName="/word/media/rId21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</w:t>
      </w:r>
      <w:r>
        <w:t xml:space="preserve"> </w:t>
      </w:r>
      <w:r>
        <w:t xml:space="preserve">погоне</w:t>
      </w:r>
    </w:p>
    <w:p>
      <w:pPr>
        <w:pStyle w:val="Author"/>
      </w:pPr>
      <w:r>
        <w:t xml:space="preserve">Астраханцева</w:t>
      </w:r>
      <w:r>
        <w:t xml:space="preserve"> </w:t>
      </w:r>
      <w:r>
        <w:t xml:space="preserve">А.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задач поиска.</w:t>
      </w:r>
    </w:p>
    <w:bookmarkEnd w:id="20"/>
    <w:bookmarkStart w:id="45" w:name="выполнения-лр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Выполнения ЛР</w:t>
      </w:r>
    </w:p>
    <w:p>
      <w:pPr>
        <w:pStyle w:val="FirstParagraph"/>
      </w:pPr>
      <w:r>
        <w:t xml:space="preserve">Для начала надо определить номер варианта:</w:t>
      </w:r>
    </w:p>
    <w:p>
      <w:pPr>
        <w:pStyle w:val="SourceCode"/>
      </w:pPr>
      <w:r>
        <w:rPr>
          <w:rStyle w:val="VerbatimChar"/>
        </w:rPr>
        <w:t xml:space="preserve">(1132226437%70)+1</w:t>
      </w:r>
    </w:p>
    <w:p>
      <w:pPr>
        <w:pStyle w:val="FirstParagraph"/>
      </w:pPr>
      <w:r>
        <w:rPr>
          <w:bCs/>
          <w:b/>
        </w:rPr>
        <w:t xml:space="preserve">Вариант 28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15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4 раза больше скорости браконьерской лодки.</w:t>
      </w:r>
      <w:r>
        <w:t xml:space="preserve"> </w:t>
      </w:r>
      <w:r>
        <w:t xml:space="preserve">1. 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  <w:r>
        <w:t xml:space="preserve"> </w:t>
      </w:r>
      <w:r>
        <w:t xml:space="preserve">2. Постройте траекторию движения катера и лодки для двух случаев.</w:t>
      </w:r>
      <w:r>
        <w:t xml:space="preserve"> </w:t>
      </w:r>
      <w:r>
        <w:t xml:space="preserve">3. Найдите точку пересечения траектории катера и лодки</w:t>
      </w:r>
    </w:p>
    <w:p>
      <w:pPr>
        <w:pStyle w:val="BodyText"/>
      </w:pPr>
      <w:r>
        <w:t xml:space="preserve">Тогда неизвестное расстояние 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в первом случае 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во втором. Подставим k=15: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в первом случае 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Отсюда мы найдем два значения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Тангенциальное ускорение: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16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15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1"/>
            </m:radPr>
            <m:deg/>
            <m:e>
              <m:r>
                <m:t>15</m:t>
              </m:r>
            </m:e>
          </m:rad>
        </m:oMath>
      </m:oMathPara>
    </w:p>
    <w:p>
      <w:pPr>
        <w:pStyle w:val="FirstParagraph"/>
      </w:pPr>
      <w:r>
        <w:t xml:space="preserve">Получим систему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>15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15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Код, написанный для данной ЛР:</w:t>
      </w:r>
    </w:p>
    <w:p>
      <w:pPr>
        <w:pStyle w:val="SourceCode"/>
      </w:pPr>
      <w:r>
        <w:rPr>
          <w:rStyle w:val="VerbatimChar"/>
        </w:rPr>
        <w:t xml:space="preserve">r0 = 3</w:t>
      </w:r>
      <w:r>
        <w:br/>
      </w:r>
      <w:r>
        <w:rPr>
          <w:rStyle w:val="VerbatimChar"/>
        </w:rPr>
        <w:t xml:space="preserve">r0_2 = 5</w:t>
      </w:r>
      <w:r>
        <w:br/>
      </w:r>
      <w:r>
        <w:rPr>
          <w:rStyle w:val="VerbatimChar"/>
        </w:rPr>
        <w:t xml:space="preserve">theta0 = (0, 2*pi) </w:t>
      </w:r>
      <w:r>
        <w:br/>
      </w:r>
      <w:r>
        <w:rPr>
          <w:rStyle w:val="VerbatimChar"/>
        </w:rPr>
        <w:t xml:space="preserve">theta0_2 = (-pi, pi)</w:t>
      </w:r>
      <w:r>
        <w:br/>
      </w:r>
      <w:r>
        <w:br/>
      </w:r>
      <w:r>
        <w:rPr>
          <w:rStyle w:val="VerbatimChar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VerbatimChar"/>
        </w:rPr>
        <w:t xml:space="preserve">fi = 3*pi/4;</w:t>
      </w:r>
      <w:r>
        <w:br/>
      </w:r>
      <w:r>
        <w:rPr>
          <w:rStyle w:val="VerbatimChar"/>
        </w:rPr>
        <w:t xml:space="preserve">t = (0, 50);</w:t>
      </w:r>
      <w:r>
        <w:br/>
      </w:r>
      <w:r>
        <w:br/>
      </w:r>
      <w:r>
        <w:rPr>
          <w:rStyle w:val="VerbatimChar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VerbatimChar"/>
        </w:rPr>
        <w:t xml:space="preserve">x(t) = tan(fi)*t;</w:t>
      </w:r>
      <w:r>
        <w:br/>
      </w:r>
      <w:r>
        <w:br/>
      </w:r>
      <w:r>
        <w:rPr>
          <w:rStyle w:val="VerbatimChar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VerbatimChar"/>
        </w:rPr>
        <w:t xml:space="preserve">f(r, p, t) = r/sqrt(15)</w:t>
      </w:r>
      <w:r>
        <w:br/>
      </w:r>
      <w:r>
        <w:br/>
      </w:r>
      <w:r>
        <w:rPr>
          <w:rStyle w:val="VerbatimChar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VerbatimChar"/>
        </w:rPr>
        <w:t xml:space="preserve">prob = ODEProblem(f, r0, theta0)</w:t>
      </w:r>
      <w:r>
        <w:br/>
      </w:r>
      <w:r>
        <w:br/>
      </w:r>
      <w:r>
        <w:rPr>
          <w:rStyle w:val="VerbatimChar"/>
        </w:rPr>
        <w:t xml:space="preserve">sol = solve(prob, saveat = 0.01)</w:t>
      </w:r>
      <w:r>
        <w:br/>
      </w:r>
      <w:r>
        <w:br/>
      </w:r>
      <w:r>
        <w:rPr>
          <w:rStyle w:val="VerbatimChar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VerbatimChar"/>
        </w:rPr>
        <w:t xml:space="preserve">plot(sol.t, sol.u, proj=:polar, lims=(0, 15), label = "Траекория движения катера")</w:t>
      </w:r>
    </w:p>
    <w:p>
      <w:pPr>
        <w:pStyle w:val="FirstParagraph"/>
      </w:pPr>
      <w:r>
        <w:t xml:space="preserve">Далее строим еще траекторию движения лодки</w:t>
      </w:r>
    </w:p>
    <w:p>
      <w:pPr>
        <w:pStyle w:val="SourceCode"/>
      </w:pPr>
      <w:r>
        <w:rPr>
          <w:rStyle w:val="VerbatimChar"/>
        </w:rPr>
        <w:t xml:space="preserve">ugol = [fi for i in range(0,15)]</w:t>
      </w:r>
      <w:r>
        <w:br/>
      </w:r>
      <w:r>
        <w:br/>
      </w:r>
      <w:r>
        <w:rPr>
          <w:rStyle w:val="VerbatimChar"/>
        </w:rPr>
        <w:t xml:space="preserve">x_lims = [x(i) for i in range(0,15)]</w:t>
      </w:r>
      <w:r>
        <w:br/>
      </w:r>
      <w:r>
        <w:br/>
      </w:r>
      <w:r>
        <w:rPr>
          <w:rStyle w:val="VerbatimChar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VerbatimChar"/>
        </w:rPr>
        <w:t xml:space="preserve">plot!(ugol, x_lims, proj=:polar, lims=(0, 15), label = "Траекория движения лодки")</w:t>
      </w:r>
    </w:p>
    <w:p>
      <w:pPr>
        <w:pStyle w:val="FirstParagraph"/>
      </w:pPr>
      <w:r>
        <w:t xml:space="preserve">Получаем такой график: (рис. 1).</w:t>
      </w:r>
    </w:p>
    <w:p>
      <w:pPr>
        <w:pStyle w:val="CaptionedFigure"/>
      </w:pPr>
      <w:bookmarkStart w:id="24" w:name="fig:001"/>
      <w:r>
        <w:drawing>
          <wp:inline>
            <wp:extent cx="5041900" cy="4279900"/>
            <wp:effectExtent b="0" l="0" r="0" t="0"/>
            <wp:docPr descr="Рис. 1: Траектория движения ложки и катера в первом случае" title="" id="22" name="Picture"/>
            <a:graphic>
              <a:graphicData uri="http://schemas.openxmlformats.org/drawingml/2006/picture">
                <pic:pic>
                  <pic:nvPicPr>
                    <pic:cNvPr descr="image/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27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Траектория движения ложки и катера в первом случае</w:t>
      </w:r>
    </w:p>
    <w:p>
      <w:pPr>
        <w:pStyle w:val="BodyText"/>
      </w:pPr>
      <w:r>
        <w:t xml:space="preserve">с помощью онлайн калькулятора найдем точку пересечения двух траекторий (рис. 2 - 3)</w:t>
      </w:r>
    </w:p>
    <w:p>
      <w:pPr>
        <w:pStyle w:val="CaptionedFigure"/>
      </w:pPr>
      <w:bookmarkStart w:id="28" w:name="fig:002"/>
      <w:r>
        <w:drawing>
          <wp:inline>
            <wp:extent cx="5334000" cy="2252440"/>
            <wp:effectExtent b="0" l="0" r="0" t="0"/>
            <wp:docPr descr="Рис. 2: Вид ДУ для первго случая" title="" id="26" name="Picture"/>
            <a:graphic>
              <a:graphicData uri="http://schemas.openxmlformats.org/drawingml/2006/picture">
                <pic:pic>
                  <pic:nvPicPr>
                    <pic:cNvPr descr="image/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Вид ДУ для первго случая</w:t>
      </w:r>
    </w:p>
    <w:p>
      <w:pPr>
        <w:pStyle w:val="CaptionedFigure"/>
      </w:pPr>
      <w:bookmarkStart w:id="32" w:name="fig:003"/>
      <w:r>
        <w:drawing>
          <wp:inline>
            <wp:extent cx="3676650" cy="1644650"/>
            <wp:effectExtent b="0" l="0" r="0" t="0"/>
            <wp:docPr descr="Рис. 3: Решение ДУ для первого случая" title="" id="30" name="Picture"/>
            <a:graphic>
              <a:graphicData uri="http://schemas.openxmlformats.org/drawingml/2006/picture">
                <pic:pic>
                  <pic:nvPicPr>
                    <pic:cNvPr descr="image/2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64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Решение ДУ для первого случая</w:t>
      </w:r>
    </w:p>
    <w:p>
      <w:pPr>
        <w:pStyle w:val="BodyText"/>
      </w:pPr>
      <w:r>
        <w:t xml:space="preserve">Далее рассматриваем второй случай.</w:t>
      </w:r>
    </w:p>
    <w:p>
      <w:pPr>
        <w:pStyle w:val="SourceCode"/>
      </w:pPr>
      <w:r>
        <w:rPr>
          <w:rStyle w:val="VerbatimChar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VerbatimChar"/>
        </w:rPr>
        <w:t xml:space="preserve">prob = ODEProblem(f, r0, theta0)</w:t>
      </w:r>
      <w:r>
        <w:br/>
      </w:r>
      <w:r>
        <w:br/>
      </w:r>
      <w:r>
        <w:rPr>
          <w:rStyle w:val="VerbatimChar"/>
        </w:rPr>
        <w:t xml:space="preserve">sol = solve(prob, saveat = 0.01)</w:t>
      </w:r>
      <w:r>
        <w:br/>
      </w:r>
      <w:r>
        <w:br/>
      </w:r>
      <w:r>
        <w:rPr>
          <w:rStyle w:val="VerbatimChar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VerbatimChar"/>
        </w:rPr>
        <w:t xml:space="preserve">plot(sol.t, sol.u, proj=:polar, lims=(0, 15), label = "Траекория движения катера")</w:t>
      </w:r>
      <w:r>
        <w:br/>
      </w:r>
      <w:r>
        <w:rPr>
          <w:rStyle w:val="VerbatimChar"/>
        </w:rPr>
        <w:t xml:space="preserve">ugol = [fi for i in range(0,15)]</w:t>
      </w:r>
      <w:r>
        <w:br/>
      </w:r>
      <w:r>
        <w:br/>
      </w:r>
      <w:r>
        <w:rPr>
          <w:rStyle w:val="VerbatimChar"/>
        </w:rPr>
        <w:t xml:space="preserve">x_lims = [x(i) for i in range(0,15)]</w:t>
      </w:r>
      <w:r>
        <w:br/>
      </w:r>
      <w:r>
        <w:br/>
      </w:r>
      <w:r>
        <w:rPr>
          <w:rStyle w:val="VerbatimChar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VerbatimChar"/>
        </w:rPr>
        <w:t xml:space="preserve">plot!(ugol, x_lims, proj=:polar, lims=(0, 15), label = "Траекория движения лодки")</w:t>
      </w:r>
    </w:p>
    <w:p>
      <w:pPr>
        <w:pStyle w:val="FirstParagraph"/>
      </w:pPr>
      <w:r>
        <w:t xml:space="preserve">Получаем такой график: (рис. 4).</w:t>
      </w:r>
    </w:p>
    <w:p>
      <w:pPr>
        <w:pStyle w:val="CaptionedFigure"/>
      </w:pPr>
      <w:bookmarkStart w:id="36" w:name="fig:004"/>
      <w:r>
        <w:drawing>
          <wp:inline>
            <wp:extent cx="4540250" cy="4229100"/>
            <wp:effectExtent b="0" l="0" r="0" t="0"/>
            <wp:docPr descr="Рис. 4: Траектория движения ложки и катера в первом случае" title="" id="34" name="Picture"/>
            <a:graphic>
              <a:graphicData uri="http://schemas.openxmlformats.org/drawingml/2006/picture">
                <pic:pic>
                  <pic:nvPicPr>
                    <pic:cNvPr descr="image/6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Траектория движения ложки и катера в первом случае</w:t>
      </w:r>
    </w:p>
    <w:p>
      <w:pPr>
        <w:pStyle w:val="BodyText"/>
      </w:pPr>
      <w:r>
        <w:t xml:space="preserve">с помощью онлайн калькулятора найдем точку пересечения двух траекторий (рис. 5 - 6)</w:t>
      </w:r>
    </w:p>
    <w:p>
      <w:pPr>
        <w:pStyle w:val="CaptionedFigure"/>
      </w:pPr>
      <w:bookmarkStart w:id="40" w:name="fig:005"/>
      <w:r>
        <w:drawing>
          <wp:inline>
            <wp:extent cx="5334000" cy="2261451"/>
            <wp:effectExtent b="0" l="0" r="0" t="0"/>
            <wp:docPr descr="Рис. 5: Вид ДУ для второго случая" title="" id="38" name="Picture"/>
            <a:graphic>
              <a:graphicData uri="http://schemas.openxmlformats.org/drawingml/2006/picture">
                <pic:pic>
                  <pic:nvPicPr>
                    <pic:cNvPr descr="image/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Вид ДУ для второго случая</w:t>
      </w:r>
    </w:p>
    <w:p>
      <w:pPr>
        <w:pStyle w:val="CaptionedFigure"/>
      </w:pPr>
      <w:bookmarkStart w:id="44" w:name="fig:006"/>
      <w:r>
        <w:drawing>
          <wp:inline>
            <wp:extent cx="3289300" cy="1473200"/>
            <wp:effectExtent b="0" l="0" r="0" t="0"/>
            <wp:docPr descr="Рис. 6: Решение ДУ для второго случая" title="" id="42" name="Picture"/>
            <a:graphic>
              <a:graphicData uri="http://schemas.openxmlformats.org/drawingml/2006/picture">
                <pic:pic>
                  <pic:nvPicPr>
                    <pic:cNvPr descr="image/4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Решение ДУ для второго случая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построила математическую модель для выбора правильной стратегии при решении задач поиска.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21" Target="media/rId21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Астраханцева А. А.</dc:creator>
  <dc:language>ru-RU</dc:language>
  <cp:keywords/>
  <dcterms:created xsi:type="dcterms:W3CDTF">2025-03-08T18:30:29Z</dcterms:created>
  <dcterms:modified xsi:type="dcterms:W3CDTF">2025-03-08T18:30:29Z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Задача о погоне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