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9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объект. 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1"/>
        </w:numPr>
        <w:pStyle w:val="Compact"/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1"/>
        </w:numPr>
        <w:pStyle w:val="Compact"/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1"/>
        </w:numPr>
        <w:pStyle w:val="Compact"/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1"/>
        </w:numPr>
        <w:pStyle w:val="Compact"/>
      </w:pPr>
      <w:r>
        <w:t xml:space="preserve">спецификация и верификация протоколов, оценка пропускной способности сетей и качества обслуживания, проектирование телекоммуникационных устройств и сетей.</w:t>
      </w:r>
    </w:p>
    <w:p>
      <w:pPr>
        <w:pStyle w:val="FirstParagraph"/>
      </w:pPr>
      <w:r>
        <w:t xml:space="preserve">Основные функции CPN Tools:</w:t>
      </w:r>
    </w:p>
    <w:p>
      <w:pPr>
        <w:numPr>
          <w:ilvl w:val="0"/>
          <w:numId w:val="1002"/>
        </w:numPr>
        <w:pStyle w:val="Compact"/>
      </w:pPr>
      <w:r>
        <w:t xml:space="preserve">создание (редактирование) моделей;</w:t>
      </w:r>
    </w:p>
    <w:p>
      <w:pPr>
        <w:numPr>
          <w:ilvl w:val="0"/>
          <w:numId w:val="1002"/>
        </w:numPr>
        <w:pStyle w:val="Compact"/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2"/>
        </w:numPr>
        <w:pStyle w:val="Compact"/>
      </w:pPr>
      <w:r>
        <w:t xml:space="preserve">построение и анализ пространства состояний модели</w:t>
      </w:r>
    </w:p>
    <w:bookmarkEnd w:id="20"/>
    <w:bookmarkStart w:id="22" w:name="цель-и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и задачи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Закрепить навыки работы с CPN Tools, научится проводить анализ сетей Петри.</w:t>
      </w:r>
    </w:p>
    <w:p>
      <w:pPr>
        <w:numPr>
          <w:ilvl w:val="0"/>
          <w:numId w:val="1003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 тупики.</w:t>
      </w:r>
    </w:p>
    <w:p>
      <w:pPr>
        <w:numPr>
          <w:ilvl w:val="0"/>
          <w:numId w:val="1003"/>
        </w:numPr>
      </w:pPr>
      <w:r>
        <w:t xml:space="preserve">Промоделировать сеть Петри с помощью CPNTools.</w:t>
      </w:r>
    </w:p>
    <w:p>
      <w:pPr>
        <w:numPr>
          <w:ilvl w:val="0"/>
          <w:numId w:val="1003"/>
        </w:numPr>
      </w:pPr>
      <w:r>
        <w:t xml:space="preserve">Вычислить пространство состояний. Сформировать отчёт о пространстве состояний и проанализировать его. Построить граф пространства состояний.</w:t>
      </w:r>
    </w:p>
    <w:bookmarkEnd w:id="21"/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3" w:name="схема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</w:t>
      </w:r>
      <w:r>
        <w:t xml:space="preserve"> </w:t>
      </w:r>
      <w:r>
        <w:t xml:space="preserve">[3]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4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4"/>
        </w:numPr>
        <w:pStyle w:val="Compact"/>
      </w:pPr>
      <w:r>
        <w:t xml:space="preserve">B1 — занят, B2 — занят.</w:t>
      </w:r>
    </w:p>
    <w:bookmarkEnd w:id="23"/>
    <w:bookmarkStart w:id="28" w:name="описа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5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5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5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5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bookmarkStart w:id="27" w:name="fig:001"/>
      <w:r>
        <w:drawing>
          <wp:inline>
            <wp:extent cx="3860800" cy="4483100"/>
            <wp:effectExtent b="0" l="0" r="0" t="0"/>
            <wp:docPr descr="Рис. 1: Сеть для выполнения домашнего задания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Сеть для выполнения домашнего задания</w:t>
      </w:r>
    </w:p>
    <w:bookmarkEnd w:id="28"/>
    <w:bookmarkStart w:id="33" w:name="анализ-сети-петр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bookmarkStart w:id="32" w:name="fig:002"/>
      <w:r>
        <w:drawing>
          <wp:inline>
            <wp:extent cx="5302250" cy="3968750"/>
            <wp:effectExtent b="0" l="0" r="0" t="0"/>
            <wp:docPr descr="Рис. 2: Дерево достижимости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6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numPr>
          <w:ilvl w:val="0"/>
          <w:numId w:val="1006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numPr>
          <w:ilvl w:val="0"/>
          <w:numId w:val="1006"/>
        </w:numPr>
      </w:pPr>
      <w:r>
        <w:t xml:space="preserve">сеть не имеет тупиков;</w:t>
      </w:r>
    </w:p>
    <w:p>
      <w:pPr>
        <w:numPr>
          <w:ilvl w:val="0"/>
          <w:numId w:val="1006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33"/>
    <w:bookmarkStart w:id="46" w:name="реализация-модели-в-cpn-tool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bookmarkStart w:id="37" w:name="fig:003"/>
      <w:r>
        <w:drawing>
          <wp:inline>
            <wp:extent cx="5334000" cy="4387645"/>
            <wp:effectExtent b="0" l="0" r="0" t="0"/>
            <wp:docPr descr="Рис. 3: Модель задачи в CPN Tools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bookmarkStart w:id="41" w:name="fig:004"/>
      <w:r>
        <w:drawing>
          <wp:inline>
            <wp:extent cx="1479550" cy="939800"/>
            <wp:effectExtent b="0" l="0" r="0" t="0"/>
            <wp:docPr descr="Рис. 4: Задание деклараций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bookmarkStart w:id="45" w:name="fig:005"/>
      <w:r>
        <w:drawing>
          <wp:inline>
            <wp:extent cx="5334000" cy="4392334"/>
            <wp:effectExtent b="0" l="0" r="0" t="0"/>
            <wp:docPr descr="Рис. 5: Запуск модел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Запуск модели</w:t>
      </w:r>
    </w:p>
    <w:bookmarkEnd w:id="46"/>
    <w:bookmarkStart w:id="51" w:name="пространство-состоян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bookmarkStart w:id="50" w:name="fig:006"/>
      <w:r>
        <w:drawing>
          <wp:inline>
            <wp:extent cx="5232400" cy="3352800"/>
            <wp:effectExtent b="0" l="0" r="0" t="0"/>
            <wp:docPr descr="Рис. 6: Граф пространства состояний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7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7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7"/>
        </w:numPr>
      </w:pPr>
      <w:r>
        <w:t xml:space="preserve">Также указаны границы в виде мультимножеств.</w:t>
      </w:r>
    </w:p>
    <w:p>
      <w:pPr>
        <w:numPr>
          <w:ilvl w:val="0"/>
          <w:numId w:val="1007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7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7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/home/openmodelica/Documents/cpntools/lab13.cpn</w:t>
      </w:r>
      <w:r>
        <w:br/>
      </w:r>
      <w:r>
        <w:rPr>
          <w:rStyle w:val="VerbatimChar"/>
        </w:rPr>
        <w:t xml:space="preserve">Report generated: Fri May  2 20:39:29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New_Page'P1 1           1          1</w:t>
      </w:r>
      <w:r>
        <w:br/>
      </w:r>
      <w:r>
        <w:rPr>
          <w:rStyle w:val="VerbatimChar"/>
        </w:rPr>
        <w:t xml:space="preserve">     New_Page'P2 1           1          0</w:t>
      </w:r>
      <w:r>
        <w:br/>
      </w:r>
      <w:r>
        <w:rPr>
          <w:rStyle w:val="VerbatimChar"/>
        </w:rPr>
        <w:t xml:space="preserve">     New_Page'P3 1           1          0</w:t>
      </w:r>
      <w:r>
        <w:br/>
      </w:r>
      <w:r>
        <w:rPr>
          <w:rStyle w:val="VerbatimChar"/>
        </w:rPr>
        <w:t xml:space="preserve">     New_Page'P4 1           1          0</w:t>
      </w:r>
      <w:r>
        <w:br/>
      </w:r>
      <w:r>
        <w:rPr>
          <w:rStyle w:val="VerbatimChar"/>
        </w:rPr>
        <w:t xml:space="preserve">     New_Page'P5 1           1          0</w:t>
      </w:r>
      <w:r>
        <w:br/>
      </w:r>
      <w:r>
        <w:rPr>
          <w:rStyle w:val="VerbatimChar"/>
        </w:rPr>
        <w:t xml:space="preserve">     New_Page'P6 1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New_Page'P1 1       1`mems</w:t>
      </w:r>
      <w:r>
        <w:br/>
      </w:r>
      <w:r>
        <w:rPr>
          <w:rStyle w:val="VerbatimChar"/>
        </w:rPr>
        <w:t xml:space="preserve">     New_Page'P2 1       1`storage1</w:t>
      </w:r>
      <w:r>
        <w:br/>
      </w:r>
      <w:r>
        <w:rPr>
          <w:rStyle w:val="VerbatimChar"/>
        </w:rPr>
        <w:t xml:space="preserve">     New_Page'P3 1       1`storage2</w:t>
      </w:r>
      <w:r>
        <w:br/>
      </w:r>
      <w:r>
        <w:rPr>
          <w:rStyle w:val="VerbatimChar"/>
        </w:rPr>
        <w:t xml:space="preserve">     New_Page'P4 1       1`storage1</w:t>
      </w:r>
      <w:r>
        <w:br/>
      </w:r>
      <w:r>
        <w:rPr>
          <w:rStyle w:val="VerbatimChar"/>
        </w:rPr>
        <w:t xml:space="preserve">     New_Page'P5 1       1`storage2</w:t>
      </w:r>
      <w:r>
        <w:br/>
      </w:r>
      <w:r>
        <w:rPr>
          <w:rStyle w:val="VerbatimChar"/>
        </w:rPr>
        <w:t xml:space="preserve">     New_Page'P6 1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New_Page'P1 1       1`mems</w:t>
      </w:r>
      <w:r>
        <w:br/>
      </w:r>
      <w:r>
        <w:rPr>
          <w:rStyle w:val="VerbatimChar"/>
        </w:rPr>
        <w:t xml:space="preserve">     New_Page'P2 1       empty</w:t>
      </w:r>
      <w:r>
        <w:br/>
      </w:r>
      <w:r>
        <w:rPr>
          <w:rStyle w:val="VerbatimChar"/>
        </w:rPr>
        <w:t xml:space="preserve">     New_Page'P3 1       empty</w:t>
      </w:r>
      <w:r>
        <w:br/>
      </w:r>
      <w:r>
        <w:rPr>
          <w:rStyle w:val="VerbatimChar"/>
        </w:rPr>
        <w:t xml:space="preserve">     New_Page'P4 1       empty</w:t>
      </w:r>
      <w:r>
        <w:br/>
      </w:r>
      <w:r>
        <w:rPr>
          <w:rStyle w:val="VerbatimChar"/>
        </w:rPr>
        <w:t xml:space="preserve">     New_Page'P5 1       empty</w:t>
      </w:r>
      <w:r>
        <w:br/>
      </w:r>
      <w:r>
        <w:rPr>
          <w:rStyle w:val="VerbatimChar"/>
        </w:rPr>
        <w:t xml:space="preserve">     New_Page'P6 1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New_Page'T1 1          No Fairness</w:t>
      </w:r>
      <w:r>
        <w:br/>
      </w:r>
      <w:r>
        <w:rPr>
          <w:rStyle w:val="VerbatimChar"/>
        </w:rPr>
        <w:t xml:space="preserve">       New_Page'T2 1          No Fairness</w:t>
      </w:r>
      <w:r>
        <w:br/>
      </w:r>
      <w:r>
        <w:rPr>
          <w:rStyle w:val="VerbatimChar"/>
        </w:rPr>
        <w:t xml:space="preserve">       New_Page'T3 1          No Fairness</w:t>
      </w:r>
      <w:r>
        <w:br/>
      </w:r>
      <w:r>
        <w:rPr>
          <w:rStyle w:val="VerbatimChar"/>
        </w:rPr>
        <w:t xml:space="preserve">       New_Page'T4 1          No Fairness</w:t>
      </w:r>
      <w:r>
        <w:br/>
      </w:r>
      <w:r>
        <w:rPr>
          <w:rStyle w:val="VerbatimChar"/>
        </w:rPr>
        <w:t xml:space="preserve">       New_Page'T5 1          Just</w:t>
      </w:r>
      <w:r>
        <w:br/>
      </w:r>
      <w:r>
        <w:rPr>
          <w:rStyle w:val="VerbatimChar"/>
        </w:rPr>
        <w:t xml:space="preserve">       New_Page'T6 1          Fair</w:t>
      </w:r>
      <w:r>
        <w:br/>
      </w:r>
    </w:p>
    <w:bookmarkEnd w:id="51"/>
    <w:bookmarkEnd w:id="52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Start w:id="58" w:name="refs"/>
    <w:bookmarkStart w:id="54" w:name="ref-CPNTools201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Modeling with Coloured Petri Nets</w:t>
        </w:r>
      </w:hyperlink>
      <w:r>
        <w:t xml:space="preserve">. 2018.</w:t>
      </w:r>
    </w:p>
    <w:bookmarkEnd w:id="54"/>
    <w:bookmarkStart w:id="56" w:name="ref-Ratzer200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Ratzer A.V. и др.</w:t>
      </w:r>
      <w:r>
        <w:t xml:space="preserve"> </w:t>
      </w:r>
      <w:hyperlink r:id="rId55">
        <w:r>
          <w:rPr>
            <w:rStyle w:val="Hyperlink"/>
          </w:rPr>
          <w:t xml:space="preserve">CPN Tools for Editing, Simulating, and Analysing Coloured Petri Nets</w:t>
        </w:r>
      </w:hyperlink>
      <w:r>
        <w:t xml:space="preserve"> </w:t>
      </w:r>
      <w:r>
        <w:t xml:space="preserve">// ICATPN Proceedings. 2003.</w:t>
      </w:r>
    </w:p>
    <w:bookmarkEnd w:id="56"/>
    <w:bookmarkStart w:id="57" w:name="ref-Korolkova202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В. К.А., С. К.Д. Руководство к лабораторной работе №13. Моделирование информационных процессов. Задание для самостоятельного выполнения. 2025. С. 3.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hyperlink" Id="rId55" Target="https://api.semanticscholar.org/CorpusID:12059006" TargetMode="External" /><Relationship Type="http://schemas.openxmlformats.org/officeDocument/2006/relationships/hyperlink" Id="rId53" Target="https://cpntools.org/2018/01/16/getting-start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api.semanticscholar.org/CorpusID:12059006" TargetMode="External" /><Relationship Type="http://schemas.openxmlformats.org/officeDocument/2006/relationships/hyperlink" Id="rId53" Target="https://cpntools.org/2018/01/16/getting-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Астраханцева А. А.</dc:creator>
  <dc:language>ru-RU</dc:language>
  <cp:keywords/>
  <dcterms:created xsi:type="dcterms:W3CDTF">2025-05-02T19:49:11Z</dcterms:created>
  <dcterms:modified xsi:type="dcterms:W3CDTF">2025-05-02T19:49:11Z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Задание для самостоятельного выполнения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