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F32" w:rsidRPr="00BD0AF9" w:rsidRDefault="00080F32" w:rsidP="00080F32">
      <w:pPr>
        <w:jc w:val="center"/>
        <w:rPr>
          <w:rFonts w:ascii="Georgia" w:hAnsi="Georgia"/>
          <w:sz w:val="24"/>
          <w:szCs w:val="24"/>
          <w:u w:val="single"/>
        </w:rPr>
      </w:pPr>
      <w:r w:rsidRPr="00BD0AF9">
        <w:rPr>
          <w:rFonts w:ascii="Georgia" w:hAnsi="Georgia"/>
          <w:sz w:val="24"/>
          <w:szCs w:val="24"/>
          <w:u w:val="single"/>
        </w:rPr>
        <w:t>Referencing and Bibliography</w:t>
      </w:r>
    </w:p>
    <w:p w:rsidR="00080F32" w:rsidRPr="00BD0AF9" w:rsidRDefault="00080F32" w:rsidP="00080F32">
      <w:pPr>
        <w:rPr>
          <w:rFonts w:ascii="Georgia" w:hAnsi="Georgia"/>
          <w:sz w:val="24"/>
          <w:szCs w:val="24"/>
        </w:rPr>
      </w:pPr>
    </w:p>
    <w:p w:rsidR="00080F32" w:rsidRPr="00BD0AF9" w:rsidRDefault="00080F32" w:rsidP="00BD0AF9">
      <w:pPr>
        <w:spacing w:after="100" w:afterAutospacing="1"/>
        <w:rPr>
          <w:rFonts w:ascii="Georgia" w:hAnsi="Georgia"/>
          <w:sz w:val="24"/>
          <w:szCs w:val="24"/>
        </w:rPr>
      </w:pPr>
      <w:r w:rsidRPr="00BD0AF9">
        <w:rPr>
          <w:rFonts w:ascii="Georgia" w:hAnsi="Georgia"/>
          <w:sz w:val="24"/>
          <w:szCs w:val="24"/>
        </w:rPr>
        <w:t xml:space="preserve">For </w:t>
      </w:r>
      <w:r w:rsidRPr="00BD0AF9">
        <w:rPr>
          <w:rFonts w:ascii="Georgia" w:hAnsi="Georgia"/>
          <w:sz w:val="24"/>
          <w:szCs w:val="24"/>
          <w:u w:val="single"/>
        </w:rPr>
        <w:t xml:space="preserve">references </w:t>
      </w:r>
      <w:r w:rsidRPr="00BD0AF9">
        <w:rPr>
          <w:rFonts w:ascii="Georgia" w:hAnsi="Georgia"/>
          <w:sz w:val="24"/>
          <w:szCs w:val="24"/>
        </w:rPr>
        <w:t>use the ‘Harvard’ or bracket system within the text. For example:</w:t>
      </w:r>
    </w:p>
    <w:p w:rsidR="00080F32" w:rsidRPr="00BD0AF9" w:rsidRDefault="00080F32" w:rsidP="00BD0AF9">
      <w:pPr>
        <w:spacing w:after="100" w:afterAutospacing="1"/>
        <w:rPr>
          <w:rFonts w:ascii="Georgia" w:hAnsi="Georgia"/>
          <w:sz w:val="24"/>
          <w:szCs w:val="24"/>
        </w:rPr>
      </w:pPr>
      <w:r w:rsidRPr="00BD0AF9">
        <w:rPr>
          <w:rFonts w:ascii="Georgia" w:hAnsi="Georgia"/>
          <w:sz w:val="24"/>
          <w:szCs w:val="24"/>
        </w:rPr>
        <w:t>• “De Jong and Shephard (1995) put forward...”,</w:t>
      </w:r>
    </w:p>
    <w:p w:rsidR="00080F32" w:rsidRPr="00BD0AF9" w:rsidRDefault="00080F32" w:rsidP="00BD0AF9">
      <w:pPr>
        <w:spacing w:after="100" w:afterAutospacing="1"/>
        <w:rPr>
          <w:rFonts w:ascii="Georgia" w:hAnsi="Georgia"/>
          <w:sz w:val="24"/>
          <w:szCs w:val="24"/>
        </w:rPr>
      </w:pPr>
      <w:r w:rsidRPr="00BD0AF9">
        <w:rPr>
          <w:rFonts w:ascii="Georgia" w:hAnsi="Georgia"/>
          <w:sz w:val="24"/>
          <w:szCs w:val="24"/>
        </w:rPr>
        <w:t xml:space="preserve">• “Several authors (De Jong, 1989; Kohn and Ansley, 1989; Koopman, </w:t>
      </w:r>
      <w:r w:rsidRPr="00BD0AF9">
        <w:rPr>
          <w:rFonts w:ascii="Georgia" w:hAnsi="Georgia"/>
          <w:sz w:val="24"/>
          <w:szCs w:val="24"/>
        </w:rPr>
        <w:t xml:space="preserve"> </w:t>
      </w:r>
    </w:p>
    <w:p w:rsidR="00080F32" w:rsidRPr="00BD0AF9" w:rsidRDefault="00080F32" w:rsidP="00BD0AF9">
      <w:pPr>
        <w:spacing w:after="100" w:afterAutospacing="1"/>
        <w:rPr>
          <w:rFonts w:ascii="Georgia" w:hAnsi="Georgia"/>
          <w:sz w:val="24"/>
          <w:szCs w:val="24"/>
        </w:rPr>
      </w:pPr>
      <w:r w:rsidRPr="00BD0AF9">
        <w:rPr>
          <w:rFonts w:ascii="Georgia" w:hAnsi="Georgia"/>
          <w:sz w:val="24"/>
          <w:szCs w:val="24"/>
        </w:rPr>
        <w:t xml:space="preserve">    19</w:t>
      </w:r>
      <w:r w:rsidRPr="00BD0AF9">
        <w:rPr>
          <w:rFonts w:ascii="Georgia" w:hAnsi="Georgia"/>
          <w:sz w:val="24"/>
          <w:szCs w:val="24"/>
        </w:rPr>
        <w:t>93) make use of a...”</w:t>
      </w:r>
    </w:p>
    <w:p w:rsidR="00080F32" w:rsidRPr="00BD0AF9" w:rsidRDefault="00080F32" w:rsidP="00BD0AF9">
      <w:pPr>
        <w:spacing w:after="100" w:afterAutospacing="1"/>
        <w:rPr>
          <w:rFonts w:ascii="Georgia" w:hAnsi="Georgia"/>
          <w:sz w:val="24"/>
          <w:szCs w:val="24"/>
        </w:rPr>
      </w:pPr>
      <w:r w:rsidRPr="00BD0AF9">
        <w:rPr>
          <w:rFonts w:ascii="Georgia" w:hAnsi="Georgia"/>
          <w:sz w:val="24"/>
          <w:szCs w:val="24"/>
        </w:rPr>
        <w:t xml:space="preserve">• “Harvey (1993, p.25) says, ‘Whether or not a mixed process is </w:t>
      </w:r>
    </w:p>
    <w:p w:rsidR="00080F32" w:rsidRPr="00BD0AF9" w:rsidRDefault="00080F32" w:rsidP="00BD0AF9">
      <w:pPr>
        <w:spacing w:after="100" w:afterAutospacing="1"/>
        <w:rPr>
          <w:rFonts w:ascii="Georgia" w:hAnsi="Georgia"/>
          <w:sz w:val="24"/>
          <w:szCs w:val="24"/>
        </w:rPr>
      </w:pPr>
      <w:r w:rsidRPr="00BD0AF9">
        <w:rPr>
          <w:rFonts w:ascii="Georgia" w:hAnsi="Georgia"/>
          <w:sz w:val="24"/>
          <w:szCs w:val="24"/>
        </w:rPr>
        <w:t xml:space="preserve">    </w:t>
      </w:r>
      <w:r w:rsidRPr="00BD0AF9">
        <w:rPr>
          <w:rFonts w:ascii="Georgia" w:hAnsi="Georgia"/>
          <w:sz w:val="24"/>
          <w:szCs w:val="24"/>
        </w:rPr>
        <w:t>stationary depends solely</w:t>
      </w:r>
      <w:r w:rsidRPr="00BD0AF9">
        <w:rPr>
          <w:rFonts w:ascii="Georgia" w:hAnsi="Georgia"/>
          <w:sz w:val="24"/>
          <w:szCs w:val="24"/>
        </w:rPr>
        <w:t xml:space="preserve"> </w:t>
      </w:r>
      <w:r w:rsidRPr="00BD0AF9">
        <w:rPr>
          <w:rFonts w:ascii="Georgia" w:hAnsi="Georgia"/>
          <w:sz w:val="24"/>
          <w:szCs w:val="24"/>
        </w:rPr>
        <w:t>on its autoregressive part’, but...”</w:t>
      </w:r>
    </w:p>
    <w:p w:rsidR="00BD0AF9" w:rsidRDefault="00080F32" w:rsidP="00BD0AF9">
      <w:pPr>
        <w:spacing w:after="100" w:afterAutospacing="1"/>
        <w:rPr>
          <w:rFonts w:ascii="Georgia" w:hAnsi="Georgia"/>
          <w:sz w:val="24"/>
          <w:szCs w:val="24"/>
        </w:rPr>
      </w:pPr>
      <w:r w:rsidRPr="00BD0AF9">
        <w:rPr>
          <w:rFonts w:ascii="Georgia" w:hAnsi="Georgia"/>
          <w:sz w:val="24"/>
          <w:szCs w:val="24"/>
        </w:rPr>
        <w:t xml:space="preserve">In the </w:t>
      </w:r>
      <w:r w:rsidRPr="00BD0AF9">
        <w:rPr>
          <w:rFonts w:ascii="Georgia" w:hAnsi="Georgia"/>
          <w:sz w:val="24"/>
          <w:szCs w:val="24"/>
          <w:u w:val="single"/>
        </w:rPr>
        <w:t>bibliography</w:t>
      </w:r>
      <w:r w:rsidRPr="00BD0AF9">
        <w:rPr>
          <w:rFonts w:ascii="Georgia" w:hAnsi="Georgia"/>
          <w:sz w:val="24"/>
          <w:szCs w:val="24"/>
        </w:rPr>
        <w:t>, list works cited in alphabetical order by author. Give the author’s</w:t>
      </w:r>
      <w:r w:rsidRPr="00BD0AF9">
        <w:rPr>
          <w:rFonts w:ascii="Georgia" w:hAnsi="Georgia"/>
          <w:sz w:val="24"/>
          <w:szCs w:val="24"/>
        </w:rPr>
        <w:t xml:space="preserve"> </w:t>
      </w:r>
      <w:r w:rsidRPr="00BD0AF9">
        <w:rPr>
          <w:rFonts w:ascii="Georgia" w:hAnsi="Georgia"/>
          <w:sz w:val="24"/>
          <w:szCs w:val="24"/>
        </w:rPr>
        <w:t>surname, initials, year of publication, and title of work. For books, give the place of publication</w:t>
      </w:r>
      <w:r w:rsidRPr="00BD0AF9">
        <w:rPr>
          <w:rFonts w:ascii="Georgia" w:hAnsi="Georgia"/>
          <w:sz w:val="24"/>
          <w:szCs w:val="24"/>
        </w:rPr>
        <w:t xml:space="preserve"> </w:t>
      </w:r>
      <w:r w:rsidRPr="00BD0AF9">
        <w:rPr>
          <w:rFonts w:ascii="Georgia" w:hAnsi="Georgia"/>
          <w:sz w:val="24"/>
          <w:szCs w:val="24"/>
        </w:rPr>
        <w:t>and publisher; for journal articles give the name of the journal, volume and pages; for articles</w:t>
      </w:r>
      <w:r w:rsidRPr="00BD0AF9">
        <w:rPr>
          <w:rFonts w:ascii="Georgia" w:hAnsi="Georgia"/>
          <w:sz w:val="24"/>
          <w:szCs w:val="24"/>
        </w:rPr>
        <w:t xml:space="preserve"> </w:t>
      </w:r>
      <w:r w:rsidRPr="00BD0AF9">
        <w:rPr>
          <w:rFonts w:ascii="Georgia" w:hAnsi="Georgia"/>
          <w:sz w:val="24"/>
          <w:szCs w:val="24"/>
        </w:rPr>
        <w:t>in published collections, give the name of the editor, title of book, place of publication and</w:t>
      </w:r>
      <w:r w:rsidRPr="00BD0AF9">
        <w:rPr>
          <w:rFonts w:ascii="Georgia" w:hAnsi="Georgia"/>
          <w:sz w:val="24"/>
          <w:szCs w:val="24"/>
        </w:rPr>
        <w:t xml:space="preserve"> </w:t>
      </w:r>
      <w:r w:rsidRPr="00BD0AF9">
        <w:rPr>
          <w:rFonts w:ascii="Georgia" w:hAnsi="Georgia"/>
          <w:sz w:val="24"/>
          <w:szCs w:val="24"/>
        </w:rPr>
        <w:t>publisher; for online sources give the source organisation, the URL and the date accessed. The</w:t>
      </w:r>
      <w:r w:rsidRPr="00BD0AF9">
        <w:rPr>
          <w:rFonts w:ascii="Georgia" w:hAnsi="Georgia"/>
          <w:sz w:val="24"/>
          <w:szCs w:val="24"/>
        </w:rPr>
        <w:t xml:space="preserve"> </w:t>
      </w:r>
      <w:r w:rsidRPr="00BD0AF9">
        <w:rPr>
          <w:rFonts w:ascii="Georgia" w:hAnsi="Georgia"/>
          <w:sz w:val="24"/>
          <w:szCs w:val="24"/>
        </w:rPr>
        <w:t>appropriate use of italics and bold is important. For example (in the order from collection,</w:t>
      </w:r>
      <w:r w:rsidRPr="00BD0AF9">
        <w:rPr>
          <w:rFonts w:ascii="Georgia" w:hAnsi="Georgia"/>
          <w:sz w:val="24"/>
          <w:szCs w:val="24"/>
        </w:rPr>
        <w:t xml:space="preserve"> </w:t>
      </w:r>
      <w:r w:rsidRPr="00BD0AF9">
        <w:rPr>
          <w:rFonts w:ascii="Georgia" w:hAnsi="Georgia"/>
          <w:sz w:val="24"/>
          <w:szCs w:val="24"/>
        </w:rPr>
        <w:t>journal article, book, online source):</w:t>
      </w:r>
      <w:r w:rsidRPr="00BD0AF9">
        <w:rPr>
          <w:rFonts w:ascii="Georgia" w:hAnsi="Georgia"/>
          <w:sz w:val="24"/>
          <w:szCs w:val="24"/>
        </w:rPr>
        <w:cr/>
      </w:r>
    </w:p>
    <w:p w:rsidR="00BD0AF9" w:rsidRDefault="00080F32" w:rsidP="00BD0AF9">
      <w:pPr>
        <w:spacing w:after="100" w:afterAutospacing="1"/>
        <w:rPr>
          <w:rFonts w:ascii="Georgia" w:hAnsi="Georgia"/>
          <w:sz w:val="24"/>
          <w:szCs w:val="24"/>
        </w:rPr>
      </w:pPr>
      <w:bookmarkStart w:id="0" w:name="_GoBack"/>
      <w:bookmarkEnd w:id="0"/>
      <w:r w:rsidRPr="00BD0AF9">
        <w:rPr>
          <w:rFonts w:ascii="Georgia" w:hAnsi="Georgia"/>
          <w:sz w:val="24"/>
          <w:szCs w:val="24"/>
        </w:rPr>
        <w:t xml:space="preserve">• </w:t>
      </w:r>
      <w:r w:rsidRPr="00BD0AF9">
        <w:rPr>
          <w:rFonts w:ascii="Georgia" w:hAnsi="Georgia"/>
          <w:sz w:val="24"/>
          <w:szCs w:val="24"/>
        </w:rPr>
        <w:t xml:space="preserve">    </w:t>
      </w:r>
      <w:r w:rsidRPr="00BD0AF9">
        <w:rPr>
          <w:rFonts w:ascii="Georgia" w:hAnsi="Georgia"/>
          <w:sz w:val="24"/>
          <w:szCs w:val="24"/>
        </w:rPr>
        <w:t xml:space="preserve">Bradshaw, J. and Deacon, A. (1986). Social Security, in P. Wilding (ed.), In </w:t>
      </w:r>
    </w:p>
    <w:p w:rsidR="00080F32" w:rsidRPr="00BD0AF9" w:rsidRDefault="00BD0AF9" w:rsidP="00BD0AF9">
      <w:pPr>
        <w:spacing w:after="100" w:afterAutospacing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</w:t>
      </w:r>
      <w:r w:rsidR="00080F32" w:rsidRPr="00BD0AF9">
        <w:rPr>
          <w:rFonts w:ascii="Georgia" w:hAnsi="Georgia"/>
          <w:sz w:val="24"/>
          <w:szCs w:val="24"/>
        </w:rPr>
        <w:t>Defence of</w:t>
      </w:r>
      <w:r w:rsidR="00080F32" w:rsidRPr="00BD0AF9">
        <w:rPr>
          <w:rFonts w:ascii="Georgia" w:hAnsi="Georgia"/>
          <w:sz w:val="24"/>
          <w:szCs w:val="24"/>
        </w:rPr>
        <w:t xml:space="preserve"> </w:t>
      </w:r>
      <w:r w:rsidR="00080F32" w:rsidRPr="00BD0AF9">
        <w:rPr>
          <w:rFonts w:ascii="Georgia" w:hAnsi="Georgia"/>
          <w:sz w:val="24"/>
          <w:szCs w:val="24"/>
        </w:rPr>
        <w:t>the Welfare State. Manchester: University Press.</w:t>
      </w:r>
    </w:p>
    <w:p w:rsidR="00080F32" w:rsidRPr="00BD0AF9" w:rsidRDefault="00080F32" w:rsidP="00BD0AF9">
      <w:pPr>
        <w:pStyle w:val="ListParagraph"/>
        <w:numPr>
          <w:ilvl w:val="0"/>
          <w:numId w:val="2"/>
        </w:numPr>
        <w:spacing w:after="100" w:afterAutospacing="1"/>
        <w:rPr>
          <w:rFonts w:ascii="Georgia" w:hAnsi="Georgia"/>
          <w:sz w:val="24"/>
          <w:szCs w:val="24"/>
        </w:rPr>
      </w:pPr>
      <w:r w:rsidRPr="00BD0AF9">
        <w:rPr>
          <w:rFonts w:ascii="Georgia" w:hAnsi="Georgia"/>
          <w:sz w:val="24"/>
          <w:szCs w:val="24"/>
        </w:rPr>
        <w:t xml:space="preserve"> </w:t>
      </w:r>
      <w:r w:rsidRPr="00BD0AF9">
        <w:rPr>
          <w:rFonts w:ascii="Georgia" w:hAnsi="Georgia"/>
          <w:sz w:val="24"/>
          <w:szCs w:val="24"/>
        </w:rPr>
        <w:t>De Jong, P. and Shephard, N. (1995). The simulation smoother for time series models.</w:t>
      </w:r>
      <w:r w:rsidRPr="00BD0AF9">
        <w:rPr>
          <w:rFonts w:ascii="Georgia" w:hAnsi="Georgia"/>
          <w:sz w:val="24"/>
          <w:szCs w:val="24"/>
        </w:rPr>
        <w:t xml:space="preserve"> </w:t>
      </w:r>
      <w:proofErr w:type="spellStart"/>
      <w:r w:rsidRPr="00BD0AF9">
        <w:rPr>
          <w:rFonts w:ascii="Georgia" w:hAnsi="Georgia"/>
          <w:sz w:val="24"/>
          <w:szCs w:val="24"/>
        </w:rPr>
        <w:t>Biometrika</w:t>
      </w:r>
      <w:proofErr w:type="spellEnd"/>
      <w:r w:rsidRPr="00BD0AF9">
        <w:rPr>
          <w:rFonts w:ascii="Georgia" w:hAnsi="Georgia"/>
          <w:sz w:val="24"/>
          <w:szCs w:val="24"/>
        </w:rPr>
        <w:t xml:space="preserve"> 82, 339-350.</w:t>
      </w:r>
    </w:p>
    <w:p w:rsidR="00080F32" w:rsidRPr="00BD0AF9" w:rsidRDefault="00080F32" w:rsidP="00BD0AF9">
      <w:pPr>
        <w:spacing w:after="100" w:afterAutospacing="1"/>
        <w:rPr>
          <w:rFonts w:ascii="Georgia" w:hAnsi="Georgia"/>
          <w:sz w:val="24"/>
          <w:szCs w:val="24"/>
        </w:rPr>
      </w:pPr>
      <w:r w:rsidRPr="00BD0AF9">
        <w:rPr>
          <w:rFonts w:ascii="Georgia" w:hAnsi="Georgia"/>
          <w:sz w:val="24"/>
          <w:szCs w:val="24"/>
        </w:rPr>
        <w:t xml:space="preserve">• </w:t>
      </w:r>
      <w:r w:rsidRPr="00BD0AF9">
        <w:rPr>
          <w:rFonts w:ascii="Georgia" w:hAnsi="Georgia"/>
          <w:sz w:val="24"/>
          <w:szCs w:val="24"/>
        </w:rPr>
        <w:t xml:space="preserve">    </w:t>
      </w:r>
      <w:r w:rsidRPr="00BD0AF9">
        <w:rPr>
          <w:rFonts w:ascii="Georgia" w:hAnsi="Georgia"/>
          <w:sz w:val="24"/>
          <w:szCs w:val="24"/>
        </w:rPr>
        <w:t xml:space="preserve">Harvey, A. C. (1993). Time Series Models (2nd edition). </w:t>
      </w:r>
      <w:proofErr w:type="gramStart"/>
      <w:r w:rsidRPr="00BD0AF9">
        <w:rPr>
          <w:rFonts w:ascii="Georgia" w:hAnsi="Georgia"/>
          <w:sz w:val="24"/>
          <w:szCs w:val="24"/>
        </w:rPr>
        <w:t>London :</w:t>
      </w:r>
      <w:proofErr w:type="gramEnd"/>
      <w:r w:rsidRPr="00BD0AF9">
        <w:rPr>
          <w:rFonts w:ascii="Georgia" w:hAnsi="Georgia"/>
          <w:sz w:val="24"/>
          <w:szCs w:val="24"/>
        </w:rPr>
        <w:t xml:space="preserve"> </w:t>
      </w:r>
      <w:r w:rsidRPr="00BD0AF9">
        <w:rPr>
          <w:rFonts w:ascii="Georgia" w:hAnsi="Georgia"/>
          <w:sz w:val="24"/>
          <w:szCs w:val="24"/>
        </w:rPr>
        <w:t xml:space="preserve"> </w:t>
      </w:r>
    </w:p>
    <w:p w:rsidR="00080F32" w:rsidRPr="00BD0AF9" w:rsidRDefault="00080F32" w:rsidP="00BD0AF9">
      <w:pPr>
        <w:spacing w:after="100" w:afterAutospacing="1"/>
        <w:rPr>
          <w:rFonts w:ascii="Georgia" w:hAnsi="Georgia"/>
          <w:sz w:val="24"/>
          <w:szCs w:val="24"/>
        </w:rPr>
      </w:pPr>
      <w:r w:rsidRPr="00BD0AF9">
        <w:rPr>
          <w:rFonts w:ascii="Georgia" w:hAnsi="Georgia"/>
          <w:sz w:val="24"/>
          <w:szCs w:val="24"/>
        </w:rPr>
        <w:t xml:space="preserve">      </w:t>
      </w:r>
      <w:r w:rsidRPr="00BD0AF9">
        <w:rPr>
          <w:rFonts w:ascii="Georgia" w:hAnsi="Georgia"/>
          <w:sz w:val="24"/>
          <w:szCs w:val="24"/>
        </w:rPr>
        <w:t>Harvester-Wheatsheaf.</w:t>
      </w:r>
    </w:p>
    <w:p w:rsidR="00080F32" w:rsidRPr="00BD0AF9" w:rsidRDefault="00080F32" w:rsidP="00BD0AF9">
      <w:pPr>
        <w:spacing w:after="100" w:afterAutospacing="1"/>
        <w:rPr>
          <w:rFonts w:ascii="Georgia" w:hAnsi="Georgia"/>
          <w:sz w:val="24"/>
          <w:szCs w:val="24"/>
        </w:rPr>
      </w:pPr>
      <w:r w:rsidRPr="00BD0AF9">
        <w:rPr>
          <w:rFonts w:ascii="Georgia" w:hAnsi="Georgia"/>
          <w:sz w:val="24"/>
          <w:szCs w:val="24"/>
        </w:rPr>
        <w:t xml:space="preserve">• </w:t>
      </w:r>
      <w:r w:rsidRPr="00BD0AF9">
        <w:rPr>
          <w:rFonts w:ascii="Georgia" w:hAnsi="Georgia"/>
          <w:sz w:val="24"/>
          <w:szCs w:val="24"/>
        </w:rPr>
        <w:t xml:space="preserve">    </w:t>
      </w:r>
      <w:proofErr w:type="spellStart"/>
      <w:r w:rsidRPr="00BD0AF9">
        <w:rPr>
          <w:rFonts w:ascii="Georgia" w:hAnsi="Georgia"/>
          <w:sz w:val="24"/>
          <w:szCs w:val="24"/>
        </w:rPr>
        <w:t>Penzer</w:t>
      </w:r>
      <w:proofErr w:type="spellEnd"/>
      <w:r w:rsidRPr="00BD0AF9">
        <w:rPr>
          <w:rFonts w:ascii="Georgia" w:hAnsi="Georgia"/>
          <w:sz w:val="24"/>
          <w:szCs w:val="24"/>
        </w:rPr>
        <w:t xml:space="preserve">, J. (2005) MSc Statistics Projects – Instructions for </w:t>
      </w:r>
    </w:p>
    <w:p w:rsidR="00080F32" w:rsidRPr="00BD0AF9" w:rsidRDefault="00080F32" w:rsidP="00BD0AF9">
      <w:pPr>
        <w:spacing w:after="100" w:afterAutospacing="1"/>
        <w:rPr>
          <w:rFonts w:ascii="Georgia" w:hAnsi="Georgia"/>
          <w:sz w:val="24"/>
          <w:szCs w:val="24"/>
        </w:rPr>
      </w:pPr>
      <w:r w:rsidRPr="00BD0AF9">
        <w:rPr>
          <w:rFonts w:ascii="Georgia" w:hAnsi="Georgia"/>
          <w:sz w:val="24"/>
          <w:szCs w:val="24"/>
        </w:rPr>
        <w:t xml:space="preserve">       </w:t>
      </w:r>
      <w:r w:rsidRPr="00BD0AF9">
        <w:rPr>
          <w:rFonts w:ascii="Georgia" w:hAnsi="Georgia"/>
          <w:sz w:val="24"/>
          <w:szCs w:val="24"/>
        </w:rPr>
        <w:t>candidates [Internet] London</w:t>
      </w:r>
      <w:r w:rsidRPr="00BD0AF9">
        <w:rPr>
          <w:rFonts w:ascii="Georgia" w:hAnsi="Georgia"/>
          <w:sz w:val="24"/>
          <w:szCs w:val="24"/>
        </w:rPr>
        <w:t xml:space="preserve"> </w:t>
      </w:r>
      <w:r w:rsidRPr="00BD0AF9">
        <w:rPr>
          <w:rFonts w:ascii="Georgia" w:hAnsi="Georgia"/>
          <w:sz w:val="24"/>
          <w:szCs w:val="24"/>
        </w:rPr>
        <w:t xml:space="preserve">School of Economics, London. </w:t>
      </w:r>
      <w:r w:rsidRPr="00BD0AF9">
        <w:rPr>
          <w:rFonts w:ascii="Georgia" w:hAnsi="Georgia"/>
          <w:sz w:val="24"/>
          <w:szCs w:val="24"/>
        </w:rPr>
        <w:t xml:space="preserve">    </w:t>
      </w:r>
    </w:p>
    <w:p w:rsidR="00080F32" w:rsidRPr="00BD0AF9" w:rsidRDefault="00080F32" w:rsidP="00BD0AF9">
      <w:pPr>
        <w:spacing w:after="100" w:afterAutospacing="1"/>
        <w:rPr>
          <w:rFonts w:ascii="Georgia" w:hAnsi="Georgia"/>
          <w:sz w:val="24"/>
          <w:szCs w:val="24"/>
        </w:rPr>
      </w:pPr>
      <w:r w:rsidRPr="00BD0AF9">
        <w:rPr>
          <w:rFonts w:ascii="Georgia" w:hAnsi="Georgia"/>
          <w:sz w:val="24"/>
          <w:szCs w:val="24"/>
        </w:rPr>
        <w:t xml:space="preserve">       </w:t>
      </w:r>
      <w:r w:rsidRPr="00BD0AF9">
        <w:rPr>
          <w:rFonts w:ascii="Georgia" w:hAnsi="Georgia"/>
          <w:sz w:val="24"/>
          <w:szCs w:val="24"/>
        </w:rPr>
        <w:t>Available from: http://stats.lse.ac.uk/penzer/</w:t>
      </w:r>
    </w:p>
    <w:p w:rsidR="00080F32" w:rsidRPr="00BD0AF9" w:rsidRDefault="00BD0AF9" w:rsidP="00BD0AF9">
      <w:pPr>
        <w:spacing w:after="100" w:afterAutospacing="1"/>
        <w:rPr>
          <w:rFonts w:ascii="Georgia" w:hAnsi="Georgia"/>
          <w:sz w:val="24"/>
          <w:szCs w:val="24"/>
        </w:rPr>
      </w:pPr>
      <w:r w:rsidRPr="00BD0AF9">
        <w:rPr>
          <w:rFonts w:ascii="Georgia" w:hAnsi="Georgia"/>
          <w:sz w:val="24"/>
          <w:szCs w:val="24"/>
        </w:rPr>
        <w:t>F</w:t>
      </w:r>
      <w:r w:rsidR="00080F32" w:rsidRPr="00BD0AF9">
        <w:rPr>
          <w:rFonts w:ascii="Georgia" w:hAnsi="Georgia"/>
          <w:sz w:val="24"/>
          <w:szCs w:val="24"/>
        </w:rPr>
        <w:t>or online sources</w:t>
      </w:r>
      <w:r w:rsidRPr="00BD0AF9">
        <w:rPr>
          <w:rFonts w:ascii="Georgia" w:hAnsi="Georgia"/>
          <w:sz w:val="24"/>
          <w:szCs w:val="24"/>
        </w:rPr>
        <w:t>,</w:t>
      </w:r>
      <w:r w:rsidR="00080F32" w:rsidRPr="00BD0AF9">
        <w:rPr>
          <w:rFonts w:ascii="Georgia" w:hAnsi="Georgia"/>
          <w:sz w:val="24"/>
          <w:szCs w:val="24"/>
        </w:rPr>
        <w:t xml:space="preserve"> referencing styles are not very well established. Above I have used</w:t>
      </w:r>
      <w:r w:rsidRPr="00BD0AF9">
        <w:rPr>
          <w:rFonts w:ascii="Georgia" w:hAnsi="Georgia"/>
          <w:sz w:val="24"/>
          <w:szCs w:val="24"/>
        </w:rPr>
        <w:t xml:space="preserve"> </w:t>
      </w:r>
      <w:r w:rsidR="00080F32" w:rsidRPr="00BD0AF9">
        <w:rPr>
          <w:rFonts w:ascii="Georgia" w:hAnsi="Georgia"/>
          <w:sz w:val="24"/>
          <w:szCs w:val="24"/>
        </w:rPr>
        <w:t>author, date (year in which item was last updated), title, place at which the item is published</w:t>
      </w:r>
      <w:r w:rsidRPr="00BD0AF9">
        <w:rPr>
          <w:rFonts w:ascii="Georgia" w:hAnsi="Georgia"/>
          <w:sz w:val="24"/>
          <w:szCs w:val="24"/>
        </w:rPr>
        <w:t xml:space="preserve"> </w:t>
      </w:r>
      <w:r w:rsidR="00080F32" w:rsidRPr="00BD0AF9">
        <w:rPr>
          <w:rFonts w:ascii="Georgia" w:hAnsi="Georgia"/>
          <w:sz w:val="24"/>
          <w:szCs w:val="24"/>
        </w:rPr>
        <w:t xml:space="preserve">(or affiliation of the author), the URL and the day on which the information was accessed. </w:t>
      </w:r>
    </w:p>
    <w:p w:rsidR="00BD0AF9" w:rsidRPr="00080F32" w:rsidRDefault="00BD0AF9" w:rsidP="00BD0AF9">
      <w:pPr>
        <w:spacing w:after="100" w:afterAutospacing="1"/>
        <w:rPr>
          <w:rFonts w:ascii="Georgia" w:hAnsi="Georgia"/>
          <w:sz w:val="28"/>
          <w:szCs w:val="28"/>
        </w:rPr>
      </w:pPr>
      <w:r w:rsidRPr="00BD0AF9">
        <w:rPr>
          <w:rFonts w:ascii="Georgia" w:hAnsi="Georgia"/>
          <w:sz w:val="24"/>
          <w:szCs w:val="24"/>
        </w:rPr>
        <w:t>Some variation exists in these conventions. If you ae used to something different, you may use it provided it is stand</w:t>
      </w:r>
      <w:r>
        <w:rPr>
          <w:rFonts w:ascii="Georgia" w:hAnsi="Georgia"/>
          <w:sz w:val="28"/>
          <w:szCs w:val="28"/>
        </w:rPr>
        <w:t xml:space="preserve">ard. </w:t>
      </w:r>
    </w:p>
    <w:sectPr w:rsidR="00BD0AF9" w:rsidRPr="00080F32" w:rsidSect="00BD0AF9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27065"/>
    <w:multiLevelType w:val="hybridMultilevel"/>
    <w:tmpl w:val="40BA8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242A0F"/>
    <w:multiLevelType w:val="hybridMultilevel"/>
    <w:tmpl w:val="6FBC1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32"/>
    <w:rsid w:val="00080F32"/>
    <w:rsid w:val="00AA0A2F"/>
    <w:rsid w:val="00BD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88FD"/>
  <w15:chartTrackingRefBased/>
  <w15:docId w15:val="{99F03972-D4AB-41B7-804D-9CF0D940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Cron,N</dc:creator>
  <cp:keywords/>
  <dc:description/>
  <cp:lastModifiedBy>Cron,N</cp:lastModifiedBy>
  <cp:revision>1</cp:revision>
  <dcterms:created xsi:type="dcterms:W3CDTF">2019-10-16T11:07:00Z</dcterms:created>
  <dcterms:modified xsi:type="dcterms:W3CDTF">2019-10-16T11:22:00Z</dcterms:modified>
</cp:coreProperties>
</file>