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415" w:rsidP="00CA75E9" w:rsidRDefault="00633415" w14:paraId="505CC2A9" w14:textId="39D3E1B9">
      <w:pPr>
        <w:ind w:right="237"/>
        <w:jc w:val="center"/>
        <w:rPr>
          <w:rFonts w:ascii="Bahnschrift" w:hAnsi="Bahnschrift"/>
          <w:sz w:val="36"/>
        </w:rPr>
      </w:pPr>
      <w:r w:rsidRPr="00CA75E9">
        <w:rPr>
          <w:rFonts w:ascii="Bahnschrift" w:hAnsi="Bahnschrift"/>
          <w:sz w:val="36"/>
        </w:rPr>
        <w:t>STATISTICAL FIGURES</w:t>
      </w:r>
    </w:p>
    <w:p w:rsidRPr="00CA75E9" w:rsidR="00CA75E9" w:rsidP="00CA75E9" w:rsidRDefault="00CA75E9" w14:paraId="10874BDA" w14:textId="77777777">
      <w:pPr>
        <w:ind w:right="237"/>
        <w:jc w:val="center"/>
        <w:rPr>
          <w:rFonts w:ascii="Bahnschrift" w:hAnsi="Bahnschrift"/>
          <w:sz w:val="36"/>
        </w:rPr>
      </w:pPr>
    </w:p>
    <w:tbl>
      <w:tblPr>
        <w:tblStyle w:val="TableGrid"/>
        <w:tblW w:w="11210" w:type="dxa"/>
        <w:tblInd w:w="-998" w:type="dxa"/>
        <w:tblLayout w:type="fixed"/>
        <w:tblLook w:val="04A0" w:firstRow="1" w:lastRow="0" w:firstColumn="1" w:lastColumn="0" w:noHBand="0" w:noVBand="1"/>
      </w:tblPr>
      <w:tblGrid>
        <w:gridCol w:w="1434"/>
        <w:gridCol w:w="2085"/>
        <w:gridCol w:w="3520"/>
        <w:gridCol w:w="4171"/>
      </w:tblGrid>
      <w:tr w:rsidR="00D33376" w:rsidTr="79570A39" w14:paraId="76694339" w14:textId="77777777">
        <w:trPr>
          <w:trHeight w:val="268"/>
        </w:trPr>
        <w:tc>
          <w:tcPr>
            <w:tcW w:w="1434" w:type="dxa"/>
            <w:tcMar/>
          </w:tcPr>
          <w:p w:rsidR="00D33376" w:rsidP="00D33376" w:rsidRDefault="00D33376" w14:paraId="11A49BC6" w14:textId="77777777">
            <w:pPr>
              <w:ind w:right="237"/>
              <w:rPr>
                <w:rFonts w:ascii="Bahnschrift" w:hAnsi="Bahnschrift"/>
              </w:rPr>
            </w:pPr>
            <w:r>
              <w:rPr>
                <w:rFonts w:ascii="Bahnschrift" w:hAnsi="Bahnschrift"/>
              </w:rPr>
              <w:t>Source</w:t>
            </w:r>
          </w:p>
        </w:tc>
        <w:tc>
          <w:tcPr>
            <w:tcW w:w="2085" w:type="dxa"/>
            <w:tcMar/>
          </w:tcPr>
          <w:p w:rsidR="00D33376" w:rsidP="00D33376" w:rsidRDefault="00D33376" w14:paraId="72F8AE41" w14:textId="77777777">
            <w:pPr>
              <w:ind w:right="237"/>
              <w:rPr>
                <w:rFonts w:ascii="Bahnschrift" w:hAnsi="Bahnschrift"/>
              </w:rPr>
            </w:pPr>
            <w:r>
              <w:rPr>
                <w:rFonts w:ascii="Bahnschrift" w:hAnsi="Bahnschrift"/>
              </w:rPr>
              <w:t>Source Title</w:t>
            </w:r>
          </w:p>
        </w:tc>
        <w:tc>
          <w:tcPr>
            <w:tcW w:w="3520" w:type="dxa"/>
            <w:tcBorders>
              <w:right w:val="single" w:color="auto" w:sz="4" w:space="0"/>
            </w:tcBorders>
            <w:tcMar/>
          </w:tcPr>
          <w:p w:rsidR="00D33376" w:rsidP="00D33376" w:rsidRDefault="00D33376" w14:paraId="4941DDB6" w14:textId="77777777">
            <w:pPr>
              <w:ind w:right="237"/>
              <w:rPr>
                <w:rFonts w:ascii="Bahnschrift" w:hAnsi="Bahnschrift"/>
              </w:rPr>
            </w:pPr>
            <w:r>
              <w:rPr>
                <w:rFonts w:ascii="Bahnschrift" w:hAnsi="Bahnschrift"/>
              </w:rPr>
              <w:t>Source Info</w:t>
            </w:r>
          </w:p>
        </w:tc>
        <w:tc>
          <w:tcPr>
            <w:tcW w:w="4171" w:type="dxa"/>
            <w:tcBorders>
              <w:top w:val="single" w:color="auto" w:sz="4" w:space="0"/>
              <w:left w:val="single" w:color="auto" w:sz="4" w:space="0"/>
              <w:bottom w:val="single" w:color="auto" w:sz="4" w:space="0"/>
              <w:right w:val="single" w:color="auto" w:sz="4" w:space="0"/>
            </w:tcBorders>
            <w:tcMar/>
          </w:tcPr>
          <w:p w:rsidR="00D33376" w:rsidP="00D33376" w:rsidRDefault="00D33376" w14:paraId="7EE370BF" w14:textId="77777777">
            <w:pPr>
              <w:ind w:right="237"/>
              <w:rPr>
                <w:rFonts w:ascii="Bahnschrift" w:hAnsi="Bahnschrift"/>
              </w:rPr>
            </w:pPr>
            <w:r>
              <w:rPr>
                <w:rFonts w:ascii="Bahnschrift" w:hAnsi="Bahnschrift"/>
              </w:rPr>
              <w:t>Supported By</w:t>
            </w:r>
          </w:p>
        </w:tc>
      </w:tr>
      <w:tr w:rsidR="00D33376" w:rsidTr="79570A39" w14:paraId="2994672D" w14:textId="77777777">
        <w:trPr>
          <w:trHeight w:val="2118"/>
        </w:trPr>
        <w:tc>
          <w:tcPr>
            <w:tcW w:w="1434" w:type="dxa"/>
            <w:tcMar/>
          </w:tcPr>
          <w:p w:rsidR="00D33376" w:rsidP="00D33376" w:rsidRDefault="00D33376" w14:paraId="3F44DB04" w14:textId="77777777">
            <w:pPr>
              <w:ind w:right="237"/>
              <w:rPr>
                <w:rFonts w:ascii="Bahnschrift" w:hAnsi="Bahnschrift"/>
              </w:rPr>
            </w:pPr>
            <w:r w:rsidRPr="00805187">
              <w:rPr>
                <w:rFonts w:ascii="Bahnschrift" w:hAnsi="Bahnschrift"/>
              </w:rPr>
              <w:t>https://www.smarterdigitalmarketing.co.uk/buy-now-pay-later-apps/</w:t>
            </w:r>
          </w:p>
        </w:tc>
        <w:tc>
          <w:tcPr>
            <w:tcW w:w="2085" w:type="dxa"/>
            <w:tcMar/>
          </w:tcPr>
          <w:p w:rsidR="00D33376" w:rsidP="00D33376" w:rsidRDefault="00D33376" w14:paraId="4F93054A" w14:textId="77777777">
            <w:pPr>
              <w:ind w:right="237"/>
              <w:rPr>
                <w:rFonts w:ascii="Bahnschrift" w:hAnsi="Bahnschrift"/>
              </w:rPr>
            </w:pPr>
            <w:r w:rsidRPr="00805187">
              <w:rPr>
                <w:rFonts w:ascii="Bahnschrift" w:hAnsi="Bahnschrift"/>
              </w:rPr>
              <w:t>Buy Now Pay Later Apps: Top Choices Explained</w:t>
            </w:r>
          </w:p>
        </w:tc>
        <w:tc>
          <w:tcPr>
            <w:tcW w:w="3520" w:type="dxa"/>
            <w:tcBorders>
              <w:right w:val="single" w:color="auto" w:sz="4" w:space="0"/>
            </w:tcBorders>
            <w:tcMar/>
          </w:tcPr>
          <w:p w:rsidR="00D33376" w:rsidP="00D33376" w:rsidRDefault="00D33376" w14:paraId="563EC3BE" w14:textId="77777777">
            <w:pPr>
              <w:ind w:right="237"/>
              <w:rPr>
                <w:rFonts w:ascii="Bahnschrift" w:hAnsi="Bahnschrift"/>
              </w:rPr>
            </w:pPr>
            <w:r w:rsidRPr="00805187">
              <w:rPr>
                <w:rFonts w:ascii="Bahnschrift" w:hAnsi="Bahnschrift"/>
                <w:u w:val="single"/>
              </w:rPr>
              <w:t>Top BNPL providers:</w:t>
            </w:r>
            <w:r>
              <w:rPr>
                <w:rFonts w:ascii="Bahnschrift" w:hAnsi="Bahnschrift"/>
              </w:rPr>
              <w:t xml:space="preserve"> </w:t>
            </w:r>
            <w:r w:rsidRPr="00805187">
              <w:rPr>
                <w:rFonts w:ascii="Bahnschrift" w:hAnsi="Bahnschrift"/>
                <w:b/>
              </w:rPr>
              <w:t>Afterpay</w:t>
            </w:r>
            <w:r>
              <w:rPr>
                <w:rFonts w:ascii="Bahnschrift" w:hAnsi="Bahnschrift"/>
              </w:rPr>
              <w:t xml:space="preserve"> 20M+ users and accepted by 144,000 merchants, </w:t>
            </w:r>
            <w:r w:rsidRPr="00805187">
              <w:rPr>
                <w:rFonts w:ascii="Bahnschrift" w:hAnsi="Bahnschrift"/>
                <w:b/>
              </w:rPr>
              <w:t>Klarna</w:t>
            </w:r>
            <w:r>
              <w:rPr>
                <w:rFonts w:ascii="Bahnschrift" w:hAnsi="Bahnschrift"/>
              </w:rPr>
              <w:t xml:space="preserve"> – most popular in UK, </w:t>
            </w:r>
            <w:r w:rsidRPr="00805187">
              <w:rPr>
                <w:rFonts w:ascii="Bahnschrift" w:hAnsi="Bahnschrift"/>
                <w:b/>
              </w:rPr>
              <w:t>PayPal</w:t>
            </w:r>
            <w:r>
              <w:rPr>
                <w:rFonts w:ascii="Bahnschrift" w:hAnsi="Bahnschrift"/>
              </w:rPr>
              <w:t xml:space="preserve">, </w:t>
            </w:r>
            <w:r w:rsidRPr="00805187">
              <w:rPr>
                <w:rFonts w:ascii="Bahnschrift" w:hAnsi="Bahnschrift"/>
                <w:b/>
              </w:rPr>
              <w:t>Zilch</w:t>
            </w:r>
            <w:r>
              <w:rPr>
                <w:rFonts w:ascii="Bahnschrift" w:hAnsi="Bahnschrift"/>
              </w:rPr>
              <w:t xml:space="preserve">, </w:t>
            </w:r>
            <w:r w:rsidRPr="00805187">
              <w:rPr>
                <w:rFonts w:ascii="Bahnschrift" w:hAnsi="Bahnschrift"/>
                <w:b/>
              </w:rPr>
              <w:t>Affirm</w:t>
            </w:r>
            <w:r>
              <w:rPr>
                <w:rFonts w:ascii="Bahnschrift" w:hAnsi="Bahnschrift"/>
              </w:rPr>
              <w:t xml:space="preserve"> partnered up with major retailers – Amazon, Walmart, Target</w:t>
            </w:r>
          </w:p>
        </w:tc>
        <w:tc>
          <w:tcPr>
            <w:tcW w:w="4171" w:type="dxa"/>
            <w:tcBorders>
              <w:left w:val="single" w:color="auto" w:sz="4" w:space="0"/>
              <w:right w:val="single" w:color="auto" w:sz="4" w:space="0"/>
              <w:tl2br w:val="single" w:color="auto" w:sz="4" w:space="0"/>
            </w:tcBorders>
            <w:tcMar/>
          </w:tcPr>
          <w:p w:rsidRPr="00805187" w:rsidR="00D33376" w:rsidP="00D33376" w:rsidRDefault="00D33376" w14:paraId="40E84463" w14:textId="77777777">
            <w:pPr>
              <w:ind w:right="237"/>
              <w:rPr>
                <w:rFonts w:ascii="Bahnschrift" w:hAnsi="Bahnschrift"/>
                <w:u w:val="single"/>
              </w:rPr>
            </w:pPr>
          </w:p>
        </w:tc>
      </w:tr>
      <w:tr w:rsidR="00D33376" w:rsidTr="79570A39" w14:paraId="451AFE28" w14:textId="77777777">
        <w:trPr>
          <w:trHeight w:val="7937"/>
        </w:trPr>
        <w:tc>
          <w:tcPr>
            <w:tcW w:w="1434" w:type="dxa"/>
            <w:tcMar/>
          </w:tcPr>
          <w:p w:rsidR="00D33376" w:rsidP="00D33376" w:rsidRDefault="00D33376" w14:paraId="3D4701B0" w14:textId="77777777">
            <w:pPr>
              <w:ind w:right="237"/>
              <w:rPr>
                <w:rFonts w:ascii="Bahnschrift" w:hAnsi="Bahnschrift"/>
              </w:rPr>
            </w:pPr>
            <w:r w:rsidRPr="00C7022E">
              <w:rPr>
                <w:rFonts w:ascii="Bahnschrift" w:hAnsi="Bahnschrift"/>
              </w:rPr>
              <w:t>https://katadata.co.id/digital/e-commerce/60c07040442ad/paylater-di-e-commerce-makin-diminati-akan-gantikan-cod</w:t>
            </w:r>
          </w:p>
        </w:tc>
        <w:tc>
          <w:tcPr>
            <w:tcW w:w="2085" w:type="dxa"/>
            <w:tcMar/>
          </w:tcPr>
          <w:p w:rsidR="00D33376" w:rsidP="00D33376" w:rsidRDefault="00D33376" w14:paraId="68189CB2" w14:textId="77777777">
            <w:pPr>
              <w:ind w:right="237"/>
              <w:rPr>
                <w:rFonts w:ascii="Arial" w:hAnsi="Arial" w:cs="Arial"/>
                <w:color w:val="333333"/>
                <w:sz w:val="21"/>
                <w:szCs w:val="21"/>
              </w:rPr>
            </w:pPr>
            <w:r w:rsidRPr="00C7022E">
              <w:rPr>
                <w:rFonts w:ascii="Bahnschrift" w:hAnsi="Bahnschrift" w:cs="Arial"/>
                <w:color w:val="333333"/>
                <w:szCs w:val="21"/>
                <w:shd w:val="clear" w:color="auto" w:fill="FFFFFF"/>
              </w:rPr>
              <w:t>Paylater di E-Commerce Makin Diminati, Akan Gantikan COD?</w:t>
            </w:r>
            <w:r>
              <w:rPr>
                <w:rFonts w:ascii="Arial" w:hAnsi="Arial" w:cs="Arial"/>
                <w:color w:val="333333"/>
                <w:sz w:val="21"/>
                <w:szCs w:val="21"/>
              </w:rPr>
              <w:br/>
            </w:r>
          </w:p>
          <w:p w:rsidR="00D33376" w:rsidP="00D33376" w:rsidRDefault="00D33376" w14:paraId="134037C0" w14:textId="77777777">
            <w:pPr>
              <w:ind w:right="237"/>
              <w:rPr>
                <w:rFonts w:ascii="Bahnschrift" w:hAnsi="Bahnschrift"/>
              </w:rPr>
            </w:pPr>
            <w:r>
              <w:rPr>
                <w:rFonts w:ascii="Arial" w:hAnsi="Arial" w:cs="Arial"/>
                <w:color w:val="333333"/>
                <w:sz w:val="21"/>
                <w:szCs w:val="21"/>
              </w:rPr>
              <w:br/>
            </w:r>
            <w:r w:rsidRPr="00C7022E">
              <w:rPr>
                <w:rFonts w:ascii="Bahnschrift" w:hAnsi="Bahnschrift"/>
              </w:rPr>
              <w:t>Paylater in E-Commerce is Increasingl</w:t>
            </w:r>
            <w:r>
              <w:rPr>
                <w:rFonts w:ascii="Bahnschrift" w:hAnsi="Bahnschrift"/>
              </w:rPr>
              <w:t>y Popular, Will it Replace COD?</w:t>
            </w:r>
          </w:p>
        </w:tc>
        <w:tc>
          <w:tcPr>
            <w:tcW w:w="3520" w:type="dxa"/>
            <w:tcBorders>
              <w:right w:val="single" w:color="auto" w:sz="4" w:space="0"/>
            </w:tcBorders>
            <w:tcMar/>
          </w:tcPr>
          <w:p w:rsidR="00D33376" w:rsidP="00D33376" w:rsidRDefault="00D33376" w14:paraId="21A7877C" w14:textId="77777777">
            <w:pPr>
              <w:ind w:right="237"/>
              <w:rPr>
                <w:rFonts w:ascii="Bahnschrift" w:hAnsi="Bahnschrift"/>
              </w:rPr>
            </w:pPr>
            <w:r>
              <w:rPr>
                <w:rFonts w:ascii="Bahnschrift" w:hAnsi="Bahnschrift"/>
              </w:rPr>
              <w:t>“</w:t>
            </w:r>
            <w:r w:rsidRPr="00C7022E">
              <w:rPr>
                <w:rFonts w:ascii="Bahnschrift" w:hAnsi="Bahnschrift"/>
              </w:rPr>
              <w:t>Katadata Insight Center ( KIC ) and Kredivo</w:t>
            </w:r>
            <w:r>
              <w:rPr>
                <w:rFonts w:ascii="Bahnschrift" w:hAnsi="Bahnschrift"/>
              </w:rPr>
              <w:t>, Indonesia</w:t>
            </w:r>
            <w:r w:rsidRPr="00C7022E">
              <w:rPr>
                <w:rFonts w:ascii="Bahnschrift" w:hAnsi="Bahnschrift"/>
              </w:rPr>
              <w:t xml:space="preserve"> research shows that 27% of 3,560 respondents shopped on e-commerce  by paying in installments or </w:t>
            </w:r>
            <w:r>
              <w:rPr>
                <w:rFonts w:ascii="Bahnschrift" w:hAnsi="Bahnschrift"/>
              </w:rPr>
              <w:t>paylater  during the past year.”</w:t>
            </w:r>
          </w:p>
          <w:p w:rsidR="00D33376" w:rsidP="00D33376" w:rsidRDefault="00D33376" w14:paraId="33056582" w14:textId="77777777">
            <w:pPr>
              <w:ind w:right="237"/>
              <w:rPr>
                <w:rFonts w:ascii="Bahnschrift" w:hAnsi="Bahnschrift"/>
              </w:rPr>
            </w:pPr>
          </w:p>
          <w:p w:rsidRPr="00C37A0E" w:rsidR="00D33376" w:rsidP="00D33376" w:rsidRDefault="00D33376" w14:paraId="7113EE50" w14:textId="77777777">
            <w:pPr>
              <w:ind w:right="237"/>
              <w:rPr>
                <w:rFonts w:ascii="Bahnschrift" w:hAnsi="Bahnschrift"/>
              </w:rPr>
            </w:pPr>
            <w:r w:rsidRPr="00C37A0E">
              <w:rPr>
                <w:rFonts w:ascii="Bahnschrift" w:hAnsi="Bahnschrift"/>
              </w:rPr>
              <w:t>"More than 50% of new users have used paylater in e-commerce in the past year or during the corona pandemic,"</w:t>
            </w:r>
          </w:p>
          <w:p w:rsidR="00D33376" w:rsidP="00D33376" w:rsidRDefault="00D33376" w14:paraId="24AA54D9" w14:textId="77777777">
            <w:pPr>
              <w:ind w:right="237"/>
              <w:rPr>
                <w:rFonts w:ascii="Bahnschrift" w:hAnsi="Bahnschrift"/>
              </w:rPr>
            </w:pPr>
          </w:p>
          <w:p w:rsidR="00D33376" w:rsidP="00D33376" w:rsidRDefault="00D33376" w14:paraId="3585BDF5" w14:textId="77777777">
            <w:pPr>
              <w:ind w:right="237"/>
              <w:rPr>
                <w:rFonts w:ascii="Bahnschrift" w:hAnsi="Bahnschrift"/>
              </w:rPr>
            </w:pPr>
            <w:r>
              <w:rPr>
                <w:rFonts w:ascii="Bahnschrift" w:hAnsi="Bahnschrift"/>
              </w:rPr>
              <w:t>“</w:t>
            </w:r>
            <w:r w:rsidRPr="00C37A0E">
              <w:rPr>
                <w:rFonts w:ascii="Bahnschrift" w:hAnsi="Bahnschrift"/>
              </w:rPr>
              <w:t>The research results are based on an online survey of 3,560 respondents during March 26-30. As</w:t>
            </w:r>
            <w:r>
              <w:rPr>
                <w:rFonts w:ascii="Bahnschrift" w:hAnsi="Bahnschrift"/>
              </w:rPr>
              <w:t xml:space="preserve"> many as 64% of them are women.”</w:t>
            </w:r>
          </w:p>
          <w:p w:rsidR="00D33376" w:rsidP="00D33376" w:rsidRDefault="00D33376" w14:paraId="66D53186" w14:textId="77777777">
            <w:pPr>
              <w:ind w:right="237"/>
              <w:rPr>
                <w:rFonts w:ascii="Bahnschrift" w:hAnsi="Bahnschrift"/>
              </w:rPr>
            </w:pPr>
          </w:p>
          <w:p w:rsidR="00D33376" w:rsidP="00D33376" w:rsidRDefault="00D33376" w14:paraId="1BD9D380" w14:textId="77777777">
            <w:pPr>
              <w:ind w:right="237"/>
              <w:rPr>
                <w:rFonts w:ascii="Bahnschrift" w:hAnsi="Bahnschrift"/>
              </w:rPr>
            </w:pPr>
            <w:r>
              <w:rPr>
                <w:rFonts w:ascii="Bahnschrift" w:hAnsi="Bahnschrift"/>
              </w:rPr>
              <w:t>Top advantages for using BNPLs: 1) can fulfil needs when short on fund: 69% positive</w:t>
            </w:r>
          </w:p>
          <w:p w:rsidR="00D33376" w:rsidP="00D33376" w:rsidRDefault="00D33376" w14:paraId="0E93859B" w14:textId="77777777">
            <w:pPr>
              <w:ind w:right="237"/>
              <w:rPr>
                <w:rFonts w:ascii="Bahnschrift" w:hAnsi="Bahnschrift"/>
              </w:rPr>
            </w:pPr>
          </w:p>
          <w:p w:rsidR="00D33376" w:rsidP="00D33376" w:rsidRDefault="00D33376" w14:paraId="4C795650" w14:textId="77777777">
            <w:pPr>
              <w:ind w:right="237"/>
              <w:rPr>
                <w:rFonts w:ascii="Bahnschrift" w:hAnsi="Bahnschrift"/>
              </w:rPr>
            </w:pPr>
            <w:r>
              <w:rPr>
                <w:rFonts w:ascii="Bahnschrift" w:hAnsi="Bahnschrift"/>
              </w:rPr>
              <w:t>2) alternative to credit card instalments: 67% positive</w:t>
            </w:r>
          </w:p>
          <w:p w:rsidR="00D33376" w:rsidP="00D33376" w:rsidRDefault="00D33376" w14:paraId="65F10E15" w14:textId="77777777">
            <w:pPr>
              <w:ind w:right="237"/>
              <w:rPr>
                <w:rFonts w:ascii="Bahnschrift" w:hAnsi="Bahnschrift"/>
              </w:rPr>
            </w:pPr>
          </w:p>
          <w:p w:rsidR="00D33376" w:rsidP="00D33376" w:rsidRDefault="00D33376" w14:paraId="6BB61F5B" w14:textId="77777777">
            <w:pPr>
              <w:ind w:right="237"/>
              <w:rPr>
                <w:rFonts w:ascii="Bahnschrift" w:hAnsi="Bahnschrift"/>
              </w:rPr>
            </w:pPr>
            <w:r>
              <w:rPr>
                <w:rFonts w:ascii="Bahnschrift" w:hAnsi="Bahnschrift"/>
              </w:rPr>
              <w:t>3) easy and fast credit access 58%</w:t>
            </w:r>
          </w:p>
          <w:p w:rsidR="00D33376" w:rsidP="00D33376" w:rsidRDefault="00D33376" w14:paraId="44DDDD32" w14:textId="77777777">
            <w:pPr>
              <w:ind w:right="237"/>
              <w:rPr>
                <w:rFonts w:ascii="Bahnschrift" w:hAnsi="Bahnschrift"/>
              </w:rPr>
            </w:pPr>
          </w:p>
          <w:p w:rsidR="00D33376" w:rsidP="00D33376" w:rsidRDefault="00D33376" w14:paraId="0E7B99D0" w14:textId="77777777">
            <w:pPr>
              <w:ind w:right="237"/>
              <w:rPr>
                <w:rFonts w:ascii="Bahnschrift" w:hAnsi="Bahnschrift"/>
              </w:rPr>
            </w:pPr>
            <w:r w:rsidRPr="5AA57EA3" w:rsidR="00D33376">
              <w:rPr>
                <w:rFonts w:ascii="Bahnschrift" w:hAnsi="Bahnschrift"/>
              </w:rPr>
              <w:t>*</w:t>
            </w:r>
            <w:r w:rsidRPr="5AA57EA3" w:rsidR="00D33376">
              <w:rPr>
                <w:rFonts w:ascii="Bahnschrift" w:hAnsi="Bahnschrift"/>
              </w:rPr>
              <w:t>check</w:t>
            </w:r>
            <w:r w:rsidRPr="5AA57EA3" w:rsidR="00D33376">
              <w:rPr>
                <w:rFonts w:ascii="Bahnschrift" w:hAnsi="Bahnschrift"/>
              </w:rPr>
              <w:t xml:space="preserve"> website for more </w:t>
            </w:r>
            <w:r w:rsidRPr="5AA57EA3" w:rsidR="00D33376">
              <w:rPr>
                <w:rFonts w:ascii="Bahnschrift" w:hAnsi="Bahnschrift"/>
              </w:rPr>
              <w:t>stats</w:t>
            </w:r>
            <w:r w:rsidRPr="5AA57EA3" w:rsidR="00D33376">
              <w:rPr>
                <w:rFonts w:ascii="Bahnschrift" w:hAnsi="Bahnschrift"/>
              </w:rPr>
              <w:t>*</w:t>
            </w:r>
          </w:p>
        </w:tc>
        <w:tc>
          <w:tcPr>
            <w:tcW w:w="4171" w:type="dxa"/>
            <w:tcBorders>
              <w:left w:val="single" w:color="auto" w:sz="4" w:space="0"/>
              <w:bottom w:val="single" w:color="auto" w:sz="4" w:space="0"/>
              <w:right w:val="single" w:color="auto" w:sz="4" w:space="0"/>
            </w:tcBorders>
            <w:tcMar/>
          </w:tcPr>
          <w:p w:rsidR="00D33376" w:rsidP="00D33376" w:rsidRDefault="00EC1FB4" w14:paraId="36C88174" w14:textId="77777777">
            <w:pPr>
              <w:ind w:right="237"/>
              <w:rPr>
                <w:rFonts w:ascii="Bahnschrift" w:hAnsi="Bahnschrift"/>
              </w:rPr>
            </w:pPr>
            <w:hyperlink w:history="1" r:id="rId7">
              <w:r w:rsidRPr="008F00E5" w:rsidR="00D33376">
                <w:rPr>
                  <w:rStyle w:val="Hyperlink"/>
                  <w:rFonts w:ascii="Bahnschrift" w:hAnsi="Bahnschrift"/>
                </w:rPr>
                <w:t>https://www.researchgate.net/profile/Mohammed-Nuseir/publication/340023804_The_extent_of_the_influences_of_social_media_in_creating_%27impulse_buying%27_tendenciesInternational_Journal_of_Business_Innovation_and_Research/links/5e7368ae299bf1571848d56d/The-extent-of-the-influences-of-social-media-in-creating-impulse-buying-tendenciesInternational-Journal-of-Business-Innovation-and-Research.pdf</w:t>
              </w:r>
            </w:hyperlink>
            <w:r w:rsidR="00D33376">
              <w:rPr>
                <w:rFonts w:ascii="Bahnschrift" w:hAnsi="Bahnschrift"/>
              </w:rPr>
              <w:t xml:space="preserve"> - impulse buying </w:t>
            </w:r>
            <w:r w:rsidR="001B5489">
              <w:rPr>
                <w:rFonts w:ascii="Bahnschrift" w:hAnsi="Bahnschrift"/>
              </w:rPr>
              <w:t>can support</w:t>
            </w:r>
            <w:r w:rsidR="00D33376">
              <w:rPr>
                <w:rFonts w:ascii="Bahnschrift" w:hAnsi="Bahnschrift"/>
              </w:rPr>
              <w:t xml:space="preserve"> no.1 advantage </w:t>
            </w:r>
          </w:p>
        </w:tc>
      </w:tr>
      <w:tr w:rsidR="00D33376" w:rsidTr="79570A39" w14:paraId="3468989D" w14:textId="77777777">
        <w:trPr>
          <w:trHeight w:val="179"/>
        </w:trPr>
        <w:tc>
          <w:tcPr>
            <w:tcW w:w="1434" w:type="dxa"/>
            <w:tcMar/>
          </w:tcPr>
          <w:p w:rsidR="00D33376" w:rsidP="00D33376" w:rsidRDefault="001B5489" w14:paraId="37951528" w14:textId="77777777">
            <w:pPr>
              <w:ind w:right="237"/>
              <w:rPr>
                <w:rFonts w:ascii="Bahnschrift" w:hAnsi="Bahnschrift"/>
              </w:rPr>
            </w:pPr>
            <w:r w:rsidRPr="001B5489">
              <w:rPr>
                <w:rFonts w:ascii="Bahnschrift" w:hAnsi="Bahnschrift"/>
              </w:rPr>
              <w:t xml:space="preserve">Singer, P. (1993). Practical Ethics. Cambridge </w:t>
            </w:r>
            <w:r w:rsidRPr="001B5489">
              <w:rPr>
                <w:rFonts w:ascii="Bahnschrift" w:hAnsi="Bahnschrift"/>
              </w:rPr>
              <w:lastRenderedPageBreak/>
              <w:t>University Press</w:t>
            </w:r>
          </w:p>
        </w:tc>
        <w:tc>
          <w:tcPr>
            <w:tcW w:w="2085" w:type="dxa"/>
            <w:tcMar/>
          </w:tcPr>
          <w:p w:rsidR="00D33376" w:rsidP="00D33376" w:rsidRDefault="001B5489" w14:paraId="6D596417" w14:textId="77777777">
            <w:pPr>
              <w:ind w:right="237"/>
              <w:rPr>
                <w:rFonts w:ascii="Bahnschrift" w:hAnsi="Bahnschrift"/>
              </w:rPr>
            </w:pPr>
            <w:r>
              <w:rPr>
                <w:rFonts w:ascii="Bahnschrift" w:hAnsi="Bahnschrift"/>
              </w:rPr>
              <w:lastRenderedPageBreak/>
              <w:t>Practical Ethics</w:t>
            </w:r>
          </w:p>
        </w:tc>
        <w:tc>
          <w:tcPr>
            <w:tcW w:w="3520" w:type="dxa"/>
            <w:tcBorders>
              <w:right w:val="single" w:color="auto" w:sz="4" w:space="0"/>
            </w:tcBorders>
            <w:tcMar/>
          </w:tcPr>
          <w:p w:rsidRPr="00C37A0E" w:rsidR="00D33376" w:rsidP="001B5489" w:rsidRDefault="001B5489" w14:paraId="1961A7EA" w14:textId="77777777">
            <w:pPr>
              <w:ind w:right="237"/>
              <w:rPr>
                <w:rFonts w:ascii="Bahnschrift" w:hAnsi="Bahnschrift"/>
                <w:color w:val="C00000"/>
              </w:rPr>
            </w:pPr>
            <w:r w:rsidRPr="001B5489">
              <w:rPr>
                <w:rFonts w:ascii="Bahnschrift" w:hAnsi="Bahnschrift"/>
                <w:color w:val="000000" w:themeColor="text1"/>
              </w:rPr>
              <w:t>"Ethics refers to the principles that govern a person's behavio</w:t>
            </w:r>
            <w:r>
              <w:rPr>
                <w:rFonts w:ascii="Bahnschrift" w:hAnsi="Bahnschrift"/>
                <w:color w:val="000000" w:themeColor="text1"/>
              </w:rPr>
              <w:t>u</w:t>
            </w:r>
            <w:r w:rsidRPr="001B5489">
              <w:rPr>
                <w:rFonts w:ascii="Bahnschrift" w:hAnsi="Bahnschrift"/>
                <w:color w:val="000000" w:themeColor="text1"/>
              </w:rPr>
              <w:t>r or the conducting of an activity, often focusing on what is good for individuals and society."</w:t>
            </w:r>
          </w:p>
        </w:tc>
        <w:tc>
          <w:tcPr>
            <w:tcW w:w="4171" w:type="dxa"/>
            <w:tcBorders>
              <w:left w:val="single" w:color="auto" w:sz="4" w:space="0"/>
              <w:right w:val="single" w:color="auto" w:sz="4" w:space="0"/>
              <w:tl2br w:val="single" w:color="auto" w:sz="4" w:space="0"/>
            </w:tcBorders>
            <w:tcMar/>
          </w:tcPr>
          <w:p w:rsidR="00D33376" w:rsidP="00D33376" w:rsidRDefault="00D33376" w14:paraId="527382AA" w14:textId="77777777">
            <w:pPr>
              <w:ind w:right="237"/>
              <w:rPr>
                <w:rFonts w:ascii="Bahnschrift" w:hAnsi="Bahnschrift"/>
                <w:color w:val="C00000"/>
              </w:rPr>
            </w:pPr>
          </w:p>
        </w:tc>
      </w:tr>
      <w:tr w:rsidR="00D33376" w:rsidTr="79570A39" w14:paraId="53D9D2E5" w14:textId="77777777">
        <w:trPr>
          <w:trHeight w:val="173"/>
        </w:trPr>
        <w:tc>
          <w:tcPr>
            <w:tcW w:w="1434" w:type="dxa"/>
            <w:tcMar/>
          </w:tcPr>
          <w:p w:rsidR="00D33376" w:rsidP="00D33376" w:rsidRDefault="00242D63" w14:paraId="2BB3853F" w14:textId="709FA84D">
            <w:pPr>
              <w:ind w:right="237"/>
              <w:rPr>
                <w:rFonts w:ascii="Bahnschrift" w:hAnsi="Bahnschrift"/>
              </w:rPr>
            </w:pPr>
            <w:r w:rsidRPr="00242D63">
              <w:rPr>
                <w:rFonts w:ascii="Bahnschrift" w:hAnsi="Bahnschrift"/>
              </w:rPr>
              <w:lastRenderedPageBreak/>
              <w:t>https://kpmg.com/us/en/articles/2024/buy-now-pay-later-bnpl-cfpb-rule-on-consumer-protections-reg-alert.html</w:t>
            </w:r>
          </w:p>
        </w:tc>
        <w:tc>
          <w:tcPr>
            <w:tcW w:w="2085" w:type="dxa"/>
            <w:tcMar/>
          </w:tcPr>
          <w:p w:rsidR="00D33376" w:rsidP="00D33376" w:rsidRDefault="00242D63" w14:paraId="210B7CEF" w14:textId="3067548E">
            <w:pPr>
              <w:ind w:right="237"/>
              <w:rPr>
                <w:rFonts w:ascii="Bahnschrift" w:hAnsi="Bahnschrift"/>
              </w:rPr>
            </w:pPr>
            <w:r w:rsidRPr="00242D63">
              <w:rPr>
                <w:rFonts w:ascii="Bahnschrift" w:hAnsi="Bahnschrift"/>
              </w:rPr>
              <w:t>Buy Now, Pay Later (BNPL): CFPB Rule on Consumer Protections</w:t>
            </w:r>
          </w:p>
        </w:tc>
        <w:tc>
          <w:tcPr>
            <w:tcW w:w="3520" w:type="dxa"/>
            <w:tcBorders>
              <w:right w:val="single" w:color="auto" w:sz="4" w:space="0"/>
            </w:tcBorders>
            <w:tcMar/>
          </w:tcPr>
          <w:p w:rsidRPr="002A46EF" w:rsidR="00D33376" w:rsidP="00D33376" w:rsidRDefault="002A46EF" w14:paraId="3ED1CBD2" w14:textId="77777777">
            <w:pPr>
              <w:ind w:right="237"/>
              <w:rPr>
                <w:rFonts w:ascii="Bahnschrift" w:hAnsi="Bahnschrift"/>
                <w:color w:val="000000" w:themeColor="text1"/>
              </w:rPr>
            </w:pPr>
            <w:r w:rsidRPr="002A46EF">
              <w:rPr>
                <w:rFonts w:ascii="Bahnschrift" w:hAnsi="Bahnschrift"/>
                <w:color w:val="000000" w:themeColor="text1"/>
              </w:rPr>
              <w:t>“The Consumer Financial Protection Bureau (CFPB) issues an interpretive rule affirming that “Buy Now, Pay Later” (BNPL) lenders are subject to some of the same consumer protection requirements as traditional credit card companies.”</w:t>
            </w:r>
          </w:p>
          <w:p w:rsidRPr="002A46EF" w:rsidR="002A46EF" w:rsidP="00D33376" w:rsidRDefault="002A46EF" w14:paraId="118514F4" w14:textId="77777777">
            <w:pPr>
              <w:ind w:right="237"/>
              <w:rPr>
                <w:rFonts w:ascii="Bahnschrift" w:hAnsi="Bahnschrift"/>
                <w:color w:val="000000" w:themeColor="text1"/>
              </w:rPr>
            </w:pPr>
          </w:p>
          <w:p w:rsidRPr="002A46EF" w:rsidR="002A46EF" w:rsidP="002A46EF" w:rsidRDefault="002A46EF" w14:paraId="743014E3" w14:textId="77777777">
            <w:pPr>
              <w:ind w:right="237"/>
              <w:rPr>
                <w:rFonts w:ascii="Bahnschrift" w:hAnsi="Bahnschrift"/>
                <w:color w:val="000000" w:themeColor="text1"/>
              </w:rPr>
            </w:pPr>
            <w:r w:rsidRPr="002A46EF">
              <w:rPr>
                <w:rFonts w:ascii="Bahnschrift" w:hAnsi="Bahnschrift"/>
                <w:color w:val="000000" w:themeColor="text1"/>
              </w:rPr>
              <w:t>“The rule, which becomes effective sixty (60) days after publication in the Federal Register, will require BNPL lenders to:</w:t>
            </w:r>
          </w:p>
          <w:p w:rsidRPr="002A46EF" w:rsidR="002A46EF" w:rsidP="002A46EF" w:rsidRDefault="002A46EF" w14:paraId="739E399B" w14:textId="77777777">
            <w:pPr>
              <w:ind w:right="237"/>
              <w:rPr>
                <w:rFonts w:ascii="Bahnschrift" w:hAnsi="Bahnschrift"/>
                <w:color w:val="000000" w:themeColor="text1"/>
              </w:rPr>
            </w:pPr>
          </w:p>
          <w:p w:rsidRPr="002A46EF" w:rsidR="002A46EF" w:rsidP="002A46EF" w:rsidRDefault="002A46EF" w14:paraId="1814D3F1" w14:textId="77777777">
            <w:pPr>
              <w:pStyle w:val="ListParagraph"/>
              <w:numPr>
                <w:ilvl w:val="0"/>
                <w:numId w:val="1"/>
              </w:numPr>
              <w:ind w:right="237"/>
              <w:rPr>
                <w:rFonts w:ascii="Bahnschrift" w:hAnsi="Bahnschrift"/>
                <w:color w:val="000000" w:themeColor="text1"/>
              </w:rPr>
            </w:pPr>
            <w:r w:rsidRPr="002A46EF">
              <w:rPr>
                <w:rFonts w:ascii="Bahnschrift" w:hAnsi="Bahnschrift"/>
                <w:color w:val="000000" w:themeColor="text1"/>
              </w:rPr>
              <w:t>Investigate disputes.</w:t>
            </w:r>
          </w:p>
          <w:p w:rsidRPr="002A46EF" w:rsidR="002A46EF" w:rsidP="002A46EF" w:rsidRDefault="002A46EF" w14:paraId="721375ED" w14:textId="77777777">
            <w:pPr>
              <w:pStyle w:val="ListParagraph"/>
              <w:numPr>
                <w:ilvl w:val="0"/>
                <w:numId w:val="1"/>
              </w:numPr>
              <w:ind w:right="237"/>
              <w:rPr>
                <w:rFonts w:ascii="Bahnschrift" w:hAnsi="Bahnschrift"/>
                <w:color w:val="000000" w:themeColor="text1"/>
              </w:rPr>
            </w:pPr>
            <w:r w:rsidRPr="002A46EF">
              <w:rPr>
                <w:rFonts w:ascii="Bahnschrift" w:hAnsi="Bahnschrift"/>
                <w:color w:val="000000" w:themeColor="text1"/>
              </w:rPr>
              <w:t>Provide refunds for voided services and returned products.</w:t>
            </w:r>
          </w:p>
          <w:p w:rsidR="002A46EF" w:rsidP="002A46EF" w:rsidRDefault="002A46EF" w14:paraId="4EC9FE45" w14:textId="77777777">
            <w:pPr>
              <w:pStyle w:val="ListParagraph"/>
              <w:numPr>
                <w:ilvl w:val="0"/>
                <w:numId w:val="1"/>
              </w:numPr>
              <w:ind w:right="237"/>
              <w:rPr>
                <w:rFonts w:ascii="Bahnschrift" w:hAnsi="Bahnschrift"/>
                <w:color w:val="000000" w:themeColor="text1"/>
              </w:rPr>
            </w:pPr>
            <w:r w:rsidRPr="002A46EF">
              <w:rPr>
                <w:rFonts w:ascii="Bahnschrift" w:hAnsi="Bahnschrift"/>
                <w:color w:val="000000" w:themeColor="text1"/>
              </w:rPr>
              <w:t>Issue billing statements that disclose any applicable fees and pricing structures.</w:t>
            </w:r>
            <w:r>
              <w:rPr>
                <w:rFonts w:ascii="Bahnschrift" w:hAnsi="Bahnschrift"/>
                <w:color w:val="000000" w:themeColor="text1"/>
              </w:rPr>
              <w:t>”</w:t>
            </w:r>
          </w:p>
          <w:p w:rsidR="002A46EF" w:rsidP="002A46EF" w:rsidRDefault="002A46EF" w14:paraId="5F243B48" w14:textId="77777777">
            <w:pPr>
              <w:ind w:right="237"/>
              <w:rPr>
                <w:rFonts w:ascii="Bahnschrift" w:hAnsi="Bahnschrift"/>
                <w:color w:val="000000" w:themeColor="text1"/>
              </w:rPr>
            </w:pPr>
          </w:p>
          <w:p w:rsidRPr="002A46EF" w:rsidR="002A46EF" w:rsidP="002A46EF" w:rsidRDefault="002A46EF" w14:paraId="50C49565" w14:textId="566F0A8F">
            <w:pPr>
              <w:ind w:right="237"/>
              <w:rPr>
                <w:rFonts w:ascii="Bahnschrift" w:hAnsi="Bahnschrift"/>
                <w:color w:val="000000" w:themeColor="text1"/>
              </w:rPr>
            </w:pPr>
            <w:r>
              <w:rPr>
                <w:rFonts w:ascii="Bahnschrift" w:hAnsi="Bahnschrift"/>
                <w:color w:val="000000" w:themeColor="text1"/>
              </w:rPr>
              <w:t>“</w:t>
            </w:r>
            <w:r w:rsidRPr="002A46EF">
              <w:rPr>
                <w:rFonts w:ascii="Bahnschrift" w:hAnsi="Bahnschrift"/>
                <w:color w:val="000000" w:themeColor="text1"/>
              </w:rPr>
              <w:t xml:space="preserve">“Traditional BNPL products are closed-end loans payable in four or fewer </w:t>
            </w:r>
            <w:r w:rsidRPr="002A46EF" w:rsidR="00D85AB3">
              <w:rPr>
                <w:rFonts w:ascii="Bahnschrift" w:hAnsi="Bahnschrift"/>
                <w:color w:val="000000" w:themeColor="text1"/>
              </w:rPr>
              <w:t>instalments</w:t>
            </w:r>
            <w:r w:rsidRPr="002A46EF">
              <w:rPr>
                <w:rFonts w:ascii="Bahnschrift" w:hAnsi="Bahnschrift"/>
                <w:color w:val="000000" w:themeColor="text1"/>
              </w:rPr>
              <w:t xml:space="preserve"> without a finance charge, used to make purchases on credit.”</w:t>
            </w:r>
          </w:p>
        </w:tc>
        <w:tc>
          <w:tcPr>
            <w:tcW w:w="4171" w:type="dxa"/>
            <w:tcBorders>
              <w:left w:val="single" w:color="auto" w:sz="4" w:space="0"/>
              <w:bottom w:val="single" w:color="auto" w:sz="4" w:space="0"/>
              <w:right w:val="single" w:color="auto" w:sz="4" w:space="0"/>
            </w:tcBorders>
            <w:tcMar/>
          </w:tcPr>
          <w:p w:rsidRPr="002A46EF" w:rsidR="00D33376" w:rsidP="00D33376" w:rsidRDefault="00EC1FB4" w14:paraId="24B068BB" w14:textId="6DFC199A">
            <w:pPr>
              <w:ind w:right="237"/>
              <w:rPr>
                <w:rFonts w:ascii="Bahnschrift" w:hAnsi="Bahnschrift"/>
                <w:color w:val="000000" w:themeColor="text1"/>
              </w:rPr>
            </w:pPr>
            <w:hyperlink w:history="1" r:id="rId8">
              <w:r w:rsidRPr="002A46EF" w:rsidR="002A46EF">
                <w:rPr>
                  <w:rStyle w:val="Hyperlink"/>
                  <w:rFonts w:ascii="Bahnschrift" w:hAnsi="Bahnschrift"/>
                  <w:color w:val="000000" w:themeColor="text1"/>
                </w:rPr>
                <w:t>https://www.consumerfinance.gov/about-us/newsroom/cfpb-study-details-the-rapid-growth-of-buy-now-pay-later-lending/</w:t>
              </w:r>
            </w:hyperlink>
          </w:p>
          <w:p w:rsidR="002A46EF" w:rsidP="00D33376" w:rsidRDefault="002A46EF" w14:paraId="7B6F0E9F" w14:textId="77777777">
            <w:pPr>
              <w:ind w:right="237"/>
              <w:rPr>
                <w:rFonts w:ascii="Bahnschrift" w:hAnsi="Bahnschrift"/>
                <w:color w:val="FFC000"/>
              </w:rPr>
            </w:pPr>
          </w:p>
          <w:p w:rsidR="002A46EF" w:rsidP="00D33376" w:rsidRDefault="00EC1FB4" w14:paraId="2E8EFA10" w14:textId="640F1337">
            <w:pPr>
              <w:ind w:right="237"/>
              <w:rPr>
                <w:rFonts w:ascii="Bahnschrift" w:hAnsi="Bahnschrift"/>
                <w:color w:val="000000" w:themeColor="text1"/>
              </w:rPr>
            </w:pPr>
            <w:hyperlink w:history="1" r:id="rId9">
              <w:r w:rsidRPr="00AE29F7" w:rsidR="002A46EF">
                <w:rPr>
                  <w:rStyle w:val="Hyperlink"/>
                  <w:rFonts w:ascii="Bahnschrift" w:hAnsi="Bahnschrift"/>
                </w:rPr>
                <w:t>https://www.consumerfinance.gov/about-us/newsroom/cfpb-publishes-new-findings-on-financial-profiles-of-buy-now-pay-later-borrowers/</w:t>
              </w:r>
            </w:hyperlink>
          </w:p>
          <w:p w:rsidR="002A46EF" w:rsidP="00D33376" w:rsidRDefault="002A46EF" w14:paraId="20A422DA" w14:textId="79A9AD84">
            <w:pPr>
              <w:ind w:right="237"/>
              <w:rPr>
                <w:rFonts w:ascii="Bahnschrift" w:hAnsi="Bahnschrift"/>
                <w:color w:val="FFC000"/>
              </w:rPr>
            </w:pPr>
            <w:r>
              <w:rPr>
                <w:rFonts w:ascii="Bahnschrift" w:hAnsi="Bahnschrift"/>
                <w:color w:val="000000" w:themeColor="text1"/>
              </w:rPr>
              <w:t xml:space="preserve"> </w:t>
            </w:r>
            <w:r w:rsidRPr="002A46EF">
              <w:rPr>
                <w:rFonts w:ascii="Bahnschrift" w:hAnsi="Bahnschrift"/>
                <w:color w:val="C00000"/>
              </w:rPr>
              <w:t xml:space="preserve">** </w:t>
            </w:r>
            <w:r w:rsidRPr="002A46EF">
              <w:rPr>
                <w:rFonts w:ascii="Bahnschrift" w:hAnsi="Bahnschrift"/>
                <w:i/>
                <w:color w:val="C00000"/>
              </w:rPr>
              <w:t>VERY GOOD SOURCES FOR STATS</w:t>
            </w:r>
          </w:p>
        </w:tc>
      </w:tr>
      <w:tr w:rsidR="00D33376" w:rsidTr="79570A39" w14:paraId="0E41B57F" w14:textId="77777777">
        <w:trPr>
          <w:trHeight w:val="268"/>
        </w:trPr>
        <w:tc>
          <w:tcPr>
            <w:tcW w:w="1434" w:type="dxa"/>
            <w:tcMar/>
          </w:tcPr>
          <w:p w:rsidR="00D33376" w:rsidP="00D33376" w:rsidRDefault="00E53E2B" w14:paraId="667C82E4" w14:textId="69243517">
            <w:pPr>
              <w:ind w:right="237"/>
              <w:rPr>
                <w:rFonts w:ascii="Bahnschrift" w:hAnsi="Bahnschrift"/>
              </w:rPr>
            </w:pPr>
            <w:r w:rsidRPr="00E53E2B">
              <w:rPr>
                <w:rFonts w:ascii="Bahnschrift" w:hAnsi="Bahnschrift"/>
              </w:rPr>
              <w:t>https://www.consumerfinance.gov/about-us/newsroom/cfpb-study-details-the-rapid-growth-of-buy-now-pay-later-lending/</w:t>
            </w:r>
          </w:p>
        </w:tc>
        <w:tc>
          <w:tcPr>
            <w:tcW w:w="2085" w:type="dxa"/>
            <w:tcMar/>
          </w:tcPr>
          <w:p w:rsidR="00D33376" w:rsidP="00D33376" w:rsidRDefault="00E53E2B" w14:paraId="51B64DA7" w14:textId="17384EC9">
            <w:pPr>
              <w:ind w:right="237"/>
              <w:rPr>
                <w:rFonts w:ascii="Bahnschrift" w:hAnsi="Bahnschrift"/>
              </w:rPr>
            </w:pPr>
            <w:r w:rsidRPr="00E53E2B">
              <w:rPr>
                <w:rFonts w:ascii="Bahnschrift" w:hAnsi="Bahnschrift"/>
              </w:rPr>
              <w:t>CFPB Study Details the Rapid Growth of “Buy Now, Pay Later” Lending</w:t>
            </w:r>
          </w:p>
        </w:tc>
        <w:tc>
          <w:tcPr>
            <w:tcW w:w="3520" w:type="dxa"/>
            <w:tcBorders>
              <w:right w:val="single" w:color="auto" w:sz="4" w:space="0"/>
            </w:tcBorders>
            <w:tcMar/>
          </w:tcPr>
          <w:p w:rsidRPr="00D85AB3" w:rsidR="00081E71" w:rsidP="00D85AB3" w:rsidRDefault="00E53E2B" w14:paraId="59CDDDED" w14:textId="3750C6FC">
            <w:pPr>
              <w:ind w:right="237"/>
              <w:rPr>
                <w:rFonts w:ascii="Bahnschrift" w:hAnsi="Bahnschrift"/>
              </w:rPr>
            </w:pPr>
            <w:r>
              <w:rPr>
                <w:rFonts w:ascii="Bahnschrift" w:hAnsi="Bahnschrift"/>
              </w:rPr>
              <w:t>“</w:t>
            </w:r>
            <w:r w:rsidRPr="00E53E2B">
              <w:rPr>
                <w:rFonts w:ascii="Bahnschrift" w:hAnsi="Bahnschrift"/>
              </w:rPr>
              <w:t>The five firms surveyed in the report originated 180 million loans totalling over $24 billion in 2021, a near tenfold increase from 2019.</w:t>
            </w:r>
            <w:r>
              <w:rPr>
                <w:rFonts w:ascii="Bahnschrift" w:hAnsi="Bahnschrift"/>
              </w:rPr>
              <w:t>”</w:t>
            </w:r>
          </w:p>
        </w:tc>
        <w:tc>
          <w:tcPr>
            <w:tcW w:w="4171" w:type="dxa"/>
            <w:tcBorders>
              <w:left w:val="single" w:color="auto" w:sz="4" w:space="0"/>
              <w:right w:val="single" w:color="auto" w:sz="4" w:space="0"/>
              <w:tl2br w:val="single" w:color="auto" w:sz="4" w:space="0"/>
            </w:tcBorders>
            <w:tcMar/>
          </w:tcPr>
          <w:p w:rsidR="00D33376" w:rsidP="00D33376" w:rsidRDefault="00D33376" w14:paraId="49C7BA45" w14:textId="4653B022">
            <w:pPr>
              <w:ind w:right="237"/>
              <w:rPr>
                <w:rFonts w:ascii="Bahnschrift" w:hAnsi="Bahnschrift"/>
              </w:rPr>
            </w:pPr>
          </w:p>
        </w:tc>
      </w:tr>
      <w:tr w:rsidR="00050722" w:rsidTr="79570A39" w14:paraId="57103FBB" w14:textId="77777777">
        <w:trPr>
          <w:trHeight w:val="912"/>
        </w:trPr>
        <w:tc>
          <w:tcPr>
            <w:tcW w:w="1434" w:type="dxa"/>
            <w:tcMar/>
          </w:tcPr>
          <w:p w:rsidRPr="00E53E2B" w:rsidR="00050722" w:rsidP="00D33376" w:rsidRDefault="00A03942" w14:paraId="225DA3A0" w14:textId="2F3A8E18">
            <w:pPr>
              <w:ind w:right="237"/>
              <w:rPr>
                <w:rFonts w:ascii="Bahnschrift" w:hAnsi="Bahnschrift"/>
              </w:rPr>
            </w:pPr>
            <w:r w:rsidRPr="00A03942">
              <w:rPr>
                <w:rFonts w:ascii="Bahnschrift" w:hAnsi="Bahnschrift"/>
              </w:rPr>
              <w:t>https://www.bankrate.com/l</w:t>
            </w:r>
            <w:r w:rsidRPr="00A03942">
              <w:rPr>
                <w:rFonts w:ascii="Bahnschrift" w:hAnsi="Bahnschrift"/>
              </w:rPr>
              <w:lastRenderedPageBreak/>
              <w:t>oans/personal-loans/buy-now-pay-later-impact-on-spending/</w:t>
            </w:r>
            <w:r w:rsidRPr="00050722" w:rsidR="00050722">
              <w:rPr>
                <w:rFonts w:ascii="Bahnschrift" w:hAnsi="Bahnschrift"/>
              </w:rPr>
              <w:t>Later Spend to Accelerate, Reaching Over $437 Billion Globally by 2027; Fuelled by Deteriorating Macro-Economic Factors (Oct. 25, 2022), https:// www.juniperresearch.com/press/press-releases/buy-now-pay-later-spend-to-acceleratereaching (on file with the Columbia Law Review)))</w:t>
            </w:r>
          </w:p>
        </w:tc>
        <w:tc>
          <w:tcPr>
            <w:tcW w:w="2085" w:type="dxa"/>
            <w:tcMar/>
          </w:tcPr>
          <w:p w:rsidRPr="00E53E2B" w:rsidR="00050722" w:rsidP="00D33376" w:rsidRDefault="00050722" w14:paraId="7D5B0125" w14:textId="5C6526A6">
            <w:pPr>
              <w:ind w:right="237"/>
              <w:rPr>
                <w:rFonts w:ascii="Bahnschrift" w:hAnsi="Bahnschrift"/>
              </w:rPr>
            </w:pPr>
            <w:r w:rsidRPr="00050722">
              <w:rPr>
                <w:rFonts w:ascii="Bahnschrift" w:hAnsi="Bahnschrift"/>
              </w:rPr>
              <w:lastRenderedPageBreak/>
              <w:t xml:space="preserve">Has the Buy Now, Pay Later Model Changed </w:t>
            </w:r>
            <w:r w:rsidRPr="00050722">
              <w:rPr>
                <w:rFonts w:ascii="Bahnschrift" w:hAnsi="Bahnschrift"/>
              </w:rPr>
              <w:lastRenderedPageBreak/>
              <w:t>American Spending Habits for Good?</w:t>
            </w:r>
          </w:p>
        </w:tc>
        <w:tc>
          <w:tcPr>
            <w:tcW w:w="3520" w:type="dxa"/>
            <w:tcBorders>
              <w:right w:val="single" w:color="auto" w:sz="4" w:space="0"/>
            </w:tcBorders>
            <w:tcMar/>
          </w:tcPr>
          <w:p w:rsidR="00050722" w:rsidP="00D85AB3" w:rsidRDefault="00050722" w14:paraId="2747E859" w14:textId="20BB1EE8">
            <w:pPr>
              <w:ind w:right="237"/>
              <w:rPr>
                <w:rFonts w:ascii="Bahnschrift" w:hAnsi="Bahnschrift"/>
              </w:rPr>
            </w:pPr>
            <w:r w:rsidRPr="00050722">
              <w:rPr>
                <w:rFonts w:ascii="Bahnschrift" w:hAnsi="Bahnschrift"/>
              </w:rPr>
              <w:lastRenderedPageBreak/>
              <w:t>global BNPL spending is estimated to increase nearly 300% from 2022 to 2027</w:t>
            </w:r>
          </w:p>
        </w:tc>
        <w:tc>
          <w:tcPr>
            <w:tcW w:w="4171" w:type="dxa"/>
            <w:tcBorders>
              <w:left w:val="single" w:color="auto" w:sz="4" w:space="0"/>
              <w:right w:val="single" w:color="auto" w:sz="4" w:space="0"/>
              <w:tl2br w:val="single" w:color="auto" w:sz="4" w:space="0"/>
            </w:tcBorders>
            <w:tcMar/>
          </w:tcPr>
          <w:p w:rsidR="00050722" w:rsidP="00D33376" w:rsidRDefault="00050722" w14:paraId="0CA95435" w14:textId="77777777">
            <w:pPr>
              <w:ind w:right="237"/>
              <w:rPr>
                <w:rFonts w:ascii="Bahnschrift" w:hAnsi="Bahnschrift"/>
              </w:rPr>
            </w:pPr>
          </w:p>
        </w:tc>
      </w:tr>
      <w:tr w:rsidR="5AA57EA3" w:rsidTr="79570A39" w14:paraId="237D99B2">
        <w:trPr>
          <w:trHeight w:val="300"/>
        </w:trPr>
        <w:tc>
          <w:tcPr>
            <w:tcW w:w="1434" w:type="dxa"/>
            <w:tcMar/>
          </w:tcPr>
          <w:p w:rsidR="6FE9BEDA" w:rsidP="5AA57EA3" w:rsidRDefault="6FE9BEDA" w14:paraId="77BBCBDF" w14:textId="7FA6A087">
            <w:pPr>
              <w:pStyle w:val="Normal"/>
              <w:rPr>
                <w:rFonts w:ascii="Bahnschrift" w:hAnsi="Bahnschrift"/>
              </w:rPr>
            </w:pPr>
            <w:r w:rsidRPr="5AA57EA3" w:rsidR="6FE9BEDA">
              <w:rPr>
                <w:rFonts w:ascii="Bahnschrift" w:hAnsi="Bahnschrift"/>
              </w:rPr>
              <w:t>https://blogs.coventry.ac.uk/researchblog/the-cost-of-living-crisis-is-fuelling-</w:t>
            </w:r>
            <w:r w:rsidRPr="5AA57EA3" w:rsidR="6FE9BEDA">
              <w:rPr>
                <w:rFonts w:ascii="Bahnschrift" w:hAnsi="Bahnschrift"/>
              </w:rPr>
              <w:t>buy</w:t>
            </w:r>
            <w:r w:rsidRPr="5AA57EA3" w:rsidR="6FE9BEDA">
              <w:rPr>
                <w:rFonts w:ascii="Bahnschrift" w:hAnsi="Bahnschrift"/>
              </w:rPr>
              <w:t>-now-pay-later-but-where-is-the-promised-regulation-and-consumer-protection/</w:t>
            </w:r>
            <w:r w:rsidRPr="5AA57EA3" w:rsidR="3564A828">
              <w:rPr>
                <w:rFonts w:ascii="Bahnschrift" w:hAnsi="Bahnschrift"/>
              </w:rPr>
              <w:t>?</w:t>
            </w:r>
            <w:r w:rsidRPr="5AA57EA3" w:rsidR="6FE9BEDA">
              <w:rPr>
                <w:rFonts w:ascii="Bahnschrift" w:hAnsi="Bahnschrift"/>
              </w:rPr>
              <w:t>.com#_edn1</w:t>
            </w:r>
          </w:p>
        </w:tc>
        <w:tc>
          <w:tcPr>
            <w:tcW w:w="2085" w:type="dxa"/>
            <w:tcMar/>
          </w:tcPr>
          <w:p w:rsidR="6FE9BEDA" w:rsidP="5AA57EA3" w:rsidRDefault="6FE9BEDA" w14:paraId="37289472" w14:textId="45051D55">
            <w:pPr>
              <w:pStyle w:val="Normal"/>
              <w:rPr>
                <w:rFonts w:ascii="Bahnschrift" w:hAnsi="Bahnschrift"/>
              </w:rPr>
            </w:pPr>
            <w:r w:rsidRPr="5AA57EA3" w:rsidR="6FE9BEDA">
              <w:rPr>
                <w:rFonts w:ascii="Bahnschrift" w:hAnsi="Bahnschrift"/>
              </w:rPr>
              <w:t>The Cost-of-Living Crisis is Fuelling Buy Now Pay Later but Where is the Promised Regulation and Consumer Protection?</w:t>
            </w:r>
          </w:p>
        </w:tc>
        <w:tc>
          <w:tcPr>
            <w:tcW w:w="3520" w:type="dxa"/>
            <w:tcBorders>
              <w:right w:val="single" w:color="auto" w:sz="4" w:space="0"/>
            </w:tcBorders>
            <w:tcMar/>
          </w:tcPr>
          <w:p w:rsidR="6FE9BEDA" w:rsidP="5AA57EA3" w:rsidRDefault="6FE9BEDA" w14:paraId="64FF68B0" w14:textId="50AFBE6F">
            <w:pPr>
              <w:pStyle w:val="Normal"/>
              <w:rPr>
                <w:rFonts w:ascii="Bahnschrift" w:hAnsi="Bahnschrift"/>
              </w:rPr>
            </w:pPr>
            <w:r w:rsidRPr="5AA57EA3" w:rsidR="6FE9BEDA">
              <w:rPr>
                <w:rFonts w:ascii="Bahnschrift" w:hAnsi="Bahnschrift"/>
              </w:rPr>
              <w:t>“During the COVID-19 pandemic, the use of BNPL products almost quadrupled in the UK, to £2.7bn of transactions and five million customers.”</w:t>
            </w:r>
          </w:p>
          <w:p w:rsidR="5AA57EA3" w:rsidP="5AA57EA3" w:rsidRDefault="5AA57EA3" w14:paraId="11AFED49" w14:textId="4C6F439E">
            <w:pPr>
              <w:pStyle w:val="Normal"/>
              <w:rPr>
                <w:rFonts w:ascii="Bahnschrift" w:hAnsi="Bahnschrift"/>
              </w:rPr>
            </w:pPr>
          </w:p>
          <w:p w:rsidR="5AA57EA3" w:rsidP="5AA57EA3" w:rsidRDefault="5AA57EA3" w14:paraId="2F94811F" w14:textId="130E02EB">
            <w:pPr>
              <w:pStyle w:val="Normal"/>
              <w:rPr>
                <w:rFonts w:ascii="Bahnschrift" w:hAnsi="Bahnschrift"/>
              </w:rPr>
            </w:pPr>
          </w:p>
        </w:tc>
        <w:tc>
          <w:tcPr>
            <w:tcW w:w="4171" w:type="dxa"/>
            <w:tcBorders>
              <w:left w:val="single" w:color="auto" w:sz="4" w:space="0"/>
              <w:right w:val="single" w:color="auto" w:sz="4" w:space="0"/>
              <w:tl2br w:val="single" w:color="auto" w:sz="4" w:space="0"/>
            </w:tcBorders>
            <w:tcMar/>
          </w:tcPr>
          <w:p w:rsidR="5AA57EA3" w:rsidP="5AA57EA3" w:rsidRDefault="5AA57EA3" w14:paraId="69B851E3" w14:textId="51CFFADE">
            <w:pPr>
              <w:pStyle w:val="Normal"/>
              <w:rPr>
                <w:rFonts w:ascii="Bahnschrift" w:hAnsi="Bahnschrift"/>
              </w:rPr>
            </w:pPr>
          </w:p>
        </w:tc>
      </w:tr>
      <w:tr w:rsidR="5AA57EA3" w:rsidTr="79570A39" w14:paraId="4D259C48">
        <w:trPr>
          <w:trHeight w:val="300"/>
        </w:trPr>
        <w:tc>
          <w:tcPr>
            <w:tcW w:w="1434" w:type="dxa"/>
            <w:tcMar/>
          </w:tcPr>
          <w:p w:rsidR="5F476BD6" w:rsidP="5AA57EA3" w:rsidRDefault="5F476BD6" w14:paraId="45092C03" w14:textId="584D50D0">
            <w:pPr>
              <w:pStyle w:val="Normal"/>
              <w:rPr>
                <w:rFonts w:ascii="Bahnschrift" w:hAnsi="Bahnschrift"/>
              </w:rPr>
            </w:pPr>
            <w:r w:rsidRPr="5AA57EA3" w:rsidR="5F476BD6">
              <w:rPr>
                <w:rFonts w:ascii="Bahnschrift" w:hAnsi="Bahnschrift"/>
              </w:rPr>
              <w:t>https://www.citizensadvice.org.uk/Global/CitizensAdvice/Debt%20and%20Money%20Publications/BNPL%20report%20%28FINAL%29.pdf?.com</w:t>
            </w:r>
          </w:p>
        </w:tc>
        <w:tc>
          <w:tcPr>
            <w:tcW w:w="2085" w:type="dxa"/>
            <w:tcMar/>
          </w:tcPr>
          <w:p w:rsidR="5F476BD6" w:rsidP="5AA57EA3" w:rsidRDefault="5F476BD6" w14:paraId="29DC2203" w14:textId="7B87A097">
            <w:pPr>
              <w:pStyle w:val="Normal"/>
              <w:rPr>
                <w:rFonts w:ascii="Bahnschrift" w:hAnsi="Bahnschrift"/>
              </w:rPr>
            </w:pPr>
            <w:r w:rsidRPr="5AA57EA3" w:rsidR="5F476BD6">
              <w:rPr>
                <w:rFonts w:ascii="Bahnschrift" w:hAnsi="Bahnschrift"/>
              </w:rPr>
              <w:t>Buy Now...Pain Later?</w:t>
            </w:r>
          </w:p>
        </w:tc>
        <w:tc>
          <w:tcPr>
            <w:tcW w:w="3520" w:type="dxa"/>
            <w:tcBorders>
              <w:right w:val="single" w:color="auto" w:sz="4" w:space="0"/>
            </w:tcBorders>
            <w:tcMar/>
          </w:tcPr>
          <w:p w:rsidR="5F476BD6" w:rsidP="5AA57EA3" w:rsidRDefault="5F476BD6" w14:paraId="1319C82E" w14:textId="09234E9A">
            <w:pPr>
              <w:pStyle w:val="Normal"/>
              <w:rPr>
                <w:rFonts w:ascii="Bahnschrift" w:hAnsi="Bahnschrift"/>
                <w:color w:val="C00000"/>
              </w:rPr>
            </w:pPr>
            <w:r w:rsidRPr="5AA57EA3" w:rsidR="5F476BD6">
              <w:rPr>
                <w:rFonts w:ascii="Bahnschrift" w:hAnsi="Bahnschrift"/>
                <w:color w:val="C00000"/>
              </w:rPr>
              <w:t xml:space="preserve">** statistics on </w:t>
            </w:r>
            <w:r w:rsidRPr="5AA57EA3" w:rsidR="5F476BD6">
              <w:rPr>
                <w:rFonts w:ascii="Bahnschrift" w:hAnsi="Bahnschrift"/>
                <w:color w:val="C00000"/>
              </w:rPr>
              <w:t>bnpl</w:t>
            </w:r>
            <w:r w:rsidRPr="5AA57EA3" w:rsidR="5F476BD6">
              <w:rPr>
                <w:rFonts w:ascii="Bahnschrift" w:hAnsi="Bahnschrift"/>
                <w:color w:val="C00000"/>
              </w:rPr>
              <w:t xml:space="preserve"> </w:t>
            </w:r>
            <w:r w:rsidRPr="5AA57EA3" w:rsidR="7B731B8D">
              <w:rPr>
                <w:rFonts w:ascii="Bahnschrift" w:hAnsi="Bahnschrift"/>
                <w:color w:val="C00000"/>
              </w:rPr>
              <w:t xml:space="preserve">user </w:t>
            </w:r>
            <w:r w:rsidRPr="5AA57EA3" w:rsidR="5F476BD6">
              <w:rPr>
                <w:rFonts w:ascii="Bahnschrift" w:hAnsi="Bahnschrift"/>
                <w:color w:val="C00000"/>
              </w:rPr>
              <w:t>issues</w:t>
            </w:r>
          </w:p>
        </w:tc>
        <w:tc>
          <w:tcPr>
            <w:tcW w:w="4171" w:type="dxa"/>
            <w:tcBorders>
              <w:left w:val="single" w:color="auto" w:sz="4" w:space="0"/>
              <w:right w:val="single" w:color="auto" w:sz="4" w:space="0"/>
              <w:tl2br w:val="single" w:color="auto" w:sz="4" w:space="0"/>
            </w:tcBorders>
            <w:tcMar/>
          </w:tcPr>
          <w:p w:rsidR="5AA57EA3" w:rsidP="5AA57EA3" w:rsidRDefault="5AA57EA3" w14:paraId="70286E38" w14:textId="05BC143C">
            <w:pPr>
              <w:pStyle w:val="Normal"/>
              <w:rPr>
                <w:rFonts w:ascii="Bahnschrift" w:hAnsi="Bahnschrift"/>
              </w:rPr>
            </w:pPr>
          </w:p>
        </w:tc>
      </w:tr>
      <w:tr w:rsidR="79570A39" w:rsidTr="79570A39" w14:paraId="7DC4AD74">
        <w:trPr>
          <w:trHeight w:val="300"/>
        </w:trPr>
        <w:tc>
          <w:tcPr>
            <w:tcW w:w="1434" w:type="dxa"/>
            <w:tcMar/>
          </w:tcPr>
          <w:p w:rsidR="1ADEC6AE" w:rsidP="79570A39" w:rsidRDefault="1ADEC6AE" w14:paraId="79877961" w14:textId="083ABC02">
            <w:pPr>
              <w:pStyle w:val="Normal"/>
              <w:rPr>
                <w:rFonts w:ascii="Bahnschrift" w:hAnsi="Bahnschrift"/>
              </w:rPr>
            </w:pPr>
            <w:r w:rsidRPr="79570A39" w:rsidR="1ADEC6AE">
              <w:rPr>
                <w:rFonts w:ascii="Bahnschrift" w:hAnsi="Bahnschrift"/>
              </w:rPr>
              <w:t>https://essay.utwente.nl/105098/</w:t>
            </w:r>
          </w:p>
        </w:tc>
        <w:tc>
          <w:tcPr>
            <w:tcW w:w="2085" w:type="dxa"/>
            <w:tcMar/>
          </w:tcPr>
          <w:p w:rsidR="1ADEC6AE" w:rsidP="79570A39" w:rsidRDefault="1ADEC6AE" w14:paraId="10ACD795" w14:textId="5C1450C8">
            <w:pPr>
              <w:pStyle w:val="Normal"/>
              <w:rPr>
                <w:rFonts w:ascii="Bahnschrift" w:hAnsi="Bahnschrift"/>
              </w:rPr>
            </w:pPr>
            <w:r w:rsidRPr="79570A39" w:rsidR="1ADEC6AE">
              <w:rPr>
                <w:rFonts w:ascii="Bahnschrift" w:hAnsi="Bahnschrift"/>
              </w:rPr>
              <w:t>The energy consumption and carbon footprint of HTTPS</w:t>
            </w:r>
          </w:p>
        </w:tc>
        <w:tc>
          <w:tcPr>
            <w:tcW w:w="3520" w:type="dxa"/>
            <w:tcBorders>
              <w:right w:val="single" w:color="auto" w:sz="4" w:space="0"/>
            </w:tcBorders>
            <w:tcMar/>
          </w:tcPr>
          <w:p w:rsidR="79570A39" w:rsidP="79570A39" w:rsidRDefault="79570A39" w14:paraId="6ADD61F0" w14:textId="3452EA85">
            <w:pPr>
              <w:pStyle w:val="Normal"/>
              <w:rPr>
                <w:rFonts w:ascii="Bahnschrift" w:hAnsi="Bahnschrift"/>
                <w:color w:val="C00000"/>
              </w:rPr>
            </w:pPr>
          </w:p>
        </w:tc>
        <w:tc>
          <w:tcPr>
            <w:tcW w:w="4171" w:type="dxa"/>
            <w:tcBorders>
              <w:left w:val="single" w:color="auto" w:sz="4" w:space="0"/>
              <w:right w:val="single" w:color="auto" w:sz="4" w:space="0"/>
              <w:tl2br w:val="single" w:color="auto" w:sz="4" w:space="0"/>
            </w:tcBorders>
            <w:tcMar/>
          </w:tcPr>
          <w:p w:rsidR="79570A39" w:rsidP="79570A39" w:rsidRDefault="79570A39" w14:paraId="3325EEC3" w14:textId="2CDC1CF4">
            <w:pPr>
              <w:pStyle w:val="Normal"/>
              <w:rPr>
                <w:rFonts w:ascii="Bahnschrift" w:hAnsi="Bahnschrift"/>
              </w:rPr>
            </w:pPr>
          </w:p>
        </w:tc>
      </w:tr>
    </w:tbl>
    <w:p w:rsidRPr="00512732" w:rsidR="00633415" w:rsidP="00512732" w:rsidRDefault="00633415" w14:paraId="3A2E420A" w14:textId="77777777">
      <w:pPr>
        <w:ind w:right="237"/>
        <w:rPr>
          <w:rFonts w:ascii="Bahnschrift" w:hAnsi="Bahnschrift"/>
          <w:sz w:val="36"/>
        </w:rPr>
      </w:pPr>
    </w:p>
    <w:p w:rsidR="00633415" w:rsidP="00512732" w:rsidRDefault="00633415" w14:paraId="1BA84995" w14:textId="77777777">
      <w:pPr>
        <w:ind w:right="237"/>
        <w:jc w:val="center"/>
        <w:rPr>
          <w:rFonts w:ascii="Bahnschrift" w:hAnsi="Bahnschrift"/>
          <w:sz w:val="36"/>
        </w:rPr>
      </w:pPr>
      <w:r w:rsidRPr="00512732">
        <w:rPr>
          <w:rFonts w:ascii="Bahnschrift" w:hAnsi="Bahnschrift"/>
          <w:sz w:val="36"/>
        </w:rPr>
        <w:t>ETHICAL ISSUES</w:t>
      </w:r>
    </w:p>
    <w:p w:rsidRPr="00512732" w:rsidR="00512732" w:rsidP="00512732" w:rsidRDefault="00512732" w14:paraId="73C590C4" w14:textId="77777777">
      <w:pPr>
        <w:ind w:right="237"/>
        <w:jc w:val="center"/>
        <w:rPr>
          <w:rFonts w:ascii="Bahnschrift" w:hAnsi="Bahnschrift"/>
          <w:sz w:val="36"/>
        </w:rPr>
      </w:pPr>
    </w:p>
    <w:tbl>
      <w:tblPr>
        <w:tblStyle w:val="TableGrid"/>
        <w:tblW w:w="10296" w:type="dxa"/>
        <w:tblLayout w:type="fixed"/>
        <w:tblLook w:val="04A0" w:firstRow="1" w:lastRow="0" w:firstColumn="1" w:lastColumn="0" w:noHBand="0" w:noVBand="1"/>
      </w:tblPr>
      <w:tblGrid>
        <w:gridCol w:w="1980"/>
        <w:gridCol w:w="1843"/>
        <w:gridCol w:w="3129"/>
        <w:gridCol w:w="3344"/>
      </w:tblGrid>
      <w:tr w:rsidR="001B5489" w:rsidTr="79570A39" w14:paraId="36019860" w14:textId="77777777">
        <w:trPr>
          <w:trHeight w:val="270"/>
        </w:trPr>
        <w:tc>
          <w:tcPr>
            <w:tcW w:w="1980" w:type="dxa"/>
            <w:tcMar/>
          </w:tcPr>
          <w:p w:rsidR="001B5489" w:rsidP="00D33376" w:rsidRDefault="001B5489" w14:paraId="221BABB4" w14:textId="77777777">
            <w:pPr>
              <w:ind w:right="237"/>
            </w:pPr>
            <w:r>
              <w:rPr>
                <w:rFonts w:ascii="Bahnschrift" w:hAnsi="Bahnschrift"/>
              </w:rPr>
              <w:t>Source</w:t>
            </w:r>
          </w:p>
        </w:tc>
        <w:tc>
          <w:tcPr>
            <w:tcW w:w="1843" w:type="dxa"/>
            <w:tcBorders>
              <w:bottom w:val="single" w:color="auto" w:sz="4" w:space="0"/>
            </w:tcBorders>
            <w:tcMar/>
          </w:tcPr>
          <w:p w:rsidR="001B5489" w:rsidP="00D33376" w:rsidRDefault="001B5489" w14:paraId="1A96D250" w14:textId="77777777">
            <w:pPr>
              <w:ind w:right="237"/>
            </w:pPr>
            <w:r>
              <w:rPr>
                <w:rFonts w:ascii="Bahnschrift" w:hAnsi="Bahnschrift"/>
              </w:rPr>
              <w:t>Source Title</w:t>
            </w:r>
          </w:p>
        </w:tc>
        <w:tc>
          <w:tcPr>
            <w:tcW w:w="3129" w:type="dxa"/>
            <w:tcMar/>
          </w:tcPr>
          <w:p w:rsidR="001B5489" w:rsidP="00D33376" w:rsidRDefault="001B5489" w14:paraId="270F0A33" w14:textId="77777777">
            <w:pPr>
              <w:ind w:right="237"/>
            </w:pPr>
            <w:r>
              <w:rPr>
                <w:rFonts w:ascii="Bahnschrift" w:hAnsi="Bahnschrift"/>
              </w:rPr>
              <w:t>Source Info</w:t>
            </w:r>
          </w:p>
        </w:tc>
        <w:tc>
          <w:tcPr>
            <w:tcW w:w="3344" w:type="dxa"/>
            <w:tcBorders>
              <w:bottom w:val="single" w:color="auto" w:sz="4" w:space="0"/>
            </w:tcBorders>
            <w:tcMar/>
          </w:tcPr>
          <w:p w:rsidR="001B5489" w:rsidP="00D33376" w:rsidRDefault="001B5489" w14:paraId="070716C8" w14:textId="77777777">
            <w:pPr>
              <w:ind w:right="237"/>
              <w:rPr>
                <w:rFonts w:ascii="Bahnschrift" w:hAnsi="Bahnschrift"/>
              </w:rPr>
            </w:pPr>
            <w:r>
              <w:rPr>
                <w:rFonts w:ascii="Bahnschrift" w:hAnsi="Bahnschrift"/>
              </w:rPr>
              <w:t>Supported By</w:t>
            </w:r>
          </w:p>
        </w:tc>
      </w:tr>
      <w:tr w:rsidR="001B5489" w:rsidTr="79570A39" w14:paraId="43F5AAB9" w14:textId="77777777">
        <w:trPr>
          <w:trHeight w:val="557"/>
        </w:trPr>
        <w:tc>
          <w:tcPr>
            <w:tcW w:w="1980" w:type="dxa"/>
            <w:tcMar/>
          </w:tcPr>
          <w:p w:rsidR="001B5489" w:rsidP="001B5489" w:rsidRDefault="001B5489" w14:paraId="763F6AAC" w14:textId="77777777">
            <w:pPr>
              <w:ind w:right="237"/>
              <w:rPr>
                <w:rFonts w:ascii="Bahnschrift" w:hAnsi="Bahnschrift"/>
              </w:rPr>
            </w:pPr>
            <w:r w:rsidRPr="00C37A0E">
              <w:rPr>
                <w:rFonts w:ascii="Bahnschrift" w:hAnsi="Bahnschrift"/>
              </w:rPr>
              <w:t>https://www.researchgate.net/profile/Mohammed-Nuseir/publication/340023804_The_extent_of_the_influences_of_social_media_in_creating_%27impulse_buying%27_tendenciesInternational_Journal_of_Business_Innovation_and_Research/links/5e7368ae299bf1571848d56d/The-extent-of-the-influences-of-social-media-in-creating-impulse-buying-tendenciesInternational-Journal-of-Business-Innovation-and-Research.pdf</w:t>
            </w:r>
          </w:p>
        </w:tc>
        <w:tc>
          <w:tcPr>
            <w:tcW w:w="1843" w:type="dxa"/>
            <w:tcBorders>
              <w:right w:val="single" w:color="auto" w:sz="4" w:space="0"/>
            </w:tcBorders>
            <w:tcMar/>
          </w:tcPr>
          <w:p w:rsidRPr="00C37A0E" w:rsidR="001B5489" w:rsidP="001B5489" w:rsidRDefault="001B5489" w14:paraId="79EC337B" w14:textId="77777777">
            <w:pPr>
              <w:ind w:right="237"/>
              <w:rPr>
                <w:rFonts w:ascii="Bahnschrift" w:hAnsi="Bahnschrift"/>
              </w:rPr>
            </w:pPr>
            <w:r w:rsidRPr="00C37A0E">
              <w:rPr>
                <w:rFonts w:ascii="Bahnschrift" w:hAnsi="Bahnschrift"/>
              </w:rPr>
              <w:t>The extent of the influences of social media in</w:t>
            </w:r>
          </w:p>
          <w:p w:rsidR="001B5489" w:rsidP="001B5489" w:rsidRDefault="001B5489" w14:paraId="757FDE35" w14:textId="77777777">
            <w:pPr>
              <w:ind w:right="237"/>
              <w:rPr>
                <w:rFonts w:ascii="Bahnschrift" w:hAnsi="Bahnschrift"/>
              </w:rPr>
            </w:pPr>
            <w:r w:rsidRPr="00C37A0E">
              <w:rPr>
                <w:rFonts w:ascii="Bahnschrift" w:hAnsi="Bahnschrift"/>
              </w:rPr>
              <w:t>creating ‘impulse buying’ tendencies</w:t>
            </w:r>
          </w:p>
        </w:tc>
        <w:tc>
          <w:tcPr>
            <w:tcW w:w="3129" w:type="dxa"/>
            <w:tcBorders>
              <w:left w:val="single" w:color="auto" w:sz="4" w:space="0"/>
            </w:tcBorders>
            <w:tcMar/>
          </w:tcPr>
          <w:p w:rsidRPr="00E53E2B" w:rsidR="00E53E2B" w:rsidP="00E53E2B" w:rsidRDefault="00E53E2B" w14:paraId="24A73F74" w14:textId="77777777">
            <w:pPr>
              <w:ind w:right="237"/>
              <w:rPr>
                <w:rFonts w:ascii="Bahnschrift" w:hAnsi="Bahnschrift"/>
                <w:color w:val="000000" w:themeColor="text1"/>
              </w:rPr>
            </w:pPr>
            <w:r w:rsidRPr="00E53E2B">
              <w:rPr>
                <w:rFonts w:ascii="Bahnschrift" w:hAnsi="Bahnschrift"/>
                <w:color w:val="000000" w:themeColor="text1"/>
              </w:rPr>
              <w:t>“Customers tend to seek to buy things according to needs (Lee and Johnson 2010; Ko</w:t>
            </w:r>
          </w:p>
          <w:p w:rsidRPr="00E53E2B" w:rsidR="00E53E2B" w:rsidP="00E53E2B" w:rsidRDefault="00E53E2B" w14:paraId="457C8014" w14:textId="458F5B35">
            <w:pPr>
              <w:ind w:right="237"/>
              <w:rPr>
                <w:rFonts w:ascii="Bahnschrift" w:hAnsi="Bahnschrift"/>
                <w:color w:val="000000" w:themeColor="text1"/>
              </w:rPr>
            </w:pPr>
            <w:r w:rsidRPr="00E53E2B">
              <w:rPr>
                <w:rFonts w:ascii="Bahnschrift" w:hAnsi="Bahnschrift"/>
                <w:color w:val="000000" w:themeColor="text1"/>
              </w:rPr>
              <w:t>et al., 2014) and wants (Rhee and Ko, 2014; Huang, 2016)”</w:t>
            </w:r>
          </w:p>
          <w:p w:rsidRPr="00E53E2B" w:rsidR="00E53E2B" w:rsidP="00E53E2B" w:rsidRDefault="00E53E2B" w14:paraId="63E95461" w14:textId="77777777">
            <w:pPr>
              <w:rPr>
                <w:rFonts w:ascii="Bahnschrift" w:hAnsi="Bahnschrift"/>
                <w:color w:val="000000" w:themeColor="text1"/>
              </w:rPr>
            </w:pPr>
          </w:p>
          <w:p w:rsidR="00E53E2B" w:rsidP="00E53E2B" w:rsidRDefault="00E53E2B" w14:paraId="27AACBEF" w14:textId="3BEED41A">
            <w:pPr>
              <w:rPr>
                <w:rFonts w:ascii="Bahnschrift" w:hAnsi="Bahnschrift"/>
                <w:color w:val="000000" w:themeColor="text1"/>
              </w:rPr>
            </w:pPr>
            <w:r>
              <w:rPr>
                <w:rFonts w:ascii="Bahnschrift" w:hAnsi="Bahnschrift"/>
                <w:color w:val="000000" w:themeColor="text1"/>
              </w:rPr>
              <w:t>“</w:t>
            </w:r>
            <w:r w:rsidRPr="00E53E2B">
              <w:rPr>
                <w:rFonts w:ascii="Bahnschrift" w:hAnsi="Bahnschrift"/>
                <w:color w:val="000000" w:themeColor="text1"/>
              </w:rPr>
              <w:t xml:space="preserve">Impulse buying is a phenomenon borne by artificial </w:t>
            </w:r>
            <w:r>
              <w:rPr>
                <w:rFonts w:ascii="Bahnschrift" w:hAnsi="Bahnschrift"/>
                <w:color w:val="000000" w:themeColor="text1"/>
              </w:rPr>
              <w:t xml:space="preserve">needs or overbearing desires of </w:t>
            </w:r>
            <w:r w:rsidRPr="00E53E2B">
              <w:rPr>
                <w:rFonts w:ascii="Bahnschrift" w:hAnsi="Bahnschrift"/>
                <w:color w:val="000000" w:themeColor="text1"/>
              </w:rPr>
              <w:t>customers to own something.</w:t>
            </w:r>
            <w:r>
              <w:rPr>
                <w:rFonts w:ascii="Bahnschrift" w:hAnsi="Bahnschrift"/>
                <w:color w:val="000000" w:themeColor="text1"/>
              </w:rPr>
              <w:t>”</w:t>
            </w:r>
          </w:p>
          <w:p w:rsidR="00E53E2B" w:rsidP="00E53E2B" w:rsidRDefault="00E53E2B" w14:paraId="50419ADD" w14:textId="77777777">
            <w:pPr>
              <w:rPr>
                <w:rFonts w:ascii="Bahnschrift" w:hAnsi="Bahnschrift"/>
                <w:color w:val="000000" w:themeColor="text1"/>
              </w:rPr>
            </w:pPr>
          </w:p>
          <w:p w:rsidR="00E53E2B" w:rsidP="00E53E2B" w:rsidRDefault="00E53E2B" w14:paraId="7FDEEC25" w14:textId="3E56252D">
            <w:pPr>
              <w:rPr>
                <w:rFonts w:ascii="Bahnschrift" w:hAnsi="Bahnschrift"/>
                <w:color w:val="000000" w:themeColor="text1"/>
              </w:rPr>
            </w:pPr>
            <w:r>
              <w:rPr>
                <w:rFonts w:ascii="Bahnschrift" w:hAnsi="Bahnschrift"/>
                <w:color w:val="000000" w:themeColor="text1"/>
              </w:rPr>
              <w:t>“</w:t>
            </w:r>
            <w:r w:rsidRPr="00E53E2B">
              <w:rPr>
                <w:rFonts w:ascii="Bahnschrift" w:hAnsi="Bahnschrift"/>
                <w:color w:val="000000" w:themeColor="text1"/>
              </w:rPr>
              <w:t>Mic</w:t>
            </w:r>
            <w:r>
              <w:rPr>
                <w:rFonts w:ascii="Bahnschrift" w:hAnsi="Bahnschrift"/>
                <w:color w:val="000000" w:themeColor="text1"/>
              </w:rPr>
              <w:t xml:space="preserve">hael et al. (2010) have defined </w:t>
            </w:r>
            <w:r w:rsidRPr="00E53E2B">
              <w:rPr>
                <w:rFonts w:ascii="Bahnschrift" w:hAnsi="Bahnschrift"/>
                <w:color w:val="000000" w:themeColor="text1"/>
              </w:rPr>
              <w:t>impulse buying as a tendency to buy what was not planned for.</w:t>
            </w:r>
            <w:r>
              <w:rPr>
                <w:rFonts w:ascii="Bahnschrift" w:hAnsi="Bahnschrift"/>
                <w:color w:val="000000" w:themeColor="text1"/>
              </w:rPr>
              <w:t>”</w:t>
            </w:r>
          </w:p>
          <w:p w:rsidR="00E53E2B" w:rsidP="00E53E2B" w:rsidRDefault="00E53E2B" w14:paraId="6A4E3D1F" w14:textId="77777777">
            <w:pPr>
              <w:rPr>
                <w:rFonts w:ascii="Bahnschrift" w:hAnsi="Bahnschrift"/>
                <w:color w:val="000000" w:themeColor="text1"/>
              </w:rPr>
            </w:pPr>
          </w:p>
          <w:p w:rsidRPr="00E53E2B" w:rsidR="00E53E2B" w:rsidP="00E53E2B" w:rsidRDefault="00E53E2B" w14:paraId="72D20F5F" w14:textId="77777777">
            <w:pPr>
              <w:rPr>
                <w:rFonts w:ascii="Bahnschrift" w:hAnsi="Bahnschrift"/>
                <w:color w:val="000000" w:themeColor="text1"/>
              </w:rPr>
            </w:pPr>
            <w:r>
              <w:rPr>
                <w:rFonts w:ascii="Bahnschrift" w:hAnsi="Bahnschrift"/>
                <w:color w:val="000000" w:themeColor="text1"/>
              </w:rPr>
              <w:t>“</w:t>
            </w:r>
            <w:r w:rsidRPr="00E53E2B">
              <w:rPr>
                <w:rFonts w:ascii="Bahnschrift" w:hAnsi="Bahnschrift"/>
                <w:color w:val="000000" w:themeColor="text1"/>
              </w:rPr>
              <w:t>Most studies have</w:t>
            </w:r>
          </w:p>
          <w:p w:rsidRPr="00E53E2B" w:rsidR="00E53E2B" w:rsidP="00E53E2B" w:rsidRDefault="00E53E2B" w14:paraId="7FA4AE10" w14:textId="77777777">
            <w:pPr>
              <w:rPr>
                <w:rFonts w:ascii="Bahnschrift" w:hAnsi="Bahnschrift"/>
                <w:color w:val="000000" w:themeColor="text1"/>
              </w:rPr>
            </w:pPr>
            <w:r w:rsidRPr="00E53E2B">
              <w:rPr>
                <w:rFonts w:ascii="Bahnschrift" w:hAnsi="Bahnschrift"/>
                <w:color w:val="000000" w:themeColor="text1"/>
              </w:rPr>
              <w:t>attached value to the product by suggesting that impulse buying involves buying</w:t>
            </w:r>
          </w:p>
          <w:p w:rsidR="00E53E2B" w:rsidP="00E53E2B" w:rsidRDefault="00E53E2B" w14:paraId="568BC1F3" w14:textId="729D7BF2">
            <w:pPr>
              <w:rPr>
                <w:rFonts w:ascii="Bahnschrift" w:hAnsi="Bahnschrift"/>
                <w:color w:val="000000" w:themeColor="text1"/>
              </w:rPr>
            </w:pPr>
            <w:r w:rsidRPr="00E53E2B">
              <w:rPr>
                <w:rFonts w:ascii="Bahnschrift" w:hAnsi="Bahnschrift"/>
                <w:color w:val="000000" w:themeColor="text1"/>
              </w:rPr>
              <w:t>something that adds no value to the buyer (Lee and Johnson, 2010)</w:t>
            </w:r>
            <w:r>
              <w:rPr>
                <w:rFonts w:ascii="Bahnschrift" w:hAnsi="Bahnschrift"/>
                <w:color w:val="000000" w:themeColor="text1"/>
              </w:rPr>
              <w:t>”</w:t>
            </w:r>
          </w:p>
          <w:p w:rsidR="00E53E2B" w:rsidP="00E53E2B" w:rsidRDefault="00E53E2B" w14:paraId="1EA8D6F2" w14:textId="77777777">
            <w:pPr>
              <w:rPr>
                <w:rFonts w:ascii="Bahnschrift" w:hAnsi="Bahnschrift"/>
                <w:color w:val="000000" w:themeColor="text1"/>
              </w:rPr>
            </w:pPr>
          </w:p>
          <w:p w:rsidRPr="00E53E2B" w:rsidR="00E53E2B" w:rsidP="00E53E2B" w:rsidRDefault="00E53E2B" w14:paraId="14C99E8C" w14:textId="77777777">
            <w:pPr>
              <w:rPr>
                <w:rFonts w:ascii="Bahnschrift" w:hAnsi="Bahnschrift"/>
                <w:color w:val="000000" w:themeColor="text1"/>
              </w:rPr>
            </w:pPr>
            <w:r>
              <w:rPr>
                <w:rFonts w:ascii="Bahnschrift" w:hAnsi="Bahnschrift"/>
                <w:color w:val="000000" w:themeColor="text1"/>
              </w:rPr>
              <w:t>“</w:t>
            </w:r>
            <w:r w:rsidRPr="00E53E2B">
              <w:rPr>
                <w:rFonts w:ascii="Bahnschrift" w:hAnsi="Bahnschrift"/>
                <w:color w:val="000000" w:themeColor="text1"/>
              </w:rPr>
              <w:t>Chan et al.</w:t>
            </w:r>
          </w:p>
          <w:p w:rsidRPr="00E53E2B" w:rsidR="001B5489" w:rsidP="00E53E2B" w:rsidRDefault="00E53E2B" w14:paraId="348DCF91" w14:textId="4020A988">
            <w:pPr>
              <w:rPr>
                <w:rFonts w:ascii="Bahnschrift" w:hAnsi="Bahnschrift"/>
                <w:color w:val="000000" w:themeColor="text1"/>
              </w:rPr>
            </w:pPr>
            <w:r w:rsidRPr="00E53E2B">
              <w:rPr>
                <w:rFonts w:ascii="Bahnschrift" w:hAnsi="Bahnschrift"/>
                <w:color w:val="000000" w:themeColor="text1"/>
              </w:rPr>
              <w:t>(2017) noted that while impulse buying might denote la</w:t>
            </w:r>
            <w:r>
              <w:rPr>
                <w:rFonts w:ascii="Bahnschrift" w:hAnsi="Bahnschrift"/>
                <w:color w:val="000000" w:themeColor="text1"/>
              </w:rPr>
              <w:t>ck of planning or discipline in b</w:t>
            </w:r>
            <w:r w:rsidRPr="00E53E2B">
              <w:rPr>
                <w:rFonts w:ascii="Bahnschrift" w:hAnsi="Bahnschrift"/>
                <w:color w:val="000000" w:themeColor="text1"/>
              </w:rPr>
              <w:t>uying habits, it does not necessarily indicate purchase of a useless item.</w:t>
            </w:r>
            <w:r>
              <w:rPr>
                <w:rFonts w:ascii="Bahnschrift" w:hAnsi="Bahnschrift"/>
                <w:color w:val="000000" w:themeColor="text1"/>
              </w:rPr>
              <w:t>”</w:t>
            </w:r>
          </w:p>
        </w:tc>
        <w:tc>
          <w:tcPr>
            <w:tcW w:w="3344" w:type="dxa"/>
            <w:tcBorders>
              <w:tl2br w:val="single" w:color="auto" w:sz="4" w:space="0"/>
            </w:tcBorders>
            <w:tcMar/>
          </w:tcPr>
          <w:p w:rsidR="001B5489" w:rsidP="001B5489" w:rsidRDefault="001B5489" w14:paraId="544A5D99" w14:textId="77777777">
            <w:pPr>
              <w:ind w:right="237"/>
              <w:rPr>
                <w:rFonts w:ascii="Bahnschrift" w:hAnsi="Bahnschrift"/>
                <w:color w:val="C00000"/>
              </w:rPr>
            </w:pPr>
          </w:p>
        </w:tc>
      </w:tr>
      <w:tr w:rsidR="001B5489" w:rsidTr="79570A39" w14:paraId="22355778" w14:textId="77777777">
        <w:trPr>
          <w:trHeight w:val="4109"/>
        </w:trPr>
        <w:tc>
          <w:tcPr>
            <w:tcW w:w="1980" w:type="dxa"/>
            <w:tcMar/>
          </w:tcPr>
          <w:p w:rsidR="001B5489" w:rsidP="001B5489" w:rsidRDefault="001B5489" w14:paraId="42A34383" w14:textId="77777777">
            <w:pPr>
              <w:ind w:right="237"/>
            </w:pPr>
            <w:r w:rsidRPr="00D33376">
              <w:rPr>
                <w:rFonts w:ascii="Bahnschrift" w:hAnsi="Bahnschrift"/>
              </w:rPr>
              <w:lastRenderedPageBreak/>
              <w:t>https://www.researchgate.net/profile/Hendy-Aji/publication/385722353_Understanding_Buy-Now-Pay-Later_Adoption_in_the_Muslim_Market_Do_Religious-Based_Ethics_Matter/links/6732d63d4a70511f071bd8b8/Understanding-Buy-Now-Pay-Later-Adoption-in-the-Muslim-Market-Do-Religious-Based-Ethics-Matter.pdf?__cf_chl_tk=nMw2Ux</w:t>
            </w:r>
          </w:p>
        </w:tc>
        <w:tc>
          <w:tcPr>
            <w:tcW w:w="1843" w:type="dxa"/>
            <w:tcMar/>
          </w:tcPr>
          <w:p w:rsidRPr="00D33376" w:rsidR="001B5489" w:rsidP="001B5489" w:rsidRDefault="001B5489" w14:paraId="0C61DD4C" w14:textId="77777777">
            <w:pPr>
              <w:ind w:right="237"/>
              <w:rPr>
                <w:rFonts w:ascii="Bahnschrift" w:hAnsi="Bahnschrift"/>
              </w:rPr>
            </w:pPr>
            <w:r w:rsidRPr="00D33376">
              <w:rPr>
                <w:rFonts w:ascii="Bahnschrift" w:hAnsi="Bahnschrift"/>
              </w:rPr>
              <w:t>Understanding Buy-Now-Pay-Later Adoption in the Muslim Market: Do</w:t>
            </w:r>
          </w:p>
          <w:p w:rsidR="001B5489" w:rsidP="001B5489" w:rsidRDefault="001B5489" w14:paraId="217364E2" w14:textId="77777777">
            <w:pPr>
              <w:ind w:right="237"/>
              <w:rPr>
                <w:rFonts w:ascii="Bahnschrift" w:hAnsi="Bahnschrift"/>
              </w:rPr>
            </w:pPr>
            <w:r>
              <w:rPr>
                <w:rFonts w:ascii="Bahnschrift" w:hAnsi="Bahnschrift"/>
              </w:rPr>
              <w:t>Religious-Based Ethics Matter?</w:t>
            </w:r>
          </w:p>
          <w:p w:rsidR="001B5489" w:rsidP="001B5489" w:rsidRDefault="001B5489" w14:paraId="62F1F563" w14:textId="77777777">
            <w:pPr>
              <w:ind w:right="237"/>
              <w:rPr>
                <w:rFonts w:ascii="Bahnschrift" w:hAnsi="Bahnschrift"/>
              </w:rPr>
            </w:pPr>
          </w:p>
          <w:p w:rsidR="001B5489" w:rsidP="001B5489" w:rsidRDefault="001B5489" w14:paraId="775FB526" w14:textId="77777777">
            <w:pPr>
              <w:ind w:right="237"/>
              <w:rPr>
                <w:rFonts w:ascii="Bahnschrift" w:hAnsi="Bahnschrift"/>
              </w:rPr>
            </w:pPr>
          </w:p>
          <w:p w:rsidR="001B5489" w:rsidP="001B5489" w:rsidRDefault="001B5489" w14:paraId="2DB55902" w14:textId="77777777">
            <w:pPr>
              <w:ind w:right="237"/>
              <w:rPr>
                <w:rFonts w:ascii="Bahnschrift" w:hAnsi="Bahnschrift"/>
              </w:rPr>
            </w:pPr>
          </w:p>
          <w:p w:rsidR="001B5489" w:rsidP="001B5489" w:rsidRDefault="001B5489" w14:paraId="21247247" w14:textId="77777777">
            <w:pPr>
              <w:ind w:right="237"/>
              <w:rPr>
                <w:rFonts w:ascii="Bahnschrift" w:hAnsi="Bahnschrift"/>
              </w:rPr>
            </w:pPr>
          </w:p>
          <w:p w:rsidR="001B5489" w:rsidP="001B5489" w:rsidRDefault="001B5489" w14:paraId="0E40CB63" w14:textId="77777777">
            <w:pPr>
              <w:ind w:right="237"/>
              <w:rPr>
                <w:rFonts w:ascii="Bahnschrift" w:hAnsi="Bahnschrift"/>
              </w:rPr>
            </w:pPr>
          </w:p>
          <w:p w:rsidR="001B5489" w:rsidP="001B5489" w:rsidRDefault="001B5489" w14:paraId="66C75447" w14:textId="77777777">
            <w:pPr>
              <w:ind w:right="237"/>
              <w:rPr>
                <w:rFonts w:ascii="Bahnschrift" w:hAnsi="Bahnschrift"/>
              </w:rPr>
            </w:pPr>
          </w:p>
          <w:p w:rsidR="001B5489" w:rsidP="001B5489" w:rsidRDefault="001B5489" w14:paraId="07F9144B" w14:textId="77777777">
            <w:pPr>
              <w:ind w:right="237"/>
              <w:rPr>
                <w:rFonts w:ascii="Bahnschrift" w:hAnsi="Bahnschrift"/>
              </w:rPr>
            </w:pPr>
          </w:p>
          <w:p w:rsidR="001B5489" w:rsidP="001B5489" w:rsidRDefault="001B5489" w14:paraId="798C3551" w14:textId="77777777">
            <w:pPr>
              <w:ind w:right="237"/>
              <w:rPr>
                <w:rFonts w:ascii="Bahnschrift" w:hAnsi="Bahnschrift"/>
              </w:rPr>
            </w:pPr>
          </w:p>
          <w:p w:rsidR="001B5489" w:rsidP="001B5489" w:rsidRDefault="001B5489" w14:paraId="12E66DD9" w14:textId="77777777">
            <w:pPr>
              <w:ind w:right="237"/>
              <w:rPr>
                <w:rFonts w:ascii="Bahnschrift" w:hAnsi="Bahnschrift"/>
              </w:rPr>
            </w:pPr>
          </w:p>
        </w:tc>
        <w:tc>
          <w:tcPr>
            <w:tcW w:w="3129" w:type="dxa"/>
            <w:tcMar/>
          </w:tcPr>
          <w:p w:rsidRPr="00F54A61" w:rsidR="00F54A61" w:rsidP="001B5489" w:rsidRDefault="00F54A61" w14:paraId="2D10D668" w14:textId="162FCE23">
            <w:pPr>
              <w:ind w:right="237"/>
              <w:rPr>
                <w:rFonts w:ascii="Bahnschrift" w:hAnsi="Bahnschrift"/>
                <w:color w:val="C00000"/>
              </w:rPr>
            </w:pPr>
            <w:r w:rsidRPr="00F54A61">
              <w:rPr>
                <w:rFonts w:ascii="Bahnschrift" w:hAnsi="Bahnschrift"/>
                <w:color w:val="C00000"/>
              </w:rPr>
              <w:t>** Good for sources</w:t>
            </w:r>
          </w:p>
          <w:p w:rsidRPr="00F54A61" w:rsidR="00F54A61" w:rsidP="00F54A61" w:rsidRDefault="00F54A61" w14:paraId="7707E199" w14:textId="04669D27">
            <w:pPr>
              <w:rPr>
                <w:rFonts w:ascii="Bahnschrift" w:hAnsi="Bahnschrift"/>
                <w:color w:val="000000" w:themeColor="text1"/>
              </w:rPr>
            </w:pPr>
          </w:p>
          <w:p w:rsidRPr="00F54A61" w:rsidR="001B5489" w:rsidP="00F54A61" w:rsidRDefault="001B5489" w14:paraId="6FA78A4D" w14:textId="77777777">
            <w:pPr>
              <w:jc w:val="center"/>
              <w:rPr>
                <w:rFonts w:ascii="Bahnschrift" w:hAnsi="Bahnschrift"/>
                <w:color w:val="000000" w:themeColor="text1"/>
              </w:rPr>
            </w:pPr>
          </w:p>
        </w:tc>
        <w:tc>
          <w:tcPr>
            <w:tcW w:w="3344" w:type="dxa"/>
            <w:tcMar/>
          </w:tcPr>
          <w:p w:rsidR="001B5489" w:rsidP="001B5489" w:rsidRDefault="001B5489" w14:paraId="79FE0C93" w14:textId="77777777">
            <w:pPr>
              <w:ind w:right="237"/>
            </w:pPr>
          </w:p>
        </w:tc>
      </w:tr>
      <w:tr w:rsidR="001B5489" w:rsidTr="79570A39" w14:paraId="0233802E" w14:textId="77777777">
        <w:trPr>
          <w:trHeight w:val="270"/>
        </w:trPr>
        <w:tc>
          <w:tcPr>
            <w:tcW w:w="1980" w:type="dxa"/>
            <w:tcMar/>
          </w:tcPr>
          <w:p w:rsidRPr="008328B0" w:rsidR="008328B0" w:rsidP="008328B0" w:rsidRDefault="008328B0" w14:paraId="6FA8559F" w14:textId="77777777">
            <w:pPr>
              <w:ind w:right="237"/>
              <w:rPr>
                <w:rFonts w:ascii="Bahnschrift" w:hAnsi="Bahnschrift"/>
              </w:rPr>
            </w:pPr>
            <w:r w:rsidRPr="008328B0">
              <w:rPr>
                <w:rFonts w:ascii="Bahnschrift" w:hAnsi="Bahnschrift"/>
              </w:rPr>
              <w:t>Alhawari, S., Karadsheh, L., Talet, A. N., &amp; Mansour, E. (2012). Knowledge-based risk</w:t>
            </w:r>
          </w:p>
          <w:p w:rsidRPr="008328B0" w:rsidR="008328B0" w:rsidP="008328B0" w:rsidRDefault="008328B0" w14:paraId="27E9B617" w14:textId="77777777">
            <w:pPr>
              <w:ind w:right="237"/>
              <w:rPr>
                <w:rFonts w:ascii="Bahnschrift" w:hAnsi="Bahnschrift"/>
              </w:rPr>
            </w:pPr>
            <w:r w:rsidRPr="008328B0">
              <w:rPr>
                <w:rFonts w:ascii="Bahnschrift" w:hAnsi="Bahnschrift"/>
              </w:rPr>
              <w:t>management framework for information technology project. International Journal of</w:t>
            </w:r>
          </w:p>
          <w:p w:rsidR="001B5489" w:rsidP="008328B0" w:rsidRDefault="008328B0" w14:paraId="73695801" w14:textId="4BFB579D">
            <w:pPr>
              <w:ind w:right="237"/>
            </w:pPr>
            <w:r w:rsidRPr="008328B0">
              <w:rPr>
                <w:rFonts w:ascii="Bahnschrift" w:hAnsi="Bahnschrift"/>
              </w:rPr>
              <w:t>Information Management, 32(1), 50-65.</w:t>
            </w:r>
          </w:p>
        </w:tc>
        <w:tc>
          <w:tcPr>
            <w:tcW w:w="1843" w:type="dxa"/>
            <w:tcMar/>
          </w:tcPr>
          <w:p w:rsidRPr="008328B0" w:rsidR="008328B0" w:rsidP="008328B0" w:rsidRDefault="008328B0" w14:paraId="3BBAC726" w14:textId="77777777">
            <w:pPr>
              <w:ind w:right="237"/>
              <w:rPr>
                <w:rFonts w:ascii="Bahnschrift" w:hAnsi="Bahnschrift"/>
              </w:rPr>
            </w:pPr>
            <w:r w:rsidRPr="008328B0">
              <w:rPr>
                <w:rFonts w:ascii="Bahnschrift" w:hAnsi="Bahnschrift"/>
              </w:rPr>
              <w:t>Knowledge-based risk</w:t>
            </w:r>
          </w:p>
          <w:p w:rsidR="001B5489" w:rsidP="008328B0" w:rsidRDefault="008328B0" w14:paraId="2B620E28" w14:textId="0776C0D8">
            <w:pPr>
              <w:ind w:right="237"/>
            </w:pPr>
            <w:r w:rsidRPr="008328B0">
              <w:rPr>
                <w:rFonts w:ascii="Bahnschrift" w:hAnsi="Bahnschrift"/>
              </w:rPr>
              <w:t>management framework for information technology project</w:t>
            </w:r>
          </w:p>
        </w:tc>
        <w:tc>
          <w:tcPr>
            <w:tcW w:w="3129" w:type="dxa"/>
            <w:tcMar/>
          </w:tcPr>
          <w:p w:rsidRPr="00F922B3" w:rsidR="00F922B3" w:rsidP="00F922B3" w:rsidRDefault="00F922B3" w14:paraId="127412B7" w14:textId="77777777">
            <w:pPr>
              <w:ind w:right="237"/>
              <w:rPr>
                <w:rFonts w:ascii="Bahnschrift" w:hAnsi="Bahnschrift"/>
              </w:rPr>
            </w:pPr>
            <w:r w:rsidRPr="00F922B3">
              <w:rPr>
                <w:rFonts w:ascii="Bahnschrift" w:hAnsi="Bahnschrift"/>
              </w:rPr>
              <w:t>“Risk analysis facilities the conversion of risk data into decision</w:t>
            </w:r>
          </w:p>
          <w:p w:rsidRPr="00F922B3" w:rsidR="001B5489" w:rsidP="00F922B3" w:rsidRDefault="00F922B3" w14:paraId="64AB612A" w14:textId="77777777">
            <w:pPr>
              <w:ind w:right="237"/>
              <w:rPr>
                <w:rFonts w:ascii="Bahnschrift" w:hAnsi="Bahnschrift"/>
              </w:rPr>
            </w:pPr>
            <w:r w:rsidRPr="00F922B3">
              <w:rPr>
                <w:rFonts w:ascii="Bahnschrift" w:hAnsi="Bahnschrift"/>
              </w:rPr>
              <w:t>making information (Higuera &amp; Haimes, 1996).”</w:t>
            </w:r>
          </w:p>
          <w:p w:rsidRPr="00F922B3" w:rsidR="00F922B3" w:rsidP="00F922B3" w:rsidRDefault="00F922B3" w14:paraId="1DBB6AA4" w14:textId="77777777">
            <w:pPr>
              <w:ind w:right="237"/>
              <w:rPr>
                <w:rFonts w:ascii="Bahnschrift" w:hAnsi="Bahnschrift"/>
              </w:rPr>
            </w:pPr>
          </w:p>
          <w:p w:rsidRPr="00F922B3" w:rsidR="00F922B3" w:rsidP="00F922B3" w:rsidRDefault="00F922B3" w14:paraId="413EA722" w14:textId="77777777">
            <w:pPr>
              <w:ind w:right="237"/>
              <w:rPr>
                <w:rFonts w:ascii="Bahnschrift" w:hAnsi="Bahnschrift"/>
              </w:rPr>
            </w:pPr>
            <w:r w:rsidRPr="00F922B3">
              <w:rPr>
                <w:rFonts w:ascii="Bahnschrift" w:hAnsi="Bahnschrift"/>
              </w:rPr>
              <w:t>“Finally, culture is</w:t>
            </w:r>
          </w:p>
          <w:p w:rsidRPr="00F922B3" w:rsidR="00F922B3" w:rsidP="00F922B3" w:rsidRDefault="00F922B3" w14:paraId="1B9E8FC8" w14:textId="77777777">
            <w:pPr>
              <w:ind w:right="237"/>
              <w:rPr>
                <w:rFonts w:ascii="Bahnschrift" w:hAnsi="Bahnschrift"/>
              </w:rPr>
            </w:pPr>
            <w:r w:rsidRPr="00F922B3">
              <w:rPr>
                <w:rFonts w:ascii="Bahnschrift" w:hAnsi="Bahnschrift"/>
              </w:rPr>
              <w:t>defined by Gold, Malhotra, and Segars (2001) as “shared and widely</w:t>
            </w:r>
          </w:p>
          <w:p w:rsidRPr="00F922B3" w:rsidR="00F922B3" w:rsidP="00F922B3" w:rsidRDefault="00F922B3" w14:paraId="2CFEA9A0" w14:textId="77777777">
            <w:pPr>
              <w:ind w:right="237"/>
              <w:rPr>
                <w:rFonts w:ascii="Bahnschrift" w:hAnsi="Bahnschrift"/>
              </w:rPr>
            </w:pPr>
            <w:r w:rsidRPr="00F922B3">
              <w:rPr>
                <w:rFonts w:ascii="Bahnschrift" w:hAnsi="Bahnschrift"/>
              </w:rPr>
              <w:t>accepted values and visions that permeate in mind to direct work</w:t>
            </w:r>
          </w:p>
          <w:p w:rsidRPr="00F922B3" w:rsidR="00F922B3" w:rsidP="00F922B3" w:rsidRDefault="00F922B3" w14:paraId="40BE1AEB" w14:textId="77777777">
            <w:pPr>
              <w:ind w:right="237"/>
              <w:rPr>
                <w:rFonts w:ascii="Bahnschrift" w:hAnsi="Bahnschrift"/>
              </w:rPr>
            </w:pPr>
            <w:r w:rsidRPr="00F922B3">
              <w:rPr>
                <w:rFonts w:ascii="Bahnschrift" w:hAnsi="Bahnschrift"/>
              </w:rPr>
              <w:t>practice or facilitate necessary changes.”, the purpose is to infuse</w:t>
            </w:r>
          </w:p>
          <w:p w:rsidRPr="00F922B3" w:rsidR="00F922B3" w:rsidP="00F922B3" w:rsidRDefault="00F922B3" w14:paraId="581B8143" w14:textId="77777777">
            <w:pPr>
              <w:ind w:right="237"/>
              <w:rPr>
                <w:rFonts w:ascii="Bahnschrift" w:hAnsi="Bahnschrift"/>
              </w:rPr>
            </w:pPr>
            <w:r w:rsidRPr="00F922B3">
              <w:rPr>
                <w:rFonts w:ascii="Bahnschrift" w:hAnsi="Bahnschrift"/>
              </w:rPr>
              <w:t>knowledge vision to everyone visibly, regularly, and extensively</w:t>
            </w:r>
          </w:p>
          <w:p w:rsidRPr="00F922B3" w:rsidR="00F922B3" w:rsidP="00F922B3" w:rsidRDefault="00F922B3" w14:paraId="323AC3A7" w14:textId="77777777">
            <w:pPr>
              <w:ind w:right="237"/>
              <w:rPr>
                <w:rFonts w:ascii="Bahnschrift" w:hAnsi="Bahnschrift"/>
              </w:rPr>
            </w:pPr>
            <w:r w:rsidRPr="00F922B3">
              <w:rPr>
                <w:rFonts w:ascii="Bahnschrift" w:hAnsi="Bahnschrift"/>
              </w:rPr>
              <w:t>(Chan &amp; Chao, 2008).</w:t>
            </w:r>
          </w:p>
          <w:p w:rsidR="00F922B3" w:rsidP="00F922B3" w:rsidRDefault="00F922B3" w14:paraId="245153D4" w14:textId="77777777">
            <w:pPr>
              <w:ind w:right="237"/>
              <w:rPr>
                <w:rFonts w:ascii="Bahnschrift" w:hAnsi="Bahnschrift"/>
              </w:rPr>
            </w:pPr>
            <w:r w:rsidRPr="00F922B3">
              <w:rPr>
                <w:rFonts w:ascii="Bahnschrift" w:hAnsi="Bahnschrift"/>
              </w:rPr>
              <w:t>Knowledge Management”</w:t>
            </w:r>
          </w:p>
          <w:p w:rsidR="00F922B3" w:rsidP="00F922B3" w:rsidRDefault="00F922B3" w14:paraId="5F09A9FB" w14:textId="77777777">
            <w:pPr>
              <w:ind w:right="237"/>
              <w:rPr>
                <w:rFonts w:ascii="Bahnschrift" w:hAnsi="Bahnschrift"/>
              </w:rPr>
            </w:pPr>
          </w:p>
          <w:p w:rsidRPr="00F922B3" w:rsidR="00F922B3" w:rsidP="00F922B3" w:rsidRDefault="00F922B3" w14:paraId="1E29C8BC" w14:textId="77777777">
            <w:pPr>
              <w:ind w:right="237"/>
              <w:rPr>
                <w:rFonts w:ascii="Bahnschrift" w:hAnsi="Bahnschrift"/>
              </w:rPr>
            </w:pPr>
            <w:r>
              <w:rPr>
                <w:rFonts w:ascii="Bahnschrift" w:hAnsi="Bahnschrift"/>
              </w:rPr>
              <w:t>“</w:t>
            </w:r>
            <w:r w:rsidRPr="00F922B3">
              <w:rPr>
                <w:rFonts w:ascii="Bahnschrift" w:hAnsi="Bahnschrift"/>
              </w:rPr>
              <w:t>Selecting knowledge is an activity</w:t>
            </w:r>
          </w:p>
          <w:p w:rsidRPr="00F922B3" w:rsidR="00F922B3" w:rsidP="00F922B3" w:rsidRDefault="00F922B3" w14:paraId="4406945C" w14:textId="77777777">
            <w:pPr>
              <w:ind w:right="237"/>
              <w:rPr>
                <w:rFonts w:ascii="Bahnschrift" w:hAnsi="Bahnschrift"/>
              </w:rPr>
            </w:pPr>
            <w:r w:rsidRPr="00F922B3">
              <w:rPr>
                <w:rFonts w:ascii="Bahnschrift" w:hAnsi="Bahnschrift"/>
              </w:rPr>
              <w:lastRenderedPageBreak/>
              <w:t>of extracting the knowledge from internal knowledge resources</w:t>
            </w:r>
          </w:p>
          <w:p w:rsidRPr="00F922B3" w:rsidR="00F922B3" w:rsidP="00F922B3" w:rsidRDefault="00F922B3" w14:paraId="4B7672E0" w14:textId="77777777">
            <w:pPr>
              <w:ind w:right="237"/>
              <w:rPr>
                <w:rFonts w:ascii="Bahnschrift" w:hAnsi="Bahnschrift"/>
              </w:rPr>
            </w:pPr>
            <w:r w:rsidRPr="00F922B3">
              <w:rPr>
                <w:rFonts w:ascii="Bahnschrift" w:hAnsi="Bahnschrift"/>
              </w:rPr>
              <w:t>and providing it in a suitable representation to the users (Holsapple</w:t>
            </w:r>
          </w:p>
          <w:p w:rsidRPr="00F922B3" w:rsidR="00F922B3" w:rsidP="00F922B3" w:rsidRDefault="00F922B3" w14:paraId="6BC5EEAB" w14:textId="038A8537">
            <w:pPr>
              <w:ind w:right="237"/>
              <w:rPr>
                <w:rFonts w:ascii="Bahnschrift" w:hAnsi="Bahnschrift"/>
              </w:rPr>
            </w:pPr>
            <w:r w:rsidRPr="00F922B3">
              <w:rPr>
                <w:rFonts w:ascii="Bahnschrift" w:hAnsi="Bahnschrift"/>
              </w:rPr>
              <w:t>&amp; Joshi, 2002)</w:t>
            </w:r>
            <w:r>
              <w:rPr>
                <w:rFonts w:ascii="Bahnschrift" w:hAnsi="Bahnschrift"/>
              </w:rPr>
              <w:t>”</w:t>
            </w:r>
          </w:p>
        </w:tc>
        <w:tc>
          <w:tcPr>
            <w:tcW w:w="3344" w:type="dxa"/>
            <w:tcBorders>
              <w:bottom w:val="single" w:color="auto" w:sz="4" w:space="0"/>
            </w:tcBorders>
            <w:tcMar/>
          </w:tcPr>
          <w:p w:rsidR="001B5489" w:rsidP="001B5489" w:rsidRDefault="00827250" w14:paraId="236203AB" w14:textId="5F60DF68">
            <w:pPr>
              <w:ind w:right="237"/>
            </w:pPr>
            <w:r w:rsidRPr="008328B0">
              <w:rPr>
                <w:rFonts w:ascii="Bahnschrift" w:hAnsi="Bahnschrift"/>
              </w:rPr>
              <w:lastRenderedPageBreak/>
              <w:t>https://www.researchgate.net/publication/220363328_Knowledge_risk_management_A_framework</w:t>
            </w:r>
          </w:p>
        </w:tc>
      </w:tr>
      <w:tr w:rsidR="001B5489" w:rsidTr="79570A39" w14:paraId="5385839C" w14:textId="77777777">
        <w:trPr>
          <w:trHeight w:val="270"/>
        </w:trPr>
        <w:tc>
          <w:tcPr>
            <w:tcW w:w="1980" w:type="dxa"/>
            <w:tcMar/>
          </w:tcPr>
          <w:p w:rsidRPr="00242D63" w:rsidR="001B5489" w:rsidP="001B5489" w:rsidRDefault="00242D63" w14:paraId="202ECF12" w14:textId="3315076C">
            <w:pPr>
              <w:ind w:right="237"/>
              <w:rPr>
                <w:rFonts w:ascii="Bahnschrift" w:hAnsi="Bahnschrift"/>
              </w:rPr>
            </w:pPr>
            <w:r w:rsidRPr="00242D63">
              <w:rPr>
                <w:rFonts w:ascii="Bahnschrift" w:hAnsi="Bahnschrift"/>
              </w:rPr>
              <w:lastRenderedPageBreak/>
              <w:t>https://www2.deloitte.com/us/en/pages/advisory/articles/buy-now-pay-later-risk.html</w:t>
            </w:r>
          </w:p>
        </w:tc>
        <w:tc>
          <w:tcPr>
            <w:tcW w:w="1843" w:type="dxa"/>
            <w:tcMar/>
          </w:tcPr>
          <w:p w:rsidRPr="00242D63" w:rsidR="00242D63" w:rsidP="00242D63" w:rsidRDefault="00242D63" w14:paraId="3F102088" w14:textId="77777777">
            <w:pPr>
              <w:ind w:right="237"/>
              <w:rPr>
                <w:rFonts w:ascii="Bahnschrift" w:hAnsi="Bahnschrift"/>
              </w:rPr>
            </w:pPr>
            <w:r w:rsidRPr="00242D63">
              <w:rPr>
                <w:rFonts w:ascii="Bahnschrift" w:hAnsi="Bahnschrift"/>
              </w:rPr>
              <w:t>Addressing buy now pay later risks effectively</w:t>
            </w:r>
          </w:p>
          <w:p w:rsidRPr="00242D63" w:rsidR="001B5489" w:rsidP="00242D63" w:rsidRDefault="00242D63" w14:paraId="3ECA9724" w14:textId="68BCEA74">
            <w:pPr>
              <w:ind w:right="237"/>
              <w:rPr>
                <w:rFonts w:ascii="Bahnschrift" w:hAnsi="Bahnschrift"/>
              </w:rPr>
            </w:pPr>
            <w:r w:rsidRPr="00242D63">
              <w:rPr>
                <w:rFonts w:ascii="Bahnschrift" w:hAnsi="Bahnschrift"/>
              </w:rPr>
              <w:t>How to sustain growth and compliance in BNPL business model?</w:t>
            </w:r>
          </w:p>
        </w:tc>
        <w:tc>
          <w:tcPr>
            <w:tcW w:w="3129" w:type="dxa"/>
            <w:tcMar/>
          </w:tcPr>
          <w:p w:rsidRPr="00242D63" w:rsidR="002F6A07" w:rsidP="001B5489" w:rsidRDefault="002F6A07" w14:paraId="7D15235B" w14:textId="4FAA336B">
            <w:pPr>
              <w:ind w:right="237"/>
              <w:rPr>
                <w:rFonts w:ascii="Bahnschrift" w:hAnsi="Bahnschrift"/>
              </w:rPr>
            </w:pPr>
            <w:r>
              <w:rPr>
                <w:rFonts w:ascii="Bahnschrift" w:hAnsi="Bahnschrift"/>
              </w:rPr>
              <w:t>“</w:t>
            </w:r>
            <w:r w:rsidRPr="002F6A07">
              <w:rPr>
                <w:rFonts w:ascii="Bahnschrift" w:hAnsi="Bahnschrift"/>
              </w:rPr>
              <w:t>a study by Qualtrics on behalf of Credit Karma found that 34% of those who have used BNPL have fallen behind on one or more payments.</w:t>
            </w:r>
            <w:r>
              <w:rPr>
                <w:rFonts w:ascii="Bahnschrift" w:hAnsi="Bahnschrift"/>
              </w:rPr>
              <w:t>”</w:t>
            </w:r>
          </w:p>
        </w:tc>
        <w:tc>
          <w:tcPr>
            <w:tcW w:w="3344" w:type="dxa"/>
            <w:tcBorders>
              <w:tl2br w:val="single" w:color="auto" w:sz="4" w:space="0"/>
            </w:tcBorders>
            <w:tcMar/>
          </w:tcPr>
          <w:p w:rsidRPr="00242D63" w:rsidR="001B5489" w:rsidP="001B5489" w:rsidRDefault="001B5489" w14:paraId="2EFA4DC0" w14:textId="77777777">
            <w:pPr>
              <w:ind w:right="237"/>
              <w:rPr>
                <w:rFonts w:ascii="Bahnschrift" w:hAnsi="Bahnschrift"/>
              </w:rPr>
            </w:pPr>
          </w:p>
        </w:tc>
      </w:tr>
      <w:tr w:rsidR="001B5489" w:rsidTr="79570A39" w14:paraId="29E1EEFF" w14:textId="77777777">
        <w:trPr>
          <w:trHeight w:val="270"/>
        </w:trPr>
        <w:tc>
          <w:tcPr>
            <w:tcW w:w="1980" w:type="dxa"/>
            <w:tcMar/>
          </w:tcPr>
          <w:p w:rsidRPr="00242D63" w:rsidR="001B5489" w:rsidP="001B5489" w:rsidRDefault="00242D63" w14:paraId="4416CEBD" w14:textId="7146E648">
            <w:pPr>
              <w:ind w:right="237"/>
              <w:rPr>
                <w:rFonts w:ascii="Bahnschrift" w:hAnsi="Bahnschrift"/>
              </w:rPr>
            </w:pPr>
            <w:r w:rsidRPr="5AA57EA3" w:rsidR="687C50AE">
              <w:rPr>
                <w:rFonts w:ascii="Bahnschrift" w:hAnsi="Bahnschrift"/>
              </w:rPr>
              <w:t>https://www.philadelphiafed.org/consumer-finance/consumer-credit/buy-now-pay-later-survey-evidence-of-consumer-adoption-and-attitudes</w:t>
            </w:r>
          </w:p>
        </w:tc>
        <w:tc>
          <w:tcPr>
            <w:tcW w:w="1843" w:type="dxa"/>
            <w:tcMar/>
          </w:tcPr>
          <w:p w:rsidRPr="00242D63" w:rsidR="001B5489" w:rsidP="001B5489" w:rsidRDefault="00242D63" w14:paraId="3A06050C" w14:textId="1D62B119">
            <w:pPr>
              <w:ind w:right="237"/>
              <w:rPr>
                <w:rFonts w:ascii="Bahnschrift" w:hAnsi="Bahnschrift"/>
              </w:rPr>
            </w:pPr>
            <w:r w:rsidRPr="00242D63">
              <w:rPr>
                <w:rFonts w:ascii="Bahnschrift" w:hAnsi="Bahnschrift"/>
              </w:rPr>
              <w:t>Buy Now, Pay Later: Survey Evidence of Consumer Adoption and Attitudes</w:t>
            </w:r>
          </w:p>
        </w:tc>
        <w:tc>
          <w:tcPr>
            <w:tcW w:w="3129" w:type="dxa"/>
            <w:tcMar/>
          </w:tcPr>
          <w:p w:rsidR="001B5489" w:rsidP="002F6A07" w:rsidRDefault="002F6A07" w14:paraId="379C787F" w14:textId="77777777">
            <w:pPr>
              <w:ind w:right="237"/>
              <w:rPr>
                <w:rFonts w:ascii="Bahnschrift" w:hAnsi="Bahnschrift"/>
              </w:rPr>
            </w:pPr>
            <w:r>
              <w:rPr>
                <w:rFonts w:ascii="Bahnschrift" w:hAnsi="Bahnschrift"/>
              </w:rPr>
              <w:t>“</w:t>
            </w:r>
            <w:r w:rsidRPr="002F6A07">
              <w:rPr>
                <w:rFonts w:ascii="Bahnschrift" w:hAnsi="Bahnschrift"/>
              </w:rPr>
              <w:t>One of the main challenges in analyzing and researching BNPL is that the term is used to describe a wide range of products, many of which are well established and well understood. Arguably, any product that lets you take possession of an item or receive a service without requiring you to pay the full amount immediately can be considered a buy now, pay later product, including well-established banking products like credit cards, auto loans, education loans, and mortgages.</w:t>
            </w:r>
            <w:r>
              <w:rPr>
                <w:rFonts w:ascii="Bahnschrift" w:hAnsi="Bahnschrift"/>
              </w:rPr>
              <w:t>”</w:t>
            </w:r>
          </w:p>
          <w:p w:rsidR="002F6A07" w:rsidP="002F6A07" w:rsidRDefault="002F6A07" w14:paraId="08C77F13" w14:textId="77777777">
            <w:pPr>
              <w:ind w:right="237"/>
              <w:rPr>
                <w:rFonts w:ascii="Bahnschrift" w:hAnsi="Bahnschrift"/>
              </w:rPr>
            </w:pPr>
          </w:p>
          <w:p w:rsidR="002F6A07" w:rsidP="002F6A07" w:rsidRDefault="002F6A07" w14:paraId="2A575F12" w14:textId="77777777">
            <w:pPr>
              <w:ind w:right="237"/>
              <w:rPr>
                <w:rFonts w:ascii="Bahnschrift" w:hAnsi="Bahnschrift"/>
              </w:rPr>
            </w:pPr>
            <w:r>
              <w:rPr>
                <w:rFonts w:ascii="Bahnschrift" w:hAnsi="Bahnschrift"/>
              </w:rPr>
              <w:t>“</w:t>
            </w:r>
            <w:r w:rsidRPr="002F6A07">
              <w:rPr>
                <w:rFonts w:ascii="Bahnschrift" w:hAnsi="Bahnschrift"/>
              </w:rPr>
              <w:t>Only 5.2 percent of respondents are considered heavy BNPL users as compared with credit, debit, and P2P at 77.1 percent, 64.3 percent, and 40.5 percent, respectively.</w:t>
            </w:r>
            <w:r>
              <w:rPr>
                <w:rFonts w:ascii="Bahnschrift" w:hAnsi="Bahnschrift"/>
              </w:rPr>
              <w:t>”</w:t>
            </w:r>
          </w:p>
          <w:p w:rsidR="00D40F6F" w:rsidP="002F6A07" w:rsidRDefault="00D40F6F" w14:paraId="3E9A63CD" w14:textId="3C0F67F2">
            <w:pPr>
              <w:ind w:right="237"/>
              <w:rPr>
                <w:rFonts w:ascii="Bahnschrift" w:hAnsi="Bahnschrift"/>
              </w:rPr>
            </w:pPr>
          </w:p>
          <w:p w:rsidR="002F6A07" w:rsidP="002F6A07" w:rsidRDefault="002F6A07" w14:paraId="361375B9" w14:textId="77777777">
            <w:pPr>
              <w:ind w:right="237"/>
              <w:rPr>
                <w:rFonts w:ascii="Bahnschrift" w:hAnsi="Bahnschrift"/>
              </w:rPr>
            </w:pPr>
            <w:r>
              <w:rPr>
                <w:rFonts w:ascii="Bahnschrift" w:hAnsi="Bahnschrift"/>
              </w:rPr>
              <w:t>“</w:t>
            </w:r>
            <w:r w:rsidRPr="002F6A07">
              <w:rPr>
                <w:rFonts w:ascii="Bahnschrift" w:hAnsi="Bahnschrift"/>
              </w:rPr>
              <w:t>BNPL users reporting high satisfaction at a 68.5 percent rate</w:t>
            </w:r>
            <w:r>
              <w:rPr>
                <w:rFonts w:ascii="Bahnschrift" w:hAnsi="Bahnschrift"/>
              </w:rPr>
              <w:t>”</w:t>
            </w:r>
          </w:p>
          <w:p w:rsidR="00D40F6F" w:rsidP="002F6A07" w:rsidRDefault="00D40F6F" w14:paraId="239806A3" w14:textId="77777777">
            <w:pPr>
              <w:ind w:right="237"/>
              <w:rPr>
                <w:rFonts w:ascii="Bahnschrift" w:hAnsi="Bahnschrift"/>
              </w:rPr>
            </w:pPr>
          </w:p>
          <w:p w:rsidR="00D40F6F" w:rsidP="002F6A07" w:rsidRDefault="00D40F6F" w14:paraId="0C3CDB2C" w14:textId="77777777">
            <w:pPr>
              <w:ind w:right="237"/>
              <w:rPr>
                <w:rFonts w:ascii="Bahnschrift" w:hAnsi="Bahnschrift"/>
              </w:rPr>
            </w:pPr>
            <w:r>
              <w:rPr>
                <w:rFonts w:ascii="Bahnschrift" w:hAnsi="Bahnschrift"/>
              </w:rPr>
              <w:lastRenderedPageBreak/>
              <w:t>“</w:t>
            </w:r>
            <w:r w:rsidRPr="00D40F6F">
              <w:rPr>
                <w:rFonts w:ascii="Bahnschrift" w:hAnsi="Bahnschrift"/>
              </w:rPr>
              <w:t>16.9 percent of BNPL users were “Neither Satisfied nor Dissatisfied” with their experience versus 6.4 percent or fewer of other products’ users.</w:t>
            </w:r>
            <w:r>
              <w:rPr>
                <w:rFonts w:ascii="Bahnschrift" w:hAnsi="Bahnschrift"/>
              </w:rPr>
              <w:t>”</w:t>
            </w:r>
          </w:p>
          <w:p w:rsidR="00D40F6F" w:rsidP="002F6A07" w:rsidRDefault="00D40F6F" w14:paraId="15B0DBD0" w14:textId="77777777">
            <w:pPr>
              <w:ind w:right="237"/>
              <w:rPr>
                <w:rFonts w:ascii="Bahnschrift" w:hAnsi="Bahnschrift"/>
              </w:rPr>
            </w:pPr>
          </w:p>
          <w:p w:rsidR="00D40F6F" w:rsidP="002F6A07" w:rsidRDefault="00D40F6F" w14:paraId="3C5959F7" w14:textId="77777777">
            <w:pPr>
              <w:ind w:right="237"/>
              <w:rPr>
                <w:rFonts w:ascii="Bahnschrift" w:hAnsi="Bahnschrift"/>
              </w:rPr>
            </w:pPr>
            <w:r>
              <w:rPr>
                <w:rFonts w:ascii="Bahnschrift" w:hAnsi="Bahnschrift"/>
              </w:rPr>
              <w:t>“</w:t>
            </w:r>
            <w:r w:rsidRPr="00D40F6F">
              <w:rPr>
                <w:rFonts w:ascii="Bahnschrift" w:hAnsi="Bahnschrift"/>
              </w:rPr>
              <w:t>Only 53.2 percent of BNPL users (people with experience using the product) said they were likely to use it again in the future; this information, combined with the low volume of heavy users for the BNPL product may be an indicator that many BNPL users over this period were testing the product.</w:t>
            </w:r>
            <w:r>
              <w:rPr>
                <w:rFonts w:ascii="Bahnschrift" w:hAnsi="Bahnschrift"/>
              </w:rPr>
              <w:t>”</w:t>
            </w:r>
          </w:p>
          <w:p w:rsidR="00D40F6F" w:rsidP="002F6A07" w:rsidRDefault="00D40F6F" w14:paraId="4ADD1A98" w14:textId="77777777">
            <w:pPr>
              <w:ind w:right="237"/>
              <w:rPr>
                <w:rFonts w:ascii="Bahnschrift" w:hAnsi="Bahnschrift"/>
              </w:rPr>
            </w:pPr>
          </w:p>
          <w:p w:rsidR="00D40F6F" w:rsidP="002F6A07" w:rsidRDefault="00D40F6F" w14:paraId="7F87BF67" w14:textId="77777777">
            <w:pPr>
              <w:ind w:right="237"/>
              <w:rPr>
                <w:rFonts w:ascii="Bahnschrift" w:hAnsi="Bahnschrift"/>
              </w:rPr>
            </w:pPr>
            <w:r>
              <w:rPr>
                <w:rFonts w:ascii="Bahnschrift" w:hAnsi="Bahnschrift"/>
              </w:rPr>
              <w:t>“</w:t>
            </w:r>
            <w:r w:rsidRPr="00D40F6F">
              <w:rPr>
                <w:rFonts w:ascii="Bahnschrift" w:hAnsi="Bahnschrift"/>
              </w:rPr>
              <w:t>The survey results reveal some noticeable differences in the demographic characteristics of BNPL users compared with other payment tools. BNPL users are generally lower earning, younger, non-White, and more likely to be employed (within our respondent population, there was no difference in usage rates between genders for any of the products).</w:t>
            </w:r>
            <w:r>
              <w:rPr>
                <w:rFonts w:ascii="Bahnschrift" w:hAnsi="Bahnschrift"/>
              </w:rPr>
              <w:t>”</w:t>
            </w:r>
          </w:p>
          <w:p w:rsidR="00D40F6F" w:rsidP="002F6A07" w:rsidRDefault="00D40F6F" w14:paraId="15C6D46C" w14:textId="77777777">
            <w:pPr>
              <w:ind w:right="237"/>
              <w:rPr>
                <w:rFonts w:ascii="Bahnschrift" w:hAnsi="Bahnschrift"/>
              </w:rPr>
            </w:pPr>
          </w:p>
          <w:p w:rsidR="00D40F6F" w:rsidP="002F6A07" w:rsidRDefault="00D40F6F" w14:paraId="3FE498D3" w14:textId="77777777">
            <w:pPr>
              <w:ind w:right="237"/>
              <w:rPr>
                <w:rFonts w:ascii="Bahnschrift" w:hAnsi="Bahnschrift"/>
              </w:rPr>
            </w:pPr>
            <w:r>
              <w:rPr>
                <w:rFonts w:ascii="Bahnschrift" w:hAnsi="Bahnschrift"/>
              </w:rPr>
              <w:t>“</w:t>
            </w:r>
            <w:r w:rsidRPr="00D40F6F">
              <w:rPr>
                <w:rFonts w:ascii="Bahnschrift" w:hAnsi="Bahnschrift"/>
              </w:rPr>
              <w:t>BNPL users are more likely to earn less than $75,000 annually</w:t>
            </w:r>
            <w:r>
              <w:rPr>
                <w:rFonts w:ascii="Bahnschrift" w:hAnsi="Bahnschrift"/>
              </w:rPr>
              <w:t>”</w:t>
            </w:r>
          </w:p>
          <w:p w:rsidR="00D40F6F" w:rsidP="002F6A07" w:rsidRDefault="00D40F6F" w14:paraId="3FC7BECE" w14:textId="77777777">
            <w:pPr>
              <w:ind w:right="237"/>
              <w:rPr>
                <w:rFonts w:ascii="Bahnschrift" w:hAnsi="Bahnschrift"/>
              </w:rPr>
            </w:pPr>
          </w:p>
          <w:p w:rsidR="00D40F6F" w:rsidP="002F6A07" w:rsidRDefault="00D40F6F" w14:paraId="3EFE3681" w14:textId="77777777">
            <w:pPr>
              <w:ind w:right="237"/>
              <w:rPr>
                <w:rFonts w:ascii="Bahnschrift" w:hAnsi="Bahnschrift"/>
              </w:rPr>
            </w:pPr>
            <w:r>
              <w:rPr>
                <w:rFonts w:ascii="Bahnschrift" w:hAnsi="Bahnschrift"/>
              </w:rPr>
              <w:t>“</w:t>
            </w:r>
            <w:r w:rsidRPr="00D40F6F">
              <w:rPr>
                <w:rFonts w:ascii="Bahnschrift" w:hAnsi="Bahnschrift"/>
              </w:rPr>
              <w:t>BNPL users are younger, with 41.6 percent indicating that they are under 36 years old</w:t>
            </w:r>
            <w:r>
              <w:rPr>
                <w:rFonts w:ascii="Bahnschrift" w:hAnsi="Bahnschrift"/>
              </w:rPr>
              <w:t>”</w:t>
            </w:r>
          </w:p>
          <w:p w:rsidR="00D40F6F" w:rsidP="002F6A07" w:rsidRDefault="00D40F6F" w14:paraId="09635AC9" w14:textId="514A3C54">
            <w:pPr>
              <w:ind w:right="237"/>
              <w:rPr>
                <w:rFonts w:ascii="Bahnschrift" w:hAnsi="Bahnschrift"/>
              </w:rPr>
            </w:pPr>
          </w:p>
          <w:p w:rsidR="00D40F6F" w:rsidP="002F6A07" w:rsidRDefault="00D40F6F" w14:paraId="4CE17A7B" w14:textId="77777777">
            <w:pPr>
              <w:ind w:right="237"/>
              <w:rPr>
                <w:rFonts w:ascii="Bahnschrift" w:hAnsi="Bahnschrift"/>
              </w:rPr>
            </w:pPr>
            <w:r>
              <w:rPr>
                <w:rFonts w:ascii="Bahnschrift" w:hAnsi="Bahnschrift"/>
              </w:rPr>
              <w:t>“</w:t>
            </w:r>
            <w:r w:rsidRPr="00D40F6F">
              <w:rPr>
                <w:rFonts w:ascii="Bahnschrift" w:hAnsi="Bahnschrift"/>
              </w:rPr>
              <w:t xml:space="preserve">When looking at usage intensity within income ranges, we see that BNPL </w:t>
            </w:r>
            <w:r w:rsidRPr="00D40F6F">
              <w:rPr>
                <w:rFonts w:ascii="Bahnschrift" w:hAnsi="Bahnschrift"/>
              </w:rPr>
              <w:lastRenderedPageBreak/>
              <w:t>usage increases as income increases</w:t>
            </w:r>
            <w:r>
              <w:rPr>
                <w:rFonts w:ascii="Bahnschrift" w:hAnsi="Bahnschrift"/>
              </w:rPr>
              <w:t>”</w:t>
            </w:r>
          </w:p>
          <w:p w:rsidR="00D40F6F" w:rsidP="002F6A07" w:rsidRDefault="00D40F6F" w14:paraId="01248D44" w14:textId="77777777">
            <w:pPr>
              <w:ind w:right="237"/>
              <w:rPr>
                <w:rFonts w:ascii="Bahnschrift" w:hAnsi="Bahnschrift"/>
              </w:rPr>
            </w:pPr>
          </w:p>
          <w:p w:rsidR="00D40F6F" w:rsidP="002F6A07" w:rsidRDefault="00D40F6F" w14:paraId="24E61A06" w14:textId="77777777">
            <w:pPr>
              <w:ind w:right="237"/>
              <w:rPr>
                <w:rFonts w:ascii="Bahnschrift" w:hAnsi="Bahnschrift"/>
              </w:rPr>
            </w:pPr>
            <w:r>
              <w:rPr>
                <w:rFonts w:ascii="Bahnschrift" w:hAnsi="Bahnschrift"/>
              </w:rPr>
              <w:t>“</w:t>
            </w:r>
            <w:r w:rsidRPr="00D40F6F">
              <w:rPr>
                <w:rFonts w:ascii="Bahnschrift" w:hAnsi="Bahnschrift"/>
              </w:rPr>
              <w:t>BNPL users were asked how likely they were to recommend BNPL to friends or family; on a 10-point scale, 61.2 percent of users selected the top three boxes, indicating a high likelihood to recommend</w:t>
            </w:r>
            <w:r>
              <w:rPr>
                <w:rFonts w:ascii="Bahnschrift" w:hAnsi="Bahnschrift"/>
              </w:rPr>
              <w:t>”</w:t>
            </w:r>
          </w:p>
          <w:p w:rsidR="00D40F6F" w:rsidP="002F6A07" w:rsidRDefault="00D40F6F" w14:paraId="2A812B5A" w14:textId="77777777">
            <w:pPr>
              <w:ind w:right="237"/>
              <w:rPr>
                <w:rFonts w:ascii="Bahnschrift" w:hAnsi="Bahnschrift"/>
              </w:rPr>
            </w:pPr>
          </w:p>
          <w:p w:rsidR="00D40F6F" w:rsidP="002F6A07" w:rsidRDefault="00D40F6F" w14:paraId="15C25215" w14:textId="77777777">
            <w:pPr>
              <w:ind w:right="237"/>
              <w:rPr>
                <w:rFonts w:ascii="Bahnschrift" w:hAnsi="Bahnschrift"/>
              </w:rPr>
            </w:pPr>
            <w:r>
              <w:rPr>
                <w:rFonts w:ascii="Bahnschrift" w:hAnsi="Bahnschrift"/>
              </w:rPr>
              <w:t xml:space="preserve">Top reasons for using BNPL: </w:t>
            </w:r>
          </w:p>
          <w:p w:rsidR="00D40F6F" w:rsidP="00D40F6F" w:rsidRDefault="00D40F6F" w14:paraId="1040AE30" w14:textId="77777777">
            <w:pPr>
              <w:pStyle w:val="ListParagraph"/>
              <w:numPr>
                <w:ilvl w:val="0"/>
                <w:numId w:val="3"/>
              </w:numPr>
              <w:ind w:right="237"/>
              <w:rPr>
                <w:rFonts w:ascii="Bahnschrift" w:hAnsi="Bahnschrift"/>
              </w:rPr>
            </w:pPr>
            <w:r>
              <w:rPr>
                <w:rFonts w:ascii="Bahnschrift" w:hAnsi="Bahnschrift"/>
              </w:rPr>
              <w:t>Convenience (52.6% of BNPL users)</w:t>
            </w:r>
          </w:p>
          <w:p w:rsidR="00D40F6F" w:rsidP="00D40F6F" w:rsidRDefault="00D40F6F" w14:paraId="0814C589" w14:textId="77777777">
            <w:pPr>
              <w:pStyle w:val="ListParagraph"/>
              <w:numPr>
                <w:ilvl w:val="0"/>
                <w:numId w:val="3"/>
              </w:numPr>
              <w:ind w:right="237"/>
              <w:rPr>
                <w:rFonts w:ascii="Bahnschrift" w:hAnsi="Bahnschrift"/>
              </w:rPr>
            </w:pPr>
            <w:r>
              <w:rPr>
                <w:rFonts w:ascii="Bahnschrift" w:hAnsi="Bahnschrift"/>
              </w:rPr>
              <w:t>Size of purchase (46.2%)</w:t>
            </w:r>
          </w:p>
          <w:p w:rsidR="00D40F6F" w:rsidP="00D40F6F" w:rsidRDefault="00D40F6F" w14:paraId="509A29D9" w14:textId="77777777">
            <w:pPr>
              <w:pStyle w:val="ListParagraph"/>
              <w:numPr>
                <w:ilvl w:val="0"/>
                <w:numId w:val="3"/>
              </w:numPr>
              <w:ind w:right="237"/>
              <w:rPr>
                <w:rFonts w:ascii="Bahnschrift" w:hAnsi="Bahnschrift"/>
              </w:rPr>
            </w:pPr>
            <w:r>
              <w:rPr>
                <w:rFonts w:ascii="Bahnschrift" w:hAnsi="Bahnschrift"/>
              </w:rPr>
              <w:t>Ability to better manage finances (43.8%)</w:t>
            </w:r>
          </w:p>
          <w:p w:rsidR="00D40F6F" w:rsidP="00D40F6F" w:rsidRDefault="00D40F6F" w14:paraId="6A659613" w14:textId="77777777">
            <w:pPr>
              <w:ind w:right="237"/>
              <w:rPr>
                <w:rFonts w:ascii="Bahnschrift" w:hAnsi="Bahnschrift"/>
              </w:rPr>
            </w:pPr>
          </w:p>
          <w:p w:rsidR="00D40F6F" w:rsidP="00D40F6F" w:rsidRDefault="00D40F6F" w14:paraId="153F7BB6" w14:textId="77777777">
            <w:pPr>
              <w:ind w:right="237"/>
              <w:rPr>
                <w:rFonts w:ascii="Bahnschrift" w:hAnsi="Bahnschrift"/>
              </w:rPr>
            </w:pPr>
            <w:r>
              <w:rPr>
                <w:rFonts w:ascii="Bahnschrift" w:hAnsi="Bahnschrift"/>
              </w:rPr>
              <w:t>Bottom reasons for using BNPL:</w:t>
            </w:r>
          </w:p>
          <w:p w:rsidR="00D40F6F" w:rsidP="00D40F6F" w:rsidRDefault="00D40F6F" w14:paraId="23E5BF84" w14:textId="77777777">
            <w:pPr>
              <w:pStyle w:val="ListParagraph"/>
              <w:numPr>
                <w:ilvl w:val="0"/>
                <w:numId w:val="6"/>
              </w:numPr>
              <w:ind w:right="237"/>
              <w:rPr>
                <w:rFonts w:ascii="Bahnschrift" w:hAnsi="Bahnschrift"/>
              </w:rPr>
            </w:pPr>
            <w:r>
              <w:rPr>
                <w:rFonts w:ascii="Bahnschrift" w:hAnsi="Bahnschrift"/>
              </w:rPr>
              <w:t>It is my preferred payment method (11.5%)</w:t>
            </w:r>
          </w:p>
          <w:p w:rsidR="00D40F6F" w:rsidP="00D40F6F" w:rsidRDefault="00D40F6F" w14:paraId="17040A4A" w14:textId="77777777">
            <w:pPr>
              <w:pStyle w:val="ListParagraph"/>
              <w:numPr>
                <w:ilvl w:val="0"/>
                <w:numId w:val="6"/>
              </w:numPr>
              <w:ind w:right="237"/>
              <w:rPr>
                <w:rFonts w:ascii="Bahnschrift" w:hAnsi="Bahnschrift"/>
              </w:rPr>
            </w:pPr>
            <w:r>
              <w:rPr>
                <w:rFonts w:ascii="Bahnschrift" w:hAnsi="Bahnschrift"/>
              </w:rPr>
              <w:t>Inability to get approved for credit (13.6%)</w:t>
            </w:r>
          </w:p>
          <w:p w:rsidR="00D40F6F" w:rsidP="00D40F6F" w:rsidRDefault="00D40F6F" w14:paraId="5EE96C1B" w14:textId="77777777">
            <w:pPr>
              <w:pStyle w:val="ListParagraph"/>
              <w:numPr>
                <w:ilvl w:val="0"/>
                <w:numId w:val="6"/>
              </w:numPr>
              <w:ind w:right="237"/>
              <w:rPr>
                <w:rFonts w:ascii="Bahnschrift" w:hAnsi="Bahnschrift"/>
              </w:rPr>
            </w:pPr>
            <w:r>
              <w:rPr>
                <w:rFonts w:ascii="Bahnschrift" w:hAnsi="Bahnschrift"/>
              </w:rPr>
              <w:t>Lack of credit (19.1%)</w:t>
            </w:r>
          </w:p>
          <w:p w:rsidR="00D40F6F" w:rsidP="00D40F6F" w:rsidRDefault="00D40F6F" w14:paraId="09F56076" w14:textId="77777777">
            <w:pPr>
              <w:ind w:right="237"/>
              <w:rPr>
                <w:rFonts w:ascii="Bahnschrift" w:hAnsi="Bahnschrift"/>
              </w:rPr>
            </w:pPr>
          </w:p>
          <w:p w:rsidR="00D40F6F" w:rsidP="00D40F6F" w:rsidRDefault="00D40F6F" w14:paraId="61CAF21C" w14:textId="362F2F4E">
            <w:pPr>
              <w:ind w:right="237"/>
              <w:rPr>
                <w:rFonts w:ascii="Bahnschrift" w:hAnsi="Bahnschrift"/>
              </w:rPr>
            </w:pPr>
            <w:r>
              <w:rPr>
                <w:rFonts w:ascii="Bahnschrift" w:hAnsi="Bahnschrift"/>
              </w:rPr>
              <w:t>“</w:t>
            </w:r>
            <w:r w:rsidRPr="00D40F6F">
              <w:rPr>
                <w:rFonts w:ascii="Bahnschrift" w:hAnsi="Bahnschrift"/>
              </w:rPr>
              <w:t xml:space="preserve">Nonusers generally agreed with users on the words they are most likely to associate with BNPL over credit cards; both groups associate flexibility most frequently with BNPL (46.2 percent and 64.0 percent for nonusers and users, respectively), compared with any of the other terms listed, while they associate security least frequently (32.9 percent and 8.7 percent, respectively) (Figure 16). However, nonusers associated all of the terms </w:t>
            </w:r>
            <w:r w:rsidRPr="00D40F6F">
              <w:rPr>
                <w:rFonts w:ascii="Bahnschrift" w:hAnsi="Bahnschrift"/>
              </w:rPr>
              <w:lastRenderedPageBreak/>
              <w:t>more frequently with credit cards, whereas users favoured</w:t>
            </w:r>
            <w:r>
              <w:rPr>
                <w:rFonts w:ascii="Bahnschrift" w:hAnsi="Bahnschrift"/>
              </w:rPr>
              <w:t xml:space="preserve"> BNPL for half of </w:t>
            </w:r>
            <w:r w:rsidRPr="00D40F6F">
              <w:rPr>
                <w:rFonts w:ascii="Bahnschrift" w:hAnsi="Bahnschrift"/>
              </w:rPr>
              <w:t>the options.</w:t>
            </w:r>
            <w:r>
              <w:rPr>
                <w:rFonts w:ascii="Bahnschrift" w:hAnsi="Bahnschrift"/>
              </w:rPr>
              <w:t>”</w:t>
            </w:r>
          </w:p>
          <w:p w:rsidR="00D40F6F" w:rsidP="00D40F6F" w:rsidRDefault="00D40F6F" w14:paraId="41B6FE67" w14:textId="77777777">
            <w:pPr>
              <w:ind w:right="237"/>
              <w:rPr>
                <w:rFonts w:ascii="Bahnschrift" w:hAnsi="Bahnschrift"/>
              </w:rPr>
            </w:pPr>
          </w:p>
          <w:p w:rsidRPr="00D40F6F" w:rsidR="00D40F6F" w:rsidP="00D40F6F" w:rsidRDefault="00D40F6F" w14:paraId="13FC75C7" w14:textId="4D83D7D1">
            <w:pPr>
              <w:ind w:right="237"/>
              <w:rPr>
                <w:rFonts w:ascii="Bahnschrift" w:hAnsi="Bahnschrift"/>
              </w:rPr>
            </w:pPr>
            <w:r w:rsidRPr="00BB4E24">
              <w:rPr>
                <w:rFonts w:ascii="Bahnschrift" w:hAnsi="Bahnschrift"/>
                <w:color w:val="C00000"/>
              </w:rPr>
              <w:t xml:space="preserve">** read more on missed payments, </w:t>
            </w:r>
            <w:r w:rsidRPr="00BB4E24" w:rsidR="00BB4E24">
              <w:rPr>
                <w:rFonts w:ascii="Bahnschrift" w:hAnsi="Bahnschrift"/>
                <w:color w:val="C00000"/>
              </w:rPr>
              <w:t>user characteristics, graphs</w:t>
            </w:r>
          </w:p>
        </w:tc>
        <w:tc>
          <w:tcPr>
            <w:tcW w:w="3344" w:type="dxa"/>
            <w:tcMar/>
          </w:tcPr>
          <w:p w:rsidRPr="00242D63" w:rsidR="001B5489" w:rsidP="001B5489" w:rsidRDefault="001B5489" w14:paraId="573F13A8" w14:textId="77777777">
            <w:pPr>
              <w:ind w:right="237"/>
              <w:rPr>
                <w:rFonts w:ascii="Bahnschrift" w:hAnsi="Bahnschrift"/>
              </w:rPr>
            </w:pPr>
          </w:p>
        </w:tc>
      </w:tr>
      <w:tr w:rsidR="00081E71" w:rsidTr="79570A39" w14:paraId="65654FA4" w14:textId="77777777">
        <w:trPr>
          <w:trHeight w:val="270"/>
        </w:trPr>
        <w:tc>
          <w:tcPr>
            <w:tcW w:w="1980" w:type="dxa"/>
            <w:tcMar/>
          </w:tcPr>
          <w:p w:rsidRPr="00242D63" w:rsidR="00081E71" w:rsidP="00081E71" w:rsidRDefault="00081E71" w14:paraId="7504B9F6" w14:textId="5AD3B2EA">
            <w:pPr>
              <w:ind w:right="237"/>
              <w:rPr>
                <w:rFonts w:ascii="Bahnschrift" w:hAnsi="Bahnschrift"/>
              </w:rPr>
            </w:pPr>
            <w:r w:rsidRPr="00081E71">
              <w:rPr>
                <w:rFonts w:ascii="Bahnschrift" w:hAnsi="Bahnschrift"/>
              </w:rPr>
              <w:lastRenderedPageBreak/>
              <w:t>https://www.consumerfinance.gov/about-us/newsroom/cfpb-study-details-the-rapid-growth-of-buy-now-pay-later-lending/</w:t>
            </w:r>
          </w:p>
        </w:tc>
        <w:tc>
          <w:tcPr>
            <w:tcW w:w="1843" w:type="dxa"/>
            <w:tcMar/>
          </w:tcPr>
          <w:p w:rsidRPr="00242D63" w:rsidR="00081E71" w:rsidP="00081E71" w:rsidRDefault="00081E71" w14:paraId="515F0801" w14:textId="5013F13B">
            <w:pPr>
              <w:ind w:right="237"/>
              <w:rPr>
                <w:rFonts w:ascii="Bahnschrift" w:hAnsi="Bahnschrift"/>
              </w:rPr>
            </w:pPr>
            <w:r w:rsidRPr="00081E71">
              <w:rPr>
                <w:rFonts w:ascii="Bahnschrift" w:hAnsi="Bahnschrift"/>
              </w:rPr>
              <w:t>CFPB Study Details the Rapid Growth of “Buy Now, Pay Later” Lending</w:t>
            </w:r>
          </w:p>
        </w:tc>
        <w:tc>
          <w:tcPr>
            <w:tcW w:w="3129" w:type="dxa"/>
            <w:tcMar/>
          </w:tcPr>
          <w:p w:rsidR="00081E71" w:rsidP="00081E71" w:rsidRDefault="00081E71" w14:paraId="281A33EF" w14:textId="77777777">
            <w:pPr>
              <w:ind w:right="237"/>
              <w:rPr>
                <w:rFonts w:ascii="Bahnschrift" w:hAnsi="Bahnschrift"/>
              </w:rPr>
            </w:pPr>
            <w:r>
              <w:rPr>
                <w:rFonts w:ascii="Bahnschrift" w:hAnsi="Bahnschrift"/>
              </w:rPr>
              <w:t>“</w:t>
            </w:r>
            <w:r w:rsidRPr="00081E71">
              <w:rPr>
                <w:rFonts w:ascii="Bahnschrift" w:hAnsi="Bahnschrift"/>
              </w:rPr>
              <w:t>Apparel and beauty merchants, who had combined to account for 80.1% of originations in 2019, only accounted for 58.6% of originations in 2021.</w:t>
            </w:r>
            <w:r>
              <w:rPr>
                <w:rFonts w:ascii="Bahnschrift" w:hAnsi="Bahnschrift"/>
              </w:rPr>
              <w:t>”</w:t>
            </w:r>
          </w:p>
          <w:p w:rsidR="00081E71" w:rsidP="00081E71" w:rsidRDefault="00081E71" w14:paraId="104726F4" w14:textId="77777777">
            <w:pPr>
              <w:ind w:right="237"/>
              <w:rPr>
                <w:rFonts w:ascii="Bahnschrift" w:hAnsi="Bahnschrift"/>
              </w:rPr>
            </w:pPr>
          </w:p>
          <w:p w:rsidR="00081E71" w:rsidP="00081E71" w:rsidRDefault="00081E71" w14:paraId="14AE0AED" w14:textId="77777777">
            <w:pPr>
              <w:ind w:right="237"/>
              <w:rPr>
                <w:rFonts w:ascii="Bahnschrift" w:hAnsi="Bahnschrift"/>
              </w:rPr>
            </w:pPr>
            <w:r>
              <w:rPr>
                <w:rFonts w:ascii="Bahnschrift" w:hAnsi="Bahnschrift"/>
              </w:rPr>
              <w:t>“</w:t>
            </w:r>
            <w:r w:rsidRPr="00081E71">
              <w:rPr>
                <w:rFonts w:ascii="Bahnschrift" w:hAnsi="Bahnschrift"/>
              </w:rPr>
              <w:t>Late fees are becoming more common: 10.5% of unique users were charged at least one late fee in 2021, up from 7.8% in 2020.</w:t>
            </w:r>
            <w:r>
              <w:rPr>
                <w:rFonts w:ascii="Bahnschrift" w:hAnsi="Bahnschrift"/>
              </w:rPr>
              <w:t>”</w:t>
            </w:r>
          </w:p>
          <w:p w:rsidR="00081E71" w:rsidP="00081E71" w:rsidRDefault="00081E71" w14:paraId="73E5E6FC" w14:textId="77777777">
            <w:pPr>
              <w:ind w:right="237"/>
              <w:rPr>
                <w:rFonts w:ascii="Bahnschrift" w:hAnsi="Bahnschrift"/>
              </w:rPr>
            </w:pPr>
          </w:p>
          <w:p w:rsidR="00081E71" w:rsidP="00081E71" w:rsidRDefault="00081E71" w14:paraId="55DB36ED" w14:textId="77777777">
            <w:pPr>
              <w:ind w:right="237"/>
              <w:rPr>
                <w:rFonts w:ascii="Bahnschrift" w:hAnsi="Bahnschrift"/>
              </w:rPr>
            </w:pPr>
            <w:r>
              <w:rPr>
                <w:rFonts w:ascii="Bahnschrift" w:hAnsi="Bahnschrift"/>
              </w:rPr>
              <w:t>Risks of consumer harms:</w:t>
            </w:r>
          </w:p>
          <w:p w:rsidR="00081E71" w:rsidP="00081E71" w:rsidRDefault="00081E71" w14:paraId="55D6F2CB" w14:textId="77777777">
            <w:pPr>
              <w:pStyle w:val="ListParagraph"/>
              <w:numPr>
                <w:ilvl w:val="0"/>
                <w:numId w:val="2"/>
              </w:numPr>
              <w:ind w:right="237"/>
              <w:rPr>
                <w:rFonts w:ascii="Bahnschrift" w:hAnsi="Bahnschrift"/>
              </w:rPr>
            </w:pPr>
            <w:r>
              <w:rPr>
                <w:rFonts w:ascii="Bahnschrift" w:hAnsi="Bahnschrift"/>
              </w:rPr>
              <w:t>Inconsistent consumer protections</w:t>
            </w:r>
          </w:p>
          <w:p w:rsidR="00081E71" w:rsidP="00081E71" w:rsidRDefault="00081E71" w14:paraId="322D47A3" w14:textId="77777777">
            <w:pPr>
              <w:pStyle w:val="ListParagraph"/>
              <w:numPr>
                <w:ilvl w:val="0"/>
                <w:numId w:val="2"/>
              </w:numPr>
              <w:ind w:right="237"/>
              <w:rPr>
                <w:rFonts w:ascii="Bahnschrift" w:hAnsi="Bahnschrift"/>
              </w:rPr>
            </w:pPr>
            <w:r>
              <w:rPr>
                <w:rFonts w:ascii="Bahnschrift" w:hAnsi="Bahnschrift"/>
              </w:rPr>
              <w:t>Data harvesting and monetization</w:t>
            </w:r>
          </w:p>
          <w:p w:rsidRPr="00242D63" w:rsidR="00081E71" w:rsidP="00081E71" w:rsidRDefault="00081E71" w14:paraId="45C2EF18" w14:textId="0E2215A7">
            <w:pPr>
              <w:ind w:right="237"/>
              <w:rPr>
                <w:rFonts w:ascii="Bahnschrift" w:hAnsi="Bahnschrift"/>
              </w:rPr>
            </w:pPr>
            <w:r>
              <w:rPr>
                <w:rFonts w:ascii="Bahnschrift" w:hAnsi="Bahnschrift"/>
              </w:rPr>
              <w:t>Debt accumulation and overextension</w:t>
            </w:r>
          </w:p>
        </w:tc>
        <w:tc>
          <w:tcPr>
            <w:tcW w:w="3344" w:type="dxa"/>
            <w:tcBorders>
              <w:bottom w:val="single" w:color="auto" w:sz="4" w:space="0"/>
            </w:tcBorders>
            <w:tcMar/>
          </w:tcPr>
          <w:p w:rsidRPr="00242D63" w:rsidR="00081E71" w:rsidP="00081E71" w:rsidRDefault="00081E71" w14:paraId="625B58AA" w14:textId="4CA56E8D">
            <w:pPr>
              <w:ind w:right="237"/>
              <w:rPr>
                <w:rFonts w:ascii="Bahnschrift" w:hAnsi="Bahnschrift"/>
              </w:rPr>
            </w:pPr>
            <w:r w:rsidRPr="00081E71">
              <w:rPr>
                <w:rFonts w:ascii="Bahnschrift" w:hAnsi="Bahnschrift"/>
              </w:rPr>
              <w:t>chrome-extension://efaidnbmnnnibpcajpcglclefindmkaj/https://files.consumerfinance.gov/f/documents/cfpb_buy-now-pay-later-market-trends-consumer-impacts_report_2022-09.pdf</w:t>
            </w:r>
          </w:p>
        </w:tc>
      </w:tr>
      <w:tr w:rsidR="00081E71" w:rsidTr="79570A39" w14:paraId="643BF835" w14:textId="77777777">
        <w:trPr>
          <w:trHeight w:val="270"/>
        </w:trPr>
        <w:tc>
          <w:tcPr>
            <w:tcW w:w="1980" w:type="dxa"/>
            <w:tcMar/>
          </w:tcPr>
          <w:p w:rsidRPr="00242D63" w:rsidR="00081E71" w:rsidP="00081E71" w:rsidRDefault="00F54A61" w14:paraId="0E7DD47E" w14:textId="7231417C">
            <w:pPr>
              <w:ind w:right="237"/>
              <w:rPr>
                <w:rFonts w:ascii="Bahnschrift" w:hAnsi="Bahnschrift"/>
              </w:rPr>
            </w:pPr>
            <w:r w:rsidRPr="00F54A61">
              <w:rPr>
                <w:rFonts w:ascii="Bahnschrift" w:hAnsi="Bahnschrift"/>
              </w:rPr>
              <w:t>https://www.consumerfinance.gov/about-us/newsroom/cfpb-publishes-new-findings-on-financial-profiles-of-buy-now-pay-later-borrowers/</w:t>
            </w:r>
          </w:p>
        </w:tc>
        <w:tc>
          <w:tcPr>
            <w:tcW w:w="1843" w:type="dxa"/>
            <w:tcMar/>
          </w:tcPr>
          <w:p w:rsidRPr="00242D63" w:rsidR="00081E71" w:rsidP="00081E71" w:rsidRDefault="00F54A61" w14:paraId="0C4D92BC" w14:textId="11E3FFD8">
            <w:pPr>
              <w:ind w:right="237"/>
              <w:rPr>
                <w:rFonts w:ascii="Bahnschrift" w:hAnsi="Bahnschrift"/>
              </w:rPr>
            </w:pPr>
            <w:r w:rsidRPr="00F54A61">
              <w:rPr>
                <w:rFonts w:ascii="Bahnschrift" w:hAnsi="Bahnschrift"/>
              </w:rPr>
              <w:t>CFPB Publishes New Findings on Financial Profiles of Buy Now, Pay Later Borrowers</w:t>
            </w:r>
          </w:p>
        </w:tc>
        <w:tc>
          <w:tcPr>
            <w:tcW w:w="3129" w:type="dxa"/>
            <w:tcMar/>
          </w:tcPr>
          <w:p w:rsidRPr="00242D63" w:rsidR="00081E71" w:rsidP="00081E71" w:rsidRDefault="00F54A61" w14:paraId="1702E92D" w14:textId="38769E69">
            <w:pPr>
              <w:ind w:right="237"/>
              <w:rPr>
                <w:rFonts w:ascii="Bahnschrift" w:hAnsi="Bahnschrift"/>
              </w:rPr>
            </w:pPr>
            <w:r>
              <w:rPr>
                <w:rFonts w:ascii="Bahnschrift" w:hAnsi="Bahnschrift"/>
              </w:rPr>
              <w:t>“</w:t>
            </w:r>
            <w:r w:rsidRPr="00F54A61">
              <w:rPr>
                <w:rFonts w:ascii="Bahnschrift" w:hAnsi="Bahnschrift"/>
              </w:rPr>
              <w:t>Buy Now, Pay Later borrowers also typically had lower credit scores than non-borrowers. Non-borrowers had an average credit score classified as near-prime (670-739), while borrowers had an average score in the sub-prime category (580-669). Lower credit scores lead to higher interest rates on traditional credit products, which makes Buy Now, Pay Later loans with no interest an attractive alternative that many borrowers seek.</w:t>
            </w:r>
            <w:r>
              <w:rPr>
                <w:rFonts w:ascii="Bahnschrift" w:hAnsi="Bahnschrift"/>
              </w:rPr>
              <w:t>”</w:t>
            </w:r>
          </w:p>
        </w:tc>
        <w:tc>
          <w:tcPr>
            <w:tcW w:w="3344" w:type="dxa"/>
            <w:tcBorders>
              <w:tl2br w:val="single" w:color="auto" w:sz="4" w:space="0"/>
            </w:tcBorders>
            <w:tcMar/>
          </w:tcPr>
          <w:p w:rsidRPr="00242D63" w:rsidR="00081E71" w:rsidP="00081E71" w:rsidRDefault="00081E71" w14:paraId="65B823A2" w14:textId="77777777">
            <w:pPr>
              <w:ind w:right="237"/>
              <w:rPr>
                <w:rFonts w:ascii="Bahnschrift" w:hAnsi="Bahnschrift"/>
              </w:rPr>
            </w:pPr>
          </w:p>
        </w:tc>
      </w:tr>
      <w:tr w:rsidR="00050722" w:rsidTr="79570A39" w14:paraId="0022868C" w14:textId="77777777">
        <w:trPr>
          <w:trHeight w:val="1125"/>
        </w:trPr>
        <w:tc>
          <w:tcPr>
            <w:tcW w:w="1980" w:type="dxa"/>
            <w:tcMar/>
          </w:tcPr>
          <w:p w:rsidRPr="00F54A61" w:rsidR="00050722" w:rsidP="00081E71" w:rsidRDefault="00050722" w14:paraId="72821768" w14:textId="7BA01302">
            <w:pPr>
              <w:ind w:right="237"/>
              <w:rPr>
                <w:rFonts w:ascii="Bahnschrift" w:hAnsi="Bahnschrift"/>
              </w:rPr>
            </w:pPr>
            <w:bookmarkStart w:name="_GoBack" w:id="2"/>
            <w:r w:rsidRPr="00050722">
              <w:rPr>
                <w:rFonts w:ascii="Bahnschrift" w:hAnsi="Bahnschrift"/>
              </w:rPr>
              <w:lastRenderedPageBreak/>
              <w:t>https://www.researchgate.net/publication/362242256_The_Rise_of_Buy_Now_Pay_Later_Bank_and_Payment_Network_Perspectives_and_Regulatory_Considerations</w:t>
            </w:r>
            <w:bookmarkEnd w:id="2"/>
          </w:p>
        </w:tc>
        <w:tc>
          <w:tcPr>
            <w:tcW w:w="1843" w:type="dxa"/>
            <w:tcMar/>
          </w:tcPr>
          <w:p w:rsidRPr="00F54A61" w:rsidR="00050722" w:rsidP="00081E71" w:rsidRDefault="00050722" w14:paraId="03C8E9A5" w14:textId="2EF014FB">
            <w:pPr>
              <w:ind w:right="237"/>
              <w:rPr>
                <w:rFonts w:ascii="Bahnschrift" w:hAnsi="Bahnschrift"/>
              </w:rPr>
            </w:pPr>
            <w:r w:rsidRPr="00050722">
              <w:rPr>
                <w:rFonts w:ascii="Bahnschrift" w:hAnsi="Bahnschrift"/>
              </w:rPr>
              <w:t>The Rise of Buy Now, Pay Later: Bank and Payment Network Perspectives and Regulatory Considerations</w:t>
            </w:r>
          </w:p>
        </w:tc>
        <w:tc>
          <w:tcPr>
            <w:tcW w:w="3129" w:type="dxa"/>
            <w:tcMar/>
          </w:tcPr>
          <w:p w:rsidR="00050722" w:rsidP="00081E71" w:rsidRDefault="00050722" w14:paraId="2A3E52B4" w14:textId="77777777">
            <w:pPr>
              <w:ind w:right="237"/>
              <w:rPr>
                <w:rFonts w:ascii="Bahnschrift" w:hAnsi="Bahnschrift"/>
              </w:rPr>
            </w:pPr>
            <w:r w:rsidRPr="00050722">
              <w:rPr>
                <w:rFonts w:ascii="Bahnschrift" w:hAnsi="Bahnschrift"/>
              </w:rPr>
              <w:t>“Regulators in the UK and Australia are implementing stricter measures for BNPL services, focusing on consumer outcomes, access to dispute resolution, and transparency in fees.” This illustrates the evolving regulatory landscape affecting BNPL platforms</w:t>
            </w:r>
            <w:r>
              <w:rPr>
                <w:rFonts w:ascii="Bahnschrift" w:hAnsi="Bahnschrift"/>
              </w:rPr>
              <w:t>”</w:t>
            </w:r>
          </w:p>
          <w:p w:rsidR="00050722" w:rsidP="00081E71" w:rsidRDefault="00050722" w14:paraId="33F78D92" w14:textId="77777777">
            <w:pPr>
              <w:ind w:right="237"/>
              <w:rPr>
                <w:rFonts w:ascii="Bahnschrift" w:hAnsi="Bahnschrift"/>
              </w:rPr>
            </w:pPr>
          </w:p>
          <w:p w:rsidR="00050722" w:rsidP="00081E71" w:rsidRDefault="00050722" w14:paraId="0CACC3C6" w14:textId="0C8ECD05">
            <w:pPr>
              <w:ind w:right="237"/>
              <w:rPr>
                <w:rFonts w:ascii="Bahnschrift" w:hAnsi="Bahnschrift"/>
              </w:rPr>
            </w:pPr>
            <w:r>
              <w:rPr>
                <w:rFonts w:ascii="Bahnschrift" w:hAnsi="Bahnschrift"/>
              </w:rPr>
              <w:t>“</w:t>
            </w:r>
            <w:r w:rsidRPr="00050722">
              <w:rPr>
                <w:rFonts w:ascii="Bahnschrift" w:hAnsi="Bahnschrift"/>
              </w:rPr>
              <w:t>For merchants, BNPL products offer the ability to settle sales quickly, and BNPL</w:t>
            </w:r>
            <w:r w:rsidR="005B3C82">
              <w:rPr>
                <w:rFonts w:ascii="Bahnschrift" w:hAnsi="Bahnschrift"/>
              </w:rPr>
              <w:t xml:space="preserve"> </w:t>
            </w:r>
            <w:r w:rsidRPr="00050722">
              <w:rPr>
                <w:rFonts w:ascii="Bahnschrift" w:hAnsi="Bahnschrift"/>
              </w:rPr>
              <w:t>providers assume the risks of chargebacks and fraud (Eckler 2020)</w:t>
            </w:r>
            <w:r>
              <w:rPr>
                <w:rFonts w:ascii="Bahnschrift" w:hAnsi="Bahnschrift"/>
              </w:rPr>
              <w:t>”</w:t>
            </w:r>
          </w:p>
          <w:p w:rsidR="00050722" w:rsidP="00081E71" w:rsidRDefault="00050722" w14:paraId="5ADF295E" w14:textId="77777777">
            <w:pPr>
              <w:ind w:right="237"/>
              <w:rPr>
                <w:rFonts w:ascii="Bahnschrift" w:hAnsi="Bahnschrift"/>
              </w:rPr>
            </w:pPr>
          </w:p>
          <w:p w:rsidR="00050722" w:rsidP="00081E71" w:rsidRDefault="00050722" w14:paraId="4DB811F8" w14:textId="172439A5">
            <w:pPr>
              <w:ind w:right="237"/>
              <w:rPr>
                <w:rFonts w:ascii="Bahnschrift" w:hAnsi="Bahnschrift"/>
              </w:rPr>
            </w:pPr>
            <w:r w:rsidRPr="00050722">
              <w:rPr>
                <w:rFonts w:ascii="Bahnschrift" w:hAnsi="Bahnschrift"/>
                <w:color w:val="C00000"/>
              </w:rPr>
              <w:t>** good source for info on credit cards, banks and BNPL relationship with providers/ merchants</w:t>
            </w:r>
          </w:p>
        </w:tc>
        <w:tc>
          <w:tcPr>
            <w:tcW w:w="3344" w:type="dxa"/>
            <w:tcBorders>
              <w:tl2br w:val="single" w:color="auto" w:sz="4" w:space="0"/>
            </w:tcBorders>
            <w:tcMar/>
          </w:tcPr>
          <w:p w:rsidRPr="00242D63" w:rsidR="00050722" w:rsidP="00081E71" w:rsidRDefault="00050722" w14:paraId="29962552" w14:textId="77777777">
            <w:pPr>
              <w:ind w:right="237"/>
              <w:rPr>
                <w:rFonts w:ascii="Bahnschrift" w:hAnsi="Bahnschrift"/>
              </w:rPr>
            </w:pPr>
          </w:p>
        </w:tc>
      </w:tr>
      <w:tr w:rsidR="00DB7CDA" w:rsidTr="79570A39" w14:paraId="13B07ED6" w14:textId="77777777">
        <w:trPr>
          <w:trHeight w:val="1125"/>
        </w:trPr>
        <w:tc>
          <w:tcPr>
            <w:tcW w:w="1980" w:type="dxa"/>
            <w:tcMar/>
          </w:tcPr>
          <w:p w:rsidRPr="00050722" w:rsidR="00DB7CDA" w:rsidP="00081E71" w:rsidRDefault="00DB7CDA" w14:paraId="4B951EDD" w14:textId="4E54AA2D">
            <w:pPr>
              <w:ind w:right="237"/>
              <w:rPr>
                <w:rFonts w:ascii="Bahnschrift" w:hAnsi="Bahnschrift"/>
              </w:rPr>
            </w:pPr>
            <w:r w:rsidRPr="00DB7CDA">
              <w:rPr>
                <w:rFonts w:ascii="Bahnschrift" w:hAnsi="Bahnschrift"/>
              </w:rPr>
              <w:t>https://link.springer.com/chapter/10.1007/978-3-031-40647-8_6</w:t>
            </w:r>
          </w:p>
        </w:tc>
        <w:tc>
          <w:tcPr>
            <w:tcW w:w="1843" w:type="dxa"/>
            <w:tcMar/>
          </w:tcPr>
          <w:p w:rsidRPr="00050722" w:rsidR="00DB7CDA" w:rsidP="00081E71" w:rsidRDefault="00DB7CDA" w14:paraId="32CDEE9C" w14:textId="1F44455D">
            <w:pPr>
              <w:ind w:right="237"/>
              <w:rPr>
                <w:rFonts w:ascii="Bahnschrift" w:hAnsi="Bahnschrift"/>
              </w:rPr>
            </w:pPr>
            <w:r w:rsidRPr="00DB7CDA">
              <w:rPr>
                <w:rFonts w:ascii="Bahnschrift" w:hAnsi="Bahnschrift"/>
              </w:rPr>
              <w:t>Fintech, Financial Inclusion, and Social Challenges: The Role of Financial Technology in Social Inequality</w:t>
            </w:r>
          </w:p>
        </w:tc>
        <w:tc>
          <w:tcPr>
            <w:tcW w:w="3129" w:type="dxa"/>
            <w:tcMar/>
          </w:tcPr>
          <w:p w:rsidR="00DB7CDA" w:rsidP="00081E71" w:rsidRDefault="00DB7CDA" w14:paraId="54855DDD" w14:textId="77777777">
            <w:pPr>
              <w:ind w:right="237"/>
              <w:rPr>
                <w:rFonts w:ascii="Bahnschrift" w:hAnsi="Bahnschrift"/>
              </w:rPr>
            </w:pPr>
            <w:r w:rsidRPr="00DB7CDA">
              <w:rPr>
                <w:rFonts w:ascii="Bahnschrift" w:hAnsi="Bahnschrift"/>
              </w:rPr>
              <w:t>Fintech services can empower financial inclusion, drive economic growth, and achieve sustainable development by increasing accessibility, reducing costs, and promoting equal opportunities</w:t>
            </w:r>
          </w:p>
          <w:p w:rsidR="00DB7CDA" w:rsidP="00081E71" w:rsidRDefault="00DB7CDA" w14:paraId="1B6ED1B0" w14:textId="77777777">
            <w:pPr>
              <w:ind w:right="237"/>
              <w:rPr>
                <w:rFonts w:ascii="Bahnschrift" w:hAnsi="Bahnschrift"/>
              </w:rPr>
            </w:pPr>
          </w:p>
          <w:p w:rsidRPr="00050722" w:rsidR="00DB7CDA" w:rsidP="00081E71" w:rsidRDefault="00DB7CDA" w14:paraId="2147A6D9" w14:textId="316CF31D">
            <w:pPr>
              <w:ind w:right="237"/>
              <w:rPr>
                <w:rFonts w:ascii="Bahnschrift" w:hAnsi="Bahnschrift"/>
              </w:rPr>
            </w:pPr>
            <w:r w:rsidRPr="00DB7CDA">
              <w:rPr>
                <w:rFonts w:ascii="Bahnschrift" w:hAnsi="Bahnschrift"/>
                <w:color w:val="C00000"/>
              </w:rPr>
              <w:t>** good source for overconsumption and indulgence for GenZ</w:t>
            </w:r>
          </w:p>
        </w:tc>
        <w:tc>
          <w:tcPr>
            <w:tcW w:w="3344" w:type="dxa"/>
            <w:tcBorders>
              <w:tl2br w:val="single" w:color="auto" w:sz="4" w:space="0"/>
            </w:tcBorders>
            <w:tcMar/>
          </w:tcPr>
          <w:p w:rsidRPr="00242D63" w:rsidR="00DB7CDA" w:rsidP="00081E71" w:rsidRDefault="00DB7CDA" w14:paraId="54D893F2" w14:textId="77777777">
            <w:pPr>
              <w:ind w:right="237"/>
              <w:rPr>
                <w:rFonts w:ascii="Bahnschrift" w:hAnsi="Bahnschrift"/>
              </w:rPr>
            </w:pPr>
          </w:p>
        </w:tc>
      </w:tr>
      <w:tr w:rsidR="79570A39" w:rsidTr="79570A39" w14:paraId="76477F72">
        <w:trPr>
          <w:trHeight w:val="300"/>
        </w:trPr>
        <w:tc>
          <w:tcPr>
            <w:tcW w:w="1980" w:type="dxa"/>
            <w:tcMar/>
          </w:tcPr>
          <w:p w:rsidR="2BD85324" w:rsidP="79570A39" w:rsidRDefault="2BD85324" w14:paraId="7A58CD2B" w14:textId="4EFA6F81">
            <w:pPr>
              <w:pStyle w:val="Normal"/>
              <w:rPr>
                <w:rFonts w:ascii="Bahnschrift" w:hAnsi="Bahnschrift"/>
              </w:rPr>
            </w:pPr>
            <w:r w:rsidRPr="79570A39" w:rsidR="2BD85324">
              <w:rPr>
                <w:rFonts w:ascii="Bahnschrift" w:hAnsi="Bahnschrift"/>
              </w:rPr>
              <w:t>https://www.crresearch.com/blog/buy-now-pay-later-statistics/</w:t>
            </w:r>
          </w:p>
        </w:tc>
        <w:tc>
          <w:tcPr>
            <w:tcW w:w="1843" w:type="dxa"/>
            <w:tcMar/>
          </w:tcPr>
          <w:p w:rsidR="2BD85324" w:rsidP="79570A39" w:rsidRDefault="2BD85324" w14:paraId="0DD6BF53" w14:textId="206FE155">
            <w:pPr>
              <w:pStyle w:val="Normal"/>
              <w:rPr>
                <w:rFonts w:ascii="Bahnschrift" w:hAnsi="Bahnschrift"/>
              </w:rPr>
            </w:pPr>
            <w:r w:rsidRPr="79570A39" w:rsidR="2BD85324">
              <w:rPr>
                <w:rFonts w:ascii="Bahnschrift" w:hAnsi="Bahnschrift"/>
              </w:rPr>
              <w:t>Buy Now, Pay Later Statistics and User Habits</w:t>
            </w:r>
          </w:p>
        </w:tc>
        <w:tc>
          <w:tcPr>
            <w:tcW w:w="3129" w:type="dxa"/>
            <w:tcMar/>
          </w:tcPr>
          <w:p w:rsidR="79570A39" w:rsidP="79570A39" w:rsidRDefault="79570A39" w14:paraId="0E03B04F" w14:textId="4EBD173F">
            <w:pPr>
              <w:pStyle w:val="Normal"/>
              <w:rPr>
                <w:rFonts w:ascii="Bahnschrift" w:hAnsi="Bahnschrift"/>
              </w:rPr>
            </w:pPr>
          </w:p>
        </w:tc>
        <w:tc>
          <w:tcPr>
            <w:tcW w:w="3344" w:type="dxa"/>
            <w:tcBorders>
              <w:tl2br w:val="single" w:color="auto" w:sz="4" w:space="0"/>
            </w:tcBorders>
            <w:tcMar/>
          </w:tcPr>
          <w:p w:rsidR="79570A39" w:rsidP="79570A39" w:rsidRDefault="79570A39" w14:paraId="375159F8" w14:textId="7B84EC7C">
            <w:pPr>
              <w:pStyle w:val="Normal"/>
              <w:rPr>
                <w:rFonts w:ascii="Bahnschrift" w:hAnsi="Bahnschrift"/>
              </w:rPr>
            </w:pPr>
          </w:p>
        </w:tc>
      </w:tr>
    </w:tbl>
    <w:p w:rsidR="00460413" w:rsidP="00D33376" w:rsidRDefault="00460413" w14:paraId="5B9A73BE" w14:textId="77777777">
      <w:pPr>
        <w:ind w:right="237"/>
      </w:pPr>
    </w:p>
    <w:p w:rsidR="00D626E7" w:rsidP="00CA75E9" w:rsidRDefault="00D626E7" w14:paraId="41F3A8EF" w14:textId="77777777">
      <w:pPr>
        <w:ind w:right="237"/>
        <w:jc w:val="center"/>
        <w:rPr>
          <w:rFonts w:ascii="Bahnschrift" w:hAnsi="Bahnschrift"/>
          <w:sz w:val="36"/>
        </w:rPr>
      </w:pPr>
    </w:p>
    <w:p w:rsidR="00050722" w:rsidP="00CA75E9" w:rsidRDefault="00050722" w14:paraId="5E28AF02" w14:textId="77777777">
      <w:pPr>
        <w:ind w:right="237"/>
        <w:jc w:val="center"/>
        <w:rPr>
          <w:rFonts w:ascii="Bahnschrift" w:hAnsi="Bahnschrift"/>
          <w:sz w:val="36"/>
        </w:rPr>
      </w:pPr>
    </w:p>
    <w:p w:rsidR="00050722" w:rsidP="00CA75E9" w:rsidRDefault="00050722" w14:paraId="59CEC0AF" w14:textId="77777777">
      <w:pPr>
        <w:ind w:right="237"/>
        <w:jc w:val="center"/>
        <w:rPr>
          <w:rFonts w:ascii="Bahnschrift" w:hAnsi="Bahnschrift"/>
          <w:sz w:val="36"/>
        </w:rPr>
      </w:pPr>
    </w:p>
    <w:p w:rsidR="00050722" w:rsidP="00CA75E9" w:rsidRDefault="00050722" w14:paraId="6BC2D50F" w14:textId="77777777">
      <w:pPr>
        <w:ind w:right="237"/>
        <w:jc w:val="center"/>
        <w:rPr>
          <w:rFonts w:ascii="Bahnschrift" w:hAnsi="Bahnschrift"/>
          <w:sz w:val="36"/>
        </w:rPr>
      </w:pPr>
    </w:p>
    <w:p w:rsidR="00050722" w:rsidP="00CA75E9" w:rsidRDefault="00050722" w14:paraId="2C749856" w14:textId="77777777">
      <w:pPr>
        <w:ind w:right="237"/>
        <w:jc w:val="center"/>
        <w:rPr>
          <w:rFonts w:ascii="Bahnschrift" w:hAnsi="Bahnschrift"/>
          <w:sz w:val="36"/>
        </w:rPr>
      </w:pPr>
    </w:p>
    <w:p w:rsidRPr="00CA75E9" w:rsidR="00050722" w:rsidP="00CA75E9" w:rsidRDefault="00050722" w14:paraId="1004E6B3" w14:textId="77777777">
      <w:pPr>
        <w:ind w:right="237"/>
        <w:jc w:val="center"/>
        <w:rPr>
          <w:rFonts w:ascii="Bahnschrift" w:hAnsi="Bahnschrift"/>
          <w:sz w:val="36"/>
        </w:rPr>
      </w:pPr>
    </w:p>
    <w:p w:rsidRPr="00CA75E9" w:rsidR="00D626E7" w:rsidP="00CA75E9" w:rsidRDefault="00D626E7" w14:paraId="3BA4A819" w14:textId="241A03C5">
      <w:pPr>
        <w:ind w:right="237"/>
        <w:jc w:val="center"/>
        <w:rPr>
          <w:rFonts w:ascii="Bahnschrift" w:hAnsi="Bahnschrift"/>
          <w:sz w:val="36"/>
        </w:rPr>
      </w:pPr>
      <w:r w:rsidRPr="00CA75E9">
        <w:rPr>
          <w:rFonts w:ascii="Bahnschrift" w:hAnsi="Bahnschrift"/>
          <w:sz w:val="36"/>
        </w:rPr>
        <w:lastRenderedPageBreak/>
        <w:t>MARKET RESEARCH</w:t>
      </w:r>
    </w:p>
    <w:p w:rsidRPr="00CA75E9" w:rsidR="00D626E7" w:rsidP="00D33376" w:rsidRDefault="00D626E7" w14:paraId="150F5C55" w14:textId="77777777">
      <w:pPr>
        <w:ind w:right="237"/>
        <w:rPr>
          <w:rFonts w:ascii="Bahnschrift" w:hAnsi="Bahnschrift"/>
        </w:rPr>
      </w:pPr>
    </w:p>
    <w:tbl>
      <w:tblPr>
        <w:tblStyle w:val="TableGrid"/>
        <w:tblW w:w="0" w:type="auto"/>
        <w:tblLook w:val="04A0" w:firstRow="1" w:lastRow="0" w:firstColumn="1" w:lastColumn="0" w:noHBand="0" w:noVBand="1"/>
      </w:tblPr>
      <w:tblGrid>
        <w:gridCol w:w="4064"/>
        <w:gridCol w:w="2648"/>
        <w:gridCol w:w="2304"/>
      </w:tblGrid>
      <w:tr w:rsidRPr="00CA75E9" w:rsidR="00462BDB" w:rsidTr="00462BDB" w14:paraId="36C2BF4B" w14:textId="77777777">
        <w:tc>
          <w:tcPr>
            <w:tcW w:w="4064" w:type="dxa"/>
          </w:tcPr>
          <w:p w:rsidRPr="00CA75E9" w:rsidR="00D626E7" w:rsidP="00D33376" w:rsidRDefault="00D626E7" w14:paraId="4E3F9C71" w14:textId="62C44267">
            <w:pPr>
              <w:ind w:right="237"/>
              <w:rPr>
                <w:rFonts w:ascii="Bahnschrift" w:hAnsi="Bahnschrift"/>
              </w:rPr>
            </w:pPr>
            <w:r w:rsidRPr="00CA75E9">
              <w:rPr>
                <w:rFonts w:ascii="Bahnschrift" w:hAnsi="Bahnschrift"/>
              </w:rPr>
              <w:t>Source</w:t>
            </w:r>
          </w:p>
        </w:tc>
        <w:tc>
          <w:tcPr>
            <w:tcW w:w="2648" w:type="dxa"/>
          </w:tcPr>
          <w:p w:rsidRPr="00CA75E9" w:rsidR="00D626E7" w:rsidP="00462BDB" w:rsidRDefault="00D626E7" w14:paraId="79617AE2" w14:textId="3AAB2830">
            <w:pPr>
              <w:ind w:right="237"/>
              <w:rPr>
                <w:rFonts w:ascii="Bahnschrift" w:hAnsi="Bahnschrift"/>
              </w:rPr>
            </w:pPr>
            <w:r w:rsidRPr="00CA75E9">
              <w:rPr>
                <w:rFonts w:ascii="Bahnschrift" w:hAnsi="Bahnschrift"/>
              </w:rPr>
              <w:t xml:space="preserve">Top Markets (in </w:t>
            </w:r>
            <w:r w:rsidRPr="00CA75E9" w:rsidR="00462BDB">
              <w:rPr>
                <w:rFonts w:ascii="Bahnschrift" w:hAnsi="Bahnschrift"/>
              </w:rPr>
              <w:t xml:space="preserve">descending </w:t>
            </w:r>
            <w:r w:rsidRPr="00CA75E9">
              <w:rPr>
                <w:rFonts w:ascii="Bahnschrift" w:hAnsi="Bahnschrift"/>
              </w:rPr>
              <w:t>order)</w:t>
            </w:r>
          </w:p>
        </w:tc>
        <w:tc>
          <w:tcPr>
            <w:tcW w:w="2304" w:type="dxa"/>
          </w:tcPr>
          <w:p w:rsidRPr="00CA75E9" w:rsidR="00D626E7" w:rsidP="00D33376" w:rsidRDefault="00D626E7" w14:paraId="2BB41628" w14:textId="1B5B8129">
            <w:pPr>
              <w:ind w:right="237"/>
              <w:rPr>
                <w:rFonts w:ascii="Bahnschrift" w:hAnsi="Bahnschrift"/>
              </w:rPr>
            </w:pPr>
            <w:r w:rsidRPr="00CA75E9">
              <w:rPr>
                <w:rFonts w:ascii="Bahnschrift" w:hAnsi="Bahnschrift"/>
              </w:rPr>
              <w:t>Extra Source Info</w:t>
            </w:r>
          </w:p>
        </w:tc>
      </w:tr>
      <w:tr w:rsidRPr="00CA75E9" w:rsidR="00462BDB" w:rsidTr="00462BDB" w14:paraId="23826D9C" w14:textId="77777777">
        <w:tc>
          <w:tcPr>
            <w:tcW w:w="4064" w:type="dxa"/>
          </w:tcPr>
          <w:p w:rsidRPr="00CA75E9" w:rsidR="00D626E7" w:rsidP="00D33376" w:rsidRDefault="00462BDB" w14:paraId="68317404" w14:textId="5B194061">
            <w:pPr>
              <w:ind w:right="237"/>
              <w:rPr>
                <w:rFonts w:ascii="Bahnschrift" w:hAnsi="Bahnschrift" w:eastAsia="Microsoft JhengHei UI Light"/>
              </w:rPr>
            </w:pPr>
            <w:r w:rsidRPr="00CA75E9">
              <w:rPr>
                <w:rFonts w:ascii="Bahnschrift" w:hAnsi="Bahnschrift" w:eastAsia="Microsoft JhengHei UI Light"/>
              </w:rPr>
              <w:t>https://www.demandsage.com/bnpl-statistics/</w:t>
            </w:r>
          </w:p>
        </w:tc>
        <w:tc>
          <w:tcPr>
            <w:tcW w:w="2648" w:type="dxa"/>
          </w:tcPr>
          <w:p w:rsidRPr="00CA75E9" w:rsidR="00D626E7" w:rsidP="00462BDB" w:rsidRDefault="00462BDB" w14:paraId="618C7113" w14:textId="0CAB7FA4">
            <w:pPr>
              <w:pStyle w:val="ListParagraph"/>
              <w:numPr>
                <w:ilvl w:val="0"/>
                <w:numId w:val="7"/>
              </w:numPr>
              <w:ind w:right="237"/>
              <w:rPr>
                <w:rFonts w:ascii="Bahnschrift" w:hAnsi="Bahnschrift"/>
              </w:rPr>
            </w:pPr>
            <w:r w:rsidRPr="00CA75E9">
              <w:rPr>
                <w:rFonts w:ascii="Bahnschrift" w:hAnsi="Bahnschrift"/>
              </w:rPr>
              <w:t>Fashion and Apparel (46%)</w:t>
            </w:r>
          </w:p>
          <w:p w:rsidRPr="00CA75E9" w:rsidR="00462BDB" w:rsidP="00462BDB" w:rsidRDefault="00462BDB" w14:paraId="5D0E4A42" w14:textId="104D281F">
            <w:pPr>
              <w:pStyle w:val="ListParagraph"/>
              <w:numPr>
                <w:ilvl w:val="0"/>
                <w:numId w:val="7"/>
              </w:numPr>
              <w:ind w:right="237"/>
              <w:rPr>
                <w:rFonts w:ascii="Bahnschrift" w:hAnsi="Bahnschrift"/>
              </w:rPr>
            </w:pPr>
            <w:r w:rsidRPr="00CA75E9">
              <w:rPr>
                <w:rFonts w:ascii="Bahnschrift" w:hAnsi="Bahnschrift"/>
              </w:rPr>
              <w:t>Furniture and appliances (34%)</w:t>
            </w:r>
          </w:p>
          <w:p w:rsidRPr="00CA75E9" w:rsidR="00462BDB" w:rsidP="00462BDB" w:rsidRDefault="00462BDB" w14:paraId="475187C4" w14:textId="249EF234">
            <w:pPr>
              <w:pStyle w:val="ListParagraph"/>
              <w:numPr>
                <w:ilvl w:val="0"/>
                <w:numId w:val="7"/>
              </w:numPr>
              <w:ind w:right="237"/>
              <w:rPr>
                <w:rFonts w:ascii="Bahnschrift" w:hAnsi="Bahnschrift"/>
              </w:rPr>
            </w:pPr>
            <w:r w:rsidRPr="00CA75E9">
              <w:rPr>
                <w:rFonts w:ascii="Bahnschrift" w:hAnsi="Bahnschrift"/>
              </w:rPr>
              <w:t>Electronics (27%)</w:t>
            </w:r>
          </w:p>
          <w:p w:rsidRPr="00CA75E9" w:rsidR="00462BDB" w:rsidP="00462BDB" w:rsidRDefault="00462BDB" w14:paraId="731D0C5F" w14:textId="3C709A23">
            <w:pPr>
              <w:pStyle w:val="ListParagraph"/>
              <w:numPr>
                <w:ilvl w:val="0"/>
                <w:numId w:val="7"/>
              </w:numPr>
              <w:ind w:right="237"/>
              <w:rPr>
                <w:rFonts w:ascii="Bahnschrift" w:hAnsi="Bahnschrift"/>
              </w:rPr>
            </w:pPr>
            <w:r w:rsidRPr="00CA75E9">
              <w:rPr>
                <w:rFonts w:ascii="Bahnschrift" w:hAnsi="Bahnschrift"/>
              </w:rPr>
              <w:t>Beauty and skincare (26%)</w:t>
            </w:r>
          </w:p>
          <w:p w:rsidRPr="00CA75E9" w:rsidR="00462BDB" w:rsidP="00462BDB" w:rsidRDefault="00462BDB" w14:paraId="0EDE8CD9" w14:textId="14ED42B3">
            <w:pPr>
              <w:pStyle w:val="ListParagraph"/>
              <w:numPr>
                <w:ilvl w:val="0"/>
                <w:numId w:val="7"/>
              </w:numPr>
              <w:ind w:right="237"/>
              <w:rPr>
                <w:rFonts w:ascii="Bahnschrift" w:hAnsi="Bahnschrift"/>
              </w:rPr>
            </w:pPr>
            <w:r w:rsidRPr="00CA75E9">
              <w:rPr>
                <w:rFonts w:ascii="Bahnschrift" w:hAnsi="Bahnschrift"/>
              </w:rPr>
              <w:t>Leisure/ events (18%)</w:t>
            </w:r>
          </w:p>
          <w:p w:rsidRPr="00CA75E9" w:rsidR="00462BDB" w:rsidP="00462BDB" w:rsidRDefault="00462BDB" w14:paraId="4C3C9A24" w14:textId="2B393E96">
            <w:pPr>
              <w:pStyle w:val="ListParagraph"/>
              <w:numPr>
                <w:ilvl w:val="0"/>
                <w:numId w:val="7"/>
              </w:numPr>
              <w:ind w:right="237"/>
              <w:rPr>
                <w:rFonts w:ascii="Bahnschrift" w:hAnsi="Bahnschrift"/>
              </w:rPr>
            </w:pPr>
            <w:r w:rsidRPr="00CA75E9">
              <w:rPr>
                <w:rFonts w:ascii="Bahnschrift" w:hAnsi="Bahnschrift"/>
              </w:rPr>
              <w:t>Travel (11%)</w:t>
            </w:r>
          </w:p>
        </w:tc>
        <w:tc>
          <w:tcPr>
            <w:tcW w:w="2304" w:type="dxa"/>
          </w:tcPr>
          <w:p w:rsidRPr="00CA75E9" w:rsidR="00D626E7" w:rsidP="00D33376" w:rsidRDefault="00462BDB" w14:paraId="4BF22501" w14:textId="799360A0">
            <w:pPr>
              <w:ind w:right="237"/>
              <w:rPr>
                <w:rFonts w:ascii="Bahnschrift" w:hAnsi="Bahnschrift"/>
              </w:rPr>
            </w:pPr>
            <w:r w:rsidRPr="00CA75E9">
              <w:rPr>
                <w:rFonts w:ascii="Bahnschrift" w:hAnsi="Bahnschrift"/>
              </w:rPr>
              <w:t>“Currently, clothing is the most popular BNPL purchase, followed by home decor (furniture and appliances) and electronic devices.”</w:t>
            </w:r>
          </w:p>
        </w:tc>
      </w:tr>
    </w:tbl>
    <w:p w:rsidRPr="00CA75E9" w:rsidR="00D626E7" w:rsidP="00D33376" w:rsidRDefault="00D626E7" w14:paraId="0955F276" w14:textId="77777777">
      <w:pPr>
        <w:ind w:right="237"/>
        <w:rPr>
          <w:rFonts w:ascii="Bahnschrift" w:hAnsi="Bahnschrift"/>
        </w:rPr>
      </w:pPr>
    </w:p>
    <w:p w:rsidR="00CA75E9" w:rsidP="00D33376" w:rsidRDefault="00CA75E9" w14:paraId="7906F1C7" w14:textId="77777777">
      <w:pPr>
        <w:ind w:right="237"/>
        <w:rPr>
          <w:rFonts w:ascii="Bahnschrift" w:hAnsi="Bahnschrift"/>
        </w:rPr>
      </w:pPr>
    </w:p>
    <w:p w:rsidRPr="00CA75E9" w:rsidR="00CA75E9" w:rsidP="00CA75E9" w:rsidRDefault="00CA75E9" w14:paraId="286E75CB" w14:textId="77777777">
      <w:pPr>
        <w:ind w:right="237"/>
        <w:jc w:val="center"/>
        <w:rPr>
          <w:rFonts w:ascii="Bahnschrift" w:hAnsi="Bahnschrift"/>
          <w:sz w:val="36"/>
        </w:rPr>
      </w:pPr>
    </w:p>
    <w:p w:rsidRPr="00CA75E9" w:rsidR="00CA75E9" w:rsidP="00CA75E9" w:rsidRDefault="00CA75E9" w14:paraId="1A7652C3" w14:textId="1D31FD9D">
      <w:pPr>
        <w:ind w:right="237"/>
        <w:jc w:val="center"/>
        <w:rPr>
          <w:rFonts w:ascii="Bahnschrift" w:hAnsi="Bahnschrift"/>
          <w:sz w:val="36"/>
        </w:rPr>
      </w:pPr>
      <w:r w:rsidRPr="00CA75E9">
        <w:rPr>
          <w:rFonts w:ascii="Bahnschrift" w:hAnsi="Bahnschrift"/>
          <w:sz w:val="36"/>
        </w:rPr>
        <w:t>TECHNICAL ISSUES RESEARCH</w:t>
      </w:r>
    </w:p>
    <w:p w:rsidRPr="00CA75E9" w:rsidR="00CA75E9" w:rsidP="00D33376" w:rsidRDefault="00CA75E9" w14:paraId="51C25CC9" w14:textId="77777777">
      <w:pPr>
        <w:ind w:right="237"/>
        <w:rPr>
          <w:rFonts w:ascii="Bahnschrift" w:hAnsi="Bahnschrift"/>
        </w:rPr>
      </w:pPr>
    </w:p>
    <w:tbl>
      <w:tblPr>
        <w:tblStyle w:val="TableGrid"/>
        <w:tblW w:w="0" w:type="auto"/>
        <w:tblLayout w:type="fixed"/>
        <w:tblLook w:val="04A0" w:firstRow="1" w:lastRow="0" w:firstColumn="1" w:lastColumn="0" w:noHBand="0" w:noVBand="1"/>
      </w:tblPr>
      <w:tblGrid>
        <w:gridCol w:w="1838"/>
        <w:gridCol w:w="2977"/>
        <w:gridCol w:w="4201"/>
      </w:tblGrid>
      <w:tr w:rsidRPr="00CA75E9" w:rsidR="00CA75E9" w:rsidTr="00050722" w14:paraId="12A8F531" w14:textId="77777777">
        <w:tc>
          <w:tcPr>
            <w:tcW w:w="1838" w:type="dxa"/>
          </w:tcPr>
          <w:p w:rsidRPr="00CA75E9" w:rsidR="00CA75E9" w:rsidP="00D33376" w:rsidRDefault="00CA75E9" w14:paraId="548609B1" w14:textId="1E2C67C6">
            <w:pPr>
              <w:ind w:right="237"/>
              <w:rPr>
                <w:rFonts w:ascii="Bahnschrift" w:hAnsi="Bahnschrift"/>
              </w:rPr>
            </w:pPr>
            <w:r w:rsidRPr="00CA75E9">
              <w:rPr>
                <w:rFonts w:ascii="Bahnschrift" w:hAnsi="Bahnschrift"/>
              </w:rPr>
              <w:t>Source</w:t>
            </w:r>
          </w:p>
        </w:tc>
        <w:tc>
          <w:tcPr>
            <w:tcW w:w="2977" w:type="dxa"/>
          </w:tcPr>
          <w:p w:rsidRPr="00CA75E9" w:rsidR="00CA75E9" w:rsidP="00D33376" w:rsidRDefault="00CA75E9" w14:paraId="352EA72A" w14:textId="102D7220">
            <w:pPr>
              <w:ind w:right="237"/>
              <w:rPr>
                <w:rFonts w:ascii="Bahnschrift" w:hAnsi="Bahnschrift"/>
              </w:rPr>
            </w:pPr>
            <w:r w:rsidRPr="00CA75E9">
              <w:rPr>
                <w:rFonts w:ascii="Bahnschrift" w:hAnsi="Bahnschrift"/>
              </w:rPr>
              <w:t>Source Title</w:t>
            </w:r>
          </w:p>
        </w:tc>
        <w:tc>
          <w:tcPr>
            <w:tcW w:w="4201" w:type="dxa"/>
          </w:tcPr>
          <w:p w:rsidRPr="00CA75E9" w:rsidR="00CA75E9" w:rsidP="00D33376" w:rsidRDefault="00CA75E9" w14:paraId="59CFC442" w14:textId="45EF11CA">
            <w:pPr>
              <w:ind w:right="237"/>
              <w:rPr>
                <w:rFonts w:ascii="Bahnschrift" w:hAnsi="Bahnschrift"/>
              </w:rPr>
            </w:pPr>
            <w:r w:rsidRPr="00CA75E9">
              <w:rPr>
                <w:rFonts w:ascii="Bahnschrift" w:hAnsi="Bahnschrift"/>
              </w:rPr>
              <w:t>Source Info</w:t>
            </w:r>
          </w:p>
        </w:tc>
      </w:tr>
      <w:tr w:rsidRPr="00CA75E9" w:rsidR="00CA75E9" w:rsidTr="00050722" w14:paraId="3A786CAC" w14:textId="77777777">
        <w:tc>
          <w:tcPr>
            <w:tcW w:w="1838" w:type="dxa"/>
          </w:tcPr>
          <w:p w:rsidRPr="00CA75E9" w:rsidR="00CA75E9" w:rsidP="00D33376" w:rsidRDefault="00050722" w14:paraId="76D30AC6" w14:textId="16DEAB0E">
            <w:pPr>
              <w:ind w:right="237"/>
              <w:rPr>
                <w:rFonts w:ascii="Bahnschrift" w:hAnsi="Bahnschrift"/>
              </w:rPr>
            </w:pPr>
            <w:r w:rsidRPr="00050722">
              <w:rPr>
                <w:rFonts w:ascii="Bahnschrift" w:hAnsi="Bahnschrift"/>
              </w:rPr>
              <w:t>chrome-extension://efaidnbmnnnibpcajpcglclefindmkaj/https://columbialawreview.org/wp-content/uploads/2023/11/Soni-Regulating_buy_now_pay_later.pdf</w:t>
            </w:r>
          </w:p>
        </w:tc>
        <w:tc>
          <w:tcPr>
            <w:tcW w:w="2977" w:type="dxa"/>
          </w:tcPr>
          <w:p w:rsidRPr="00CA75E9" w:rsidR="00CA75E9" w:rsidP="00D33376" w:rsidRDefault="00050722" w14:paraId="1951540E" w14:textId="0FDCD957">
            <w:pPr>
              <w:ind w:right="237"/>
              <w:rPr>
                <w:rFonts w:ascii="Bahnschrift" w:hAnsi="Bahnschrift"/>
              </w:rPr>
            </w:pPr>
            <w:r>
              <w:rPr>
                <w:rFonts w:ascii="Bahnschrift" w:hAnsi="Bahnschrift"/>
              </w:rPr>
              <w:t>Regulating Buy Now, Pay Later: Consumer Financial Protection in The Era of Fintech</w:t>
            </w:r>
          </w:p>
        </w:tc>
        <w:tc>
          <w:tcPr>
            <w:tcW w:w="4201" w:type="dxa"/>
          </w:tcPr>
          <w:p w:rsidR="00CA75E9" w:rsidP="00050722" w:rsidRDefault="00050722" w14:paraId="459D762F" w14:textId="77777777">
            <w:pPr>
              <w:ind w:right="237"/>
              <w:rPr>
                <w:rFonts w:ascii="Bahnschrift" w:hAnsi="Bahnschrift"/>
              </w:rPr>
            </w:pPr>
            <w:r w:rsidRPr="00050722">
              <w:rPr>
                <w:rFonts w:ascii="Bahnschrift" w:hAnsi="Bahnschrift"/>
              </w:rPr>
              <w:t>“BNPL platforms must ensure adherence to GDPR and other data protection regulations, emphasizing encryption and secure data storage to mitigate risks of breaches.” This aligns with the general need for data security in fintech services</w:t>
            </w:r>
            <w:r>
              <w:rPr>
                <w:rFonts w:ascii="Bahnschrift" w:hAnsi="Bahnschrift"/>
              </w:rPr>
              <w:t>”</w:t>
            </w:r>
          </w:p>
          <w:p w:rsidR="00050722" w:rsidP="00050722" w:rsidRDefault="00050722" w14:paraId="44CBC2FD" w14:textId="77777777">
            <w:pPr>
              <w:ind w:right="237"/>
              <w:rPr>
                <w:rFonts w:ascii="Bahnschrift" w:hAnsi="Bahnschrift"/>
              </w:rPr>
            </w:pPr>
          </w:p>
          <w:p w:rsidRPr="00CA75E9" w:rsidR="00050722" w:rsidP="00050722" w:rsidRDefault="00050722" w14:paraId="601255F4" w14:textId="3593C27E">
            <w:pPr>
              <w:ind w:right="237"/>
              <w:rPr>
                <w:rFonts w:ascii="Bahnschrift" w:hAnsi="Bahnschrift"/>
              </w:rPr>
            </w:pPr>
            <w:r>
              <w:rPr>
                <w:rFonts w:ascii="Bahnschrift" w:hAnsi="Bahnschrift"/>
              </w:rPr>
              <w:t>** very good source</w:t>
            </w:r>
          </w:p>
        </w:tc>
      </w:tr>
      <w:tr w:rsidRPr="00CA75E9" w:rsidR="00CA75E9" w:rsidTr="00050722" w14:paraId="701D1B94" w14:textId="77777777">
        <w:tc>
          <w:tcPr>
            <w:tcW w:w="1838" w:type="dxa"/>
          </w:tcPr>
          <w:p w:rsidRPr="00CA75E9" w:rsidR="00CA75E9" w:rsidP="00D33376" w:rsidRDefault="00050722" w14:paraId="38EDE611" w14:textId="1E8ED246">
            <w:pPr>
              <w:ind w:right="237"/>
              <w:rPr>
                <w:rFonts w:ascii="Bahnschrift" w:hAnsi="Bahnschrift"/>
              </w:rPr>
            </w:pPr>
            <w:r w:rsidRPr="00050722">
              <w:rPr>
                <w:rFonts w:ascii="Bahnschrift" w:hAnsi="Bahnschrift"/>
              </w:rPr>
              <w:t>https://www.mdpi.com/2071-1050/16/15/6368</w:t>
            </w:r>
          </w:p>
        </w:tc>
        <w:tc>
          <w:tcPr>
            <w:tcW w:w="2977" w:type="dxa"/>
          </w:tcPr>
          <w:p w:rsidRPr="00CA75E9" w:rsidR="00CA75E9" w:rsidP="00D33376" w:rsidRDefault="00050722" w14:paraId="199FDD04" w14:textId="0270AC80">
            <w:pPr>
              <w:ind w:right="237"/>
              <w:rPr>
                <w:rFonts w:ascii="Bahnschrift" w:hAnsi="Bahnschrift"/>
              </w:rPr>
            </w:pPr>
            <w:r w:rsidRPr="00050722">
              <w:rPr>
                <w:rFonts w:ascii="Bahnschrift" w:hAnsi="Bahnschrift"/>
              </w:rPr>
              <w:t>Sustainable Development through Fintech: Understanding the Adoption of Buy Now Pay Later (BNPL) Applications by Generation Z in Saudi Arabia</w:t>
            </w:r>
          </w:p>
        </w:tc>
        <w:tc>
          <w:tcPr>
            <w:tcW w:w="4201" w:type="dxa"/>
          </w:tcPr>
          <w:p w:rsidR="00CA75E9" w:rsidP="00D33376" w:rsidRDefault="00050722" w14:paraId="57EC338D" w14:textId="77777777">
            <w:pPr>
              <w:ind w:right="237"/>
              <w:rPr>
                <w:rFonts w:ascii="Bahnschrift" w:hAnsi="Bahnschrift"/>
              </w:rPr>
            </w:pPr>
            <w:r w:rsidRPr="00050722">
              <w:rPr>
                <w:rFonts w:ascii="Bahnschrift" w:hAnsi="Bahnschrift"/>
              </w:rPr>
              <w:t>“System quality, service quality, and information quality exhibit significant correlations with user satisfaction, emphasizing the importance of high-performing and scalable systems in BNPL platforms.” This indicates the technical necessity of scalability for user trust and satisfaction”</w:t>
            </w:r>
          </w:p>
          <w:p w:rsidR="00050722" w:rsidP="00D33376" w:rsidRDefault="00050722" w14:paraId="1B829C24" w14:textId="77777777">
            <w:pPr>
              <w:ind w:right="237"/>
              <w:rPr>
                <w:rFonts w:ascii="Bahnschrift" w:hAnsi="Bahnschrift"/>
              </w:rPr>
            </w:pPr>
          </w:p>
          <w:p w:rsidRPr="00050722" w:rsidR="00050722" w:rsidP="00D33376" w:rsidRDefault="00050722" w14:paraId="24EE96D4" w14:textId="6BE082AE">
            <w:pPr>
              <w:ind w:right="237"/>
              <w:rPr>
                <w:rFonts w:ascii="Bahnschrift" w:hAnsi="Bahnschrift"/>
              </w:rPr>
            </w:pPr>
          </w:p>
        </w:tc>
      </w:tr>
      <w:tr w:rsidRPr="00CA75E9" w:rsidR="00CA75E9" w:rsidTr="00050722" w14:paraId="6D2D171B" w14:textId="77777777">
        <w:tc>
          <w:tcPr>
            <w:tcW w:w="1838" w:type="dxa"/>
          </w:tcPr>
          <w:p w:rsidRPr="00CA75E9" w:rsidR="00CA75E9" w:rsidP="00D33376" w:rsidRDefault="00BB2183" w14:paraId="27B7F16E" w14:textId="59A5F219">
            <w:pPr>
              <w:ind w:right="237"/>
              <w:rPr>
                <w:rFonts w:ascii="Bahnschrift" w:hAnsi="Bahnschrift"/>
              </w:rPr>
            </w:pPr>
            <w:r w:rsidRPr="00BB2183">
              <w:rPr>
                <w:rFonts w:ascii="Bahnschrift" w:hAnsi="Bahnschrift"/>
              </w:rPr>
              <w:lastRenderedPageBreak/>
              <w:t>https://ecommpay.com/blog/buy-now-pay-later-bnpl-pros-and-cons-for-merchants/</w:t>
            </w:r>
          </w:p>
        </w:tc>
        <w:tc>
          <w:tcPr>
            <w:tcW w:w="2977" w:type="dxa"/>
          </w:tcPr>
          <w:p w:rsidRPr="00CA75E9" w:rsidR="00CA75E9" w:rsidP="00D33376" w:rsidRDefault="00BB2183" w14:paraId="56B5DBC1" w14:textId="4399685B">
            <w:pPr>
              <w:ind w:right="237"/>
              <w:rPr>
                <w:rFonts w:ascii="Bahnschrift" w:hAnsi="Bahnschrift"/>
              </w:rPr>
            </w:pPr>
            <w:r>
              <w:rPr>
                <w:rFonts w:ascii="Bahnschrift" w:hAnsi="Bahnschrift"/>
              </w:rPr>
              <w:t>Buy Now, Pay Later (BNPL): Pros and cons for merchants</w:t>
            </w:r>
          </w:p>
        </w:tc>
        <w:tc>
          <w:tcPr>
            <w:tcW w:w="4201" w:type="dxa"/>
          </w:tcPr>
          <w:p w:rsidR="00BB2183" w:rsidP="00BB2183" w:rsidRDefault="00BB2183" w14:paraId="42CD4FB9" w14:textId="77777777">
            <w:pPr>
              <w:ind w:right="237"/>
              <w:rPr>
                <w:rFonts w:ascii="Bahnschrift" w:hAnsi="Bahnschrift"/>
              </w:rPr>
            </w:pPr>
            <w:r>
              <w:rPr>
                <w:rFonts w:ascii="Bahnschrift" w:hAnsi="Bahnschrift"/>
              </w:rPr>
              <w:t xml:space="preserve">Cons of BNPL: </w:t>
            </w:r>
          </w:p>
          <w:p w:rsidR="00BB2183" w:rsidP="00BB2183" w:rsidRDefault="00BB2183" w14:paraId="6F45457F" w14:textId="77777777">
            <w:pPr>
              <w:ind w:right="237"/>
              <w:rPr>
                <w:rFonts w:ascii="Bahnschrift" w:hAnsi="Bahnschrift"/>
              </w:rPr>
            </w:pPr>
          </w:p>
          <w:p w:rsidRPr="00BB2183" w:rsidR="00BB2183" w:rsidP="00BB2183" w:rsidRDefault="00BB2183" w14:paraId="69D985A6" w14:textId="597847B1">
            <w:pPr>
              <w:ind w:right="237"/>
              <w:rPr>
                <w:rFonts w:ascii="Bahnschrift" w:hAnsi="Bahnschrift"/>
              </w:rPr>
            </w:pPr>
            <w:r>
              <w:rPr>
                <w:rFonts w:ascii="Bahnschrift" w:hAnsi="Bahnschrift"/>
              </w:rPr>
              <w:t>“</w:t>
            </w:r>
            <w:r w:rsidRPr="00BB2183">
              <w:rPr>
                <w:rFonts w:ascii="Bahnschrift" w:hAnsi="Bahnschrift"/>
              </w:rPr>
              <w:t>Technical complexities</w:t>
            </w:r>
          </w:p>
          <w:p w:rsidRPr="00BB2183" w:rsidR="00BB2183" w:rsidP="00BB2183" w:rsidRDefault="00BB2183" w14:paraId="58E917F5" w14:textId="77777777">
            <w:pPr>
              <w:ind w:right="237"/>
              <w:rPr>
                <w:rFonts w:ascii="Bahnschrift" w:hAnsi="Bahnschrift"/>
              </w:rPr>
            </w:pPr>
            <w:r w:rsidRPr="00BB2183">
              <w:rPr>
                <w:rFonts w:ascii="Bahnschrift" w:hAnsi="Bahnschrift"/>
              </w:rPr>
              <w:t>Implementing BNPL can present technical challenges. Some e-commerce platforms aren't natively equipped for BNPL, requiring custom development or updates. Integrating third-party APIs, ensuring compatibility, and updating checkout flows can be a time-consuming process.</w:t>
            </w:r>
          </w:p>
          <w:p w:rsidRPr="00BB2183" w:rsidR="00BB2183" w:rsidP="00BB2183" w:rsidRDefault="00BB2183" w14:paraId="0148E601" w14:textId="77777777">
            <w:pPr>
              <w:ind w:right="237"/>
              <w:rPr>
                <w:rFonts w:ascii="Bahnschrift" w:hAnsi="Bahnschrift"/>
              </w:rPr>
            </w:pPr>
          </w:p>
          <w:p w:rsidR="00CA75E9" w:rsidP="00BB2183" w:rsidRDefault="00BB2183" w14:paraId="4F87FC31" w14:textId="77777777">
            <w:pPr>
              <w:ind w:right="237"/>
              <w:rPr>
                <w:rFonts w:ascii="Bahnschrift" w:hAnsi="Bahnschrift"/>
              </w:rPr>
            </w:pPr>
            <w:r w:rsidRPr="00BB2183">
              <w:rPr>
                <w:rFonts w:ascii="Bahnschrift" w:hAnsi="Bahnschrift"/>
              </w:rPr>
              <w:t>Poor integration can lead to failed checkouts and lost customers, so it’s essential to make sure BNPL is implemented as seamlessly as other available payment methods.</w:t>
            </w:r>
            <w:r>
              <w:rPr>
                <w:rFonts w:ascii="Bahnschrift" w:hAnsi="Bahnschrift"/>
              </w:rPr>
              <w:t>”</w:t>
            </w:r>
          </w:p>
          <w:p w:rsidR="00BB2183" w:rsidP="00BB2183" w:rsidRDefault="00BB2183" w14:paraId="2EE2C2BC" w14:textId="77777777">
            <w:pPr>
              <w:ind w:right="237"/>
              <w:rPr>
                <w:rFonts w:ascii="Bahnschrift" w:hAnsi="Bahnschrift"/>
              </w:rPr>
            </w:pPr>
          </w:p>
          <w:p w:rsidR="00BB2183" w:rsidP="00BB2183" w:rsidRDefault="00BB2183" w14:paraId="16A20B41" w14:textId="77777777">
            <w:pPr>
              <w:ind w:right="237"/>
              <w:rPr>
                <w:rFonts w:ascii="Bahnschrift" w:hAnsi="Bahnschrift"/>
              </w:rPr>
            </w:pPr>
            <w:r>
              <w:rPr>
                <w:rFonts w:ascii="Bahnschrift" w:hAnsi="Bahnschrift"/>
              </w:rPr>
              <w:t>“</w:t>
            </w:r>
            <w:r w:rsidRPr="00BB2183">
              <w:rPr>
                <w:rFonts w:ascii="Bahnschrift" w:hAnsi="Bahnschrift"/>
              </w:rPr>
              <w:t>criminals may use stolen identities or fake credentials to exploit the deferred payment model. Because payments are split, fraud can be harder to detect early on. Collaborating closely with BNPL providers and financial institutions ensures that strong fraud detection measures, such as identity verification and transaction analysis are in place.</w:t>
            </w:r>
            <w:r>
              <w:rPr>
                <w:rFonts w:ascii="Bahnschrift" w:hAnsi="Bahnschrift"/>
              </w:rPr>
              <w:t>”</w:t>
            </w:r>
          </w:p>
          <w:p w:rsidR="00BB2183" w:rsidP="00BB2183" w:rsidRDefault="00BB2183" w14:paraId="61966EBD" w14:textId="77777777">
            <w:pPr>
              <w:ind w:right="237"/>
              <w:rPr>
                <w:rFonts w:ascii="Bahnschrift" w:hAnsi="Bahnschrift"/>
              </w:rPr>
            </w:pPr>
          </w:p>
          <w:p w:rsidRPr="00BB2183" w:rsidR="00BB2183" w:rsidP="00BB2183" w:rsidRDefault="00BB2183" w14:paraId="208CE7F0" w14:textId="77777777">
            <w:pPr>
              <w:ind w:right="237"/>
              <w:rPr>
                <w:rFonts w:ascii="Bahnschrift" w:hAnsi="Bahnschrift"/>
              </w:rPr>
            </w:pPr>
            <w:r>
              <w:rPr>
                <w:rFonts w:ascii="Bahnschrift" w:hAnsi="Bahnschrift"/>
              </w:rPr>
              <w:t>“</w:t>
            </w:r>
            <w:r w:rsidRPr="00BB2183">
              <w:rPr>
                <w:rFonts w:ascii="Bahnschrift" w:hAnsi="Bahnschrift"/>
              </w:rPr>
              <w:t>Returns and refunds in a BNPL context can be more complicated than traditional payment methods. Processing a refund requires coordinating with the BNPL provider to manage ongoing instalments, which can be cumbersome if your systems aren’t closely integrated.</w:t>
            </w:r>
          </w:p>
          <w:p w:rsidRPr="00BB2183" w:rsidR="00BB2183" w:rsidP="00BB2183" w:rsidRDefault="00BB2183" w14:paraId="58AAB090" w14:textId="77777777">
            <w:pPr>
              <w:ind w:right="237"/>
              <w:rPr>
                <w:rFonts w:ascii="Bahnschrift" w:hAnsi="Bahnschrift"/>
              </w:rPr>
            </w:pPr>
          </w:p>
          <w:p w:rsidR="00BB2183" w:rsidP="00BB2183" w:rsidRDefault="00BB2183" w14:paraId="24252ECD" w14:textId="77777777">
            <w:pPr>
              <w:ind w:right="237"/>
              <w:rPr>
                <w:rFonts w:ascii="Bahnschrift" w:hAnsi="Bahnschrift"/>
              </w:rPr>
            </w:pPr>
            <w:r w:rsidRPr="00BB2183">
              <w:rPr>
                <w:rFonts w:ascii="Bahnschrift" w:hAnsi="Bahnschrift"/>
              </w:rPr>
              <w:t>To keep customers happy, it's important to establish clear policies and efficient processes for returns. Automating refunds and maintaining open communication with the BNPL provider will help streamline the experience for both you and your customers.</w:t>
            </w:r>
            <w:r>
              <w:rPr>
                <w:rFonts w:ascii="Bahnschrift" w:hAnsi="Bahnschrift"/>
              </w:rPr>
              <w:t>”</w:t>
            </w:r>
          </w:p>
          <w:p w:rsidR="00BB2183" w:rsidP="00BB2183" w:rsidRDefault="00BB2183" w14:paraId="41813D5F" w14:textId="77777777">
            <w:pPr>
              <w:ind w:right="237"/>
              <w:rPr>
                <w:rFonts w:ascii="Bahnschrift" w:hAnsi="Bahnschrift"/>
              </w:rPr>
            </w:pPr>
          </w:p>
          <w:p w:rsidRPr="00BB2183" w:rsidR="00BB2183" w:rsidP="00BB2183" w:rsidRDefault="00BB2183" w14:paraId="3F26CAB8" w14:textId="6BAF39F4">
            <w:pPr>
              <w:ind w:right="237"/>
              <w:rPr>
                <w:rFonts w:ascii="Bahnschrift" w:hAnsi="Bahnschrift"/>
              </w:rPr>
            </w:pPr>
            <w:r>
              <w:rPr>
                <w:rFonts w:ascii="Bahnschrift" w:hAnsi="Bahnschrift"/>
              </w:rPr>
              <w:t>“</w:t>
            </w:r>
            <w:r w:rsidRPr="00BB2183">
              <w:rPr>
                <w:rFonts w:ascii="Bahnschrift" w:hAnsi="Bahnschrift"/>
              </w:rPr>
              <w:t>Costs cutting into profits</w:t>
            </w:r>
            <w:r>
              <w:rPr>
                <w:rFonts w:ascii="Bahnschrift" w:hAnsi="Bahnschrift"/>
              </w:rPr>
              <w:t xml:space="preserve">: </w:t>
            </w:r>
          </w:p>
          <w:p w:rsidR="00BB2183" w:rsidP="00BB2183" w:rsidRDefault="00BB2183" w14:paraId="5A574A8D" w14:textId="77777777">
            <w:pPr>
              <w:ind w:right="237"/>
              <w:rPr>
                <w:rFonts w:ascii="Bahnschrift" w:hAnsi="Bahnschrift"/>
              </w:rPr>
            </w:pPr>
            <w:r w:rsidRPr="00BB2183">
              <w:rPr>
                <w:rFonts w:ascii="Bahnschrift" w:hAnsi="Bahnschrift"/>
              </w:rPr>
              <w:lastRenderedPageBreak/>
              <w:t>Processing fees charged by BNPL providers tend to be higher than other payment methods, which can impact your bottom line.</w:t>
            </w:r>
            <w:r>
              <w:rPr>
                <w:rFonts w:ascii="Bahnschrift" w:hAnsi="Bahnschrift"/>
              </w:rPr>
              <w:t>”</w:t>
            </w:r>
          </w:p>
          <w:p w:rsidR="00BB2183" w:rsidP="00BB2183" w:rsidRDefault="00BB2183" w14:paraId="61D3FC9B" w14:textId="77777777">
            <w:pPr>
              <w:ind w:right="237"/>
              <w:rPr>
                <w:rFonts w:ascii="Bahnschrift" w:hAnsi="Bahnschrift"/>
              </w:rPr>
            </w:pPr>
          </w:p>
          <w:p w:rsidRPr="00CA75E9" w:rsidR="00DC2662" w:rsidP="00BB2183" w:rsidRDefault="00BB2183" w14:paraId="19BC704E" w14:textId="060F77F0">
            <w:pPr>
              <w:ind w:right="237"/>
              <w:rPr>
                <w:rFonts w:ascii="Bahnschrift" w:hAnsi="Bahnschrift"/>
              </w:rPr>
            </w:pPr>
            <w:r>
              <w:rPr>
                <w:rFonts w:ascii="Bahnschrift" w:hAnsi="Bahnschrift"/>
              </w:rPr>
              <w:t xml:space="preserve">“Navigating regulatory compliance: </w:t>
            </w:r>
            <w:r w:rsidRPr="00BB2183">
              <w:rPr>
                <w:rFonts w:ascii="Bahnschrift" w:hAnsi="Bahnschrift"/>
              </w:rPr>
              <w:t>Regulators are intensifying their scrutiny of the sector to ensure customers are properly safeguarded and informed that many BNPL products remain unregulated.</w:t>
            </w:r>
            <w:r>
              <w:rPr>
                <w:rFonts w:ascii="Bahnschrift" w:hAnsi="Bahnschrift"/>
              </w:rPr>
              <w:t xml:space="preserve"> </w:t>
            </w:r>
            <w:r w:rsidRPr="00BB2183">
              <w:rPr>
                <w:rFonts w:ascii="Bahnschrift" w:hAnsi="Bahnschrift"/>
              </w:rPr>
              <w:t>Compliance issues vary widely depending on the region, from transparency in terms, to consumer protection laws.</w:t>
            </w:r>
            <w:r>
              <w:rPr>
                <w:rFonts w:ascii="Bahnschrift" w:hAnsi="Bahnschrift"/>
              </w:rPr>
              <w:t xml:space="preserve"> </w:t>
            </w:r>
            <w:r w:rsidRPr="00BB2183">
              <w:rPr>
                <w:rFonts w:ascii="Bahnschrift" w:hAnsi="Bahnschrift"/>
              </w:rPr>
              <w:t>Keeping up with changing BNPL regulations across different markets is essential, especially for merchants operating internationally, as they may need to make updates to their processes and policies to remain compliant.</w:t>
            </w:r>
            <w:r>
              <w:rPr>
                <w:rFonts w:ascii="Bahnschrift" w:hAnsi="Bahnschrift"/>
              </w:rPr>
              <w:t>”</w:t>
            </w:r>
          </w:p>
        </w:tc>
      </w:tr>
      <w:tr w:rsidRPr="00CA75E9" w:rsidR="00CA75E9" w:rsidTr="00050722" w14:paraId="474EE366" w14:textId="77777777">
        <w:tc>
          <w:tcPr>
            <w:tcW w:w="1838" w:type="dxa"/>
          </w:tcPr>
          <w:p w:rsidRPr="00CA75E9" w:rsidR="00CA75E9" w:rsidP="00D33376" w:rsidRDefault="00DC2662" w14:paraId="75DC5E8B" w14:textId="07CE8A10">
            <w:pPr>
              <w:ind w:right="237"/>
              <w:rPr>
                <w:rFonts w:ascii="Bahnschrift" w:hAnsi="Bahnschrift"/>
              </w:rPr>
            </w:pPr>
            <w:r w:rsidRPr="00DC2662">
              <w:rPr>
                <w:rFonts w:ascii="Bahnschrift" w:hAnsi="Bahnschrift"/>
              </w:rPr>
              <w:lastRenderedPageBreak/>
              <w:t>https://www.latentview.com/blog/how-to-mitigate-challenges-in-bnpl-using-analytics/</w:t>
            </w:r>
          </w:p>
        </w:tc>
        <w:tc>
          <w:tcPr>
            <w:tcW w:w="2977" w:type="dxa"/>
          </w:tcPr>
          <w:p w:rsidRPr="00CA75E9" w:rsidR="00CA75E9" w:rsidP="00D33376" w:rsidRDefault="00DC2662" w14:paraId="2223DE87" w14:textId="78508E08">
            <w:pPr>
              <w:ind w:right="237"/>
              <w:rPr>
                <w:rFonts w:ascii="Bahnschrift" w:hAnsi="Bahnschrift"/>
              </w:rPr>
            </w:pPr>
            <w:r w:rsidRPr="00DC2662">
              <w:rPr>
                <w:rFonts w:ascii="Bahnschrift" w:hAnsi="Bahnschrift"/>
              </w:rPr>
              <w:t>How to Mitigate Challenges in BNPL Using Analytics</w:t>
            </w:r>
          </w:p>
        </w:tc>
        <w:tc>
          <w:tcPr>
            <w:tcW w:w="4201" w:type="dxa"/>
          </w:tcPr>
          <w:p w:rsidR="00DC2662" w:rsidP="00D33376" w:rsidRDefault="00DC2662" w14:paraId="6D924BAD" w14:textId="77777777">
            <w:pPr>
              <w:ind w:right="237"/>
              <w:rPr>
                <w:rFonts w:ascii="Bahnschrift" w:hAnsi="Bahnschrift"/>
              </w:rPr>
            </w:pPr>
            <w:r w:rsidRPr="00DC2662">
              <w:rPr>
                <w:rFonts w:ascii="Bahnschrift" w:hAnsi="Bahnschrift"/>
              </w:rPr>
              <w:t>"Economic factors like unemployment or reduced consumer spending can lead to higher default rates, placing financial strain on BNPL providers. Building effective credit risk management systems and incorporating real-time underwriting processes are essential to mitigate these risks."</w:t>
            </w:r>
          </w:p>
          <w:p w:rsidR="00DC2662" w:rsidP="00D33376" w:rsidRDefault="00DC2662" w14:paraId="206E1EF1" w14:textId="77777777">
            <w:pPr>
              <w:ind w:right="237"/>
              <w:rPr>
                <w:rFonts w:ascii="Bahnschrift" w:hAnsi="Bahnschrift"/>
              </w:rPr>
            </w:pPr>
          </w:p>
          <w:p w:rsidRPr="00CA75E9" w:rsidR="00DC2662" w:rsidP="00D33376" w:rsidRDefault="00DC2662" w14:paraId="551CA766" w14:textId="5F6B5937">
            <w:pPr>
              <w:ind w:right="237"/>
              <w:rPr>
                <w:rFonts w:ascii="Bahnschrift" w:hAnsi="Bahnschrift"/>
              </w:rPr>
            </w:pPr>
            <w:r w:rsidRPr="00DC2662">
              <w:rPr>
                <w:rFonts w:ascii="Bahnschrift" w:hAnsi="Bahnschrift"/>
                <w:color w:val="C00000"/>
              </w:rPr>
              <w:t>** good source for how analytics should be used to prevent fraud</w:t>
            </w:r>
          </w:p>
        </w:tc>
      </w:tr>
      <w:tr w:rsidRPr="00CA75E9" w:rsidR="00CA75E9" w:rsidTr="00050722" w14:paraId="21F2FC8F" w14:textId="77777777">
        <w:tc>
          <w:tcPr>
            <w:tcW w:w="1838" w:type="dxa"/>
          </w:tcPr>
          <w:p w:rsidRPr="00CA75E9" w:rsidR="00CA75E9" w:rsidP="00DC2662" w:rsidRDefault="00DC2662" w14:paraId="387696BF" w14:textId="659F73B8">
            <w:pPr>
              <w:ind w:right="237"/>
              <w:rPr>
                <w:rFonts w:ascii="Bahnschrift" w:hAnsi="Bahnschrift"/>
              </w:rPr>
            </w:pPr>
            <w:r w:rsidRPr="00DC2662">
              <w:rPr>
                <w:rFonts w:ascii="Bahnschrift" w:hAnsi="Bahnschrift"/>
              </w:rPr>
              <w:t>https://performline.com/blog-post/biggest-challenges-of-buy-now-pay-later/</w:t>
            </w:r>
          </w:p>
        </w:tc>
        <w:tc>
          <w:tcPr>
            <w:tcW w:w="2977" w:type="dxa"/>
          </w:tcPr>
          <w:p w:rsidRPr="00CA75E9" w:rsidR="00CA75E9" w:rsidP="00D33376" w:rsidRDefault="00DC2662" w14:paraId="3881FD4C" w14:textId="5A963E3F">
            <w:pPr>
              <w:ind w:right="237"/>
              <w:rPr>
                <w:rFonts w:ascii="Bahnschrift" w:hAnsi="Bahnschrift"/>
              </w:rPr>
            </w:pPr>
            <w:r w:rsidRPr="00DC2662">
              <w:rPr>
                <w:rFonts w:ascii="Bahnschrift" w:hAnsi="Bahnschrift"/>
              </w:rPr>
              <w:t>BNPL: The Biggest Challenges of BNPL [Part 2]</w:t>
            </w:r>
          </w:p>
        </w:tc>
        <w:tc>
          <w:tcPr>
            <w:tcW w:w="4201" w:type="dxa"/>
          </w:tcPr>
          <w:p w:rsidRPr="00CA75E9" w:rsidR="00CA75E9" w:rsidP="00D33376" w:rsidRDefault="00DC2662" w14:paraId="6DDF1344" w14:textId="3BF9B033">
            <w:pPr>
              <w:ind w:right="237"/>
              <w:rPr>
                <w:rFonts w:ascii="Bahnschrift" w:hAnsi="Bahnschrift"/>
              </w:rPr>
            </w:pPr>
            <w:r w:rsidRPr="00DC2662">
              <w:rPr>
                <w:rFonts w:ascii="Bahnschrift" w:hAnsi="Bahnschrift"/>
              </w:rPr>
              <w:t>"The BNPL market must adhere to strict compliance measures like PCI DSS and data protection laws. Platforms must implement robust security systems to protect sensitive user data, which includes encryption, access controls, and regular audits."</w:t>
            </w:r>
          </w:p>
        </w:tc>
      </w:tr>
      <w:tr w:rsidRPr="00CA75E9" w:rsidR="00CA75E9" w:rsidTr="00050722" w14:paraId="6AAED0D4" w14:textId="77777777">
        <w:tc>
          <w:tcPr>
            <w:tcW w:w="1838" w:type="dxa"/>
          </w:tcPr>
          <w:p w:rsidRPr="00CA75E9" w:rsidR="00CA75E9" w:rsidP="00D33376" w:rsidRDefault="00CA75E9" w14:paraId="01CFC050" w14:textId="358BF6DB">
            <w:pPr>
              <w:ind w:right="237"/>
              <w:rPr>
                <w:rFonts w:ascii="Bahnschrift" w:hAnsi="Bahnschrift"/>
              </w:rPr>
            </w:pPr>
          </w:p>
        </w:tc>
        <w:tc>
          <w:tcPr>
            <w:tcW w:w="2977" w:type="dxa"/>
          </w:tcPr>
          <w:p w:rsidRPr="00CA75E9" w:rsidR="00CA75E9" w:rsidP="00D33376" w:rsidRDefault="00CA75E9" w14:paraId="1A115FAF" w14:textId="77777777">
            <w:pPr>
              <w:ind w:right="237"/>
              <w:rPr>
                <w:rFonts w:ascii="Bahnschrift" w:hAnsi="Bahnschrift"/>
              </w:rPr>
            </w:pPr>
          </w:p>
        </w:tc>
        <w:tc>
          <w:tcPr>
            <w:tcW w:w="4201" w:type="dxa"/>
          </w:tcPr>
          <w:p w:rsidRPr="00CA75E9" w:rsidR="00CA75E9" w:rsidP="00D33376" w:rsidRDefault="00CA75E9" w14:paraId="27906CE8" w14:textId="77777777">
            <w:pPr>
              <w:ind w:right="237"/>
              <w:rPr>
                <w:rFonts w:ascii="Bahnschrift" w:hAnsi="Bahnschrift"/>
              </w:rPr>
            </w:pPr>
          </w:p>
        </w:tc>
      </w:tr>
      <w:tr w:rsidRPr="00CA75E9" w:rsidR="00DC2662" w:rsidTr="00050722" w14:paraId="6B58AC06" w14:textId="77777777">
        <w:tc>
          <w:tcPr>
            <w:tcW w:w="1838" w:type="dxa"/>
          </w:tcPr>
          <w:p w:rsidRPr="00CA75E9" w:rsidR="00DC2662" w:rsidP="00D33376" w:rsidRDefault="00DC2662" w14:paraId="13E0EEFA" w14:textId="77777777">
            <w:pPr>
              <w:ind w:right="237"/>
              <w:rPr>
                <w:rFonts w:ascii="Bahnschrift" w:hAnsi="Bahnschrift"/>
              </w:rPr>
            </w:pPr>
          </w:p>
        </w:tc>
        <w:tc>
          <w:tcPr>
            <w:tcW w:w="2977" w:type="dxa"/>
          </w:tcPr>
          <w:p w:rsidRPr="00CA75E9" w:rsidR="00DC2662" w:rsidP="00D33376" w:rsidRDefault="00DC2662" w14:paraId="373CB953" w14:textId="77777777">
            <w:pPr>
              <w:ind w:right="237"/>
              <w:rPr>
                <w:rFonts w:ascii="Bahnschrift" w:hAnsi="Bahnschrift"/>
              </w:rPr>
            </w:pPr>
          </w:p>
        </w:tc>
        <w:tc>
          <w:tcPr>
            <w:tcW w:w="4201" w:type="dxa"/>
          </w:tcPr>
          <w:p w:rsidRPr="00CA75E9" w:rsidR="00DC2662" w:rsidP="00D33376" w:rsidRDefault="00DC2662" w14:paraId="2F9E6A16" w14:textId="77777777">
            <w:pPr>
              <w:ind w:right="237"/>
              <w:rPr>
                <w:rFonts w:ascii="Bahnschrift" w:hAnsi="Bahnschrift"/>
              </w:rPr>
            </w:pPr>
          </w:p>
        </w:tc>
      </w:tr>
      <w:tr w:rsidRPr="00CA75E9" w:rsidR="00DC2662" w:rsidTr="00050722" w14:paraId="07BB0664" w14:textId="77777777">
        <w:tc>
          <w:tcPr>
            <w:tcW w:w="1838" w:type="dxa"/>
          </w:tcPr>
          <w:p w:rsidRPr="00CA75E9" w:rsidR="00DC2662" w:rsidP="00D33376" w:rsidRDefault="00DC2662" w14:paraId="1C17F70A" w14:textId="77777777">
            <w:pPr>
              <w:ind w:right="237"/>
              <w:rPr>
                <w:rFonts w:ascii="Bahnschrift" w:hAnsi="Bahnschrift"/>
              </w:rPr>
            </w:pPr>
          </w:p>
        </w:tc>
        <w:tc>
          <w:tcPr>
            <w:tcW w:w="2977" w:type="dxa"/>
          </w:tcPr>
          <w:p w:rsidRPr="00CA75E9" w:rsidR="00DC2662" w:rsidP="00D33376" w:rsidRDefault="00DC2662" w14:paraId="5E6D045C" w14:textId="77777777">
            <w:pPr>
              <w:ind w:right="237"/>
              <w:rPr>
                <w:rFonts w:ascii="Bahnschrift" w:hAnsi="Bahnschrift"/>
              </w:rPr>
            </w:pPr>
          </w:p>
        </w:tc>
        <w:tc>
          <w:tcPr>
            <w:tcW w:w="4201" w:type="dxa"/>
          </w:tcPr>
          <w:p w:rsidRPr="00CA75E9" w:rsidR="00DC2662" w:rsidP="00D33376" w:rsidRDefault="00DC2662" w14:paraId="174D3370" w14:textId="77777777">
            <w:pPr>
              <w:ind w:right="237"/>
              <w:rPr>
                <w:rFonts w:ascii="Bahnschrift" w:hAnsi="Bahnschrift"/>
              </w:rPr>
            </w:pPr>
          </w:p>
        </w:tc>
      </w:tr>
    </w:tbl>
    <w:p w:rsidR="00CA75E9" w:rsidP="00D33376" w:rsidRDefault="00CA75E9" w14:paraId="2E5F6853" w14:textId="77777777">
      <w:pPr>
        <w:ind w:right="237"/>
      </w:pPr>
    </w:p>
    <w:sectPr w:rsidR="00CA75E9">
      <w:pgSz w:w="11906" w:h="16838"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UI Light">
    <w:panose1 w:val="020B0304030504040204"/>
    <w:charset w:val="88"/>
    <w:family w:val="swiss"/>
    <w:pitch w:val="variable"/>
    <w:sig w:usb0="8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22A95"/>
    <w:multiLevelType w:val="hybridMultilevel"/>
    <w:tmpl w:val="B4BE8C7C"/>
    <w:lvl w:ilvl="0" w:tplc="4ADAE6E0">
      <w:start w:val="1"/>
      <w:numFmt w:val="bullet"/>
      <w:lvlText w:val="-"/>
      <w:lvlJc w:val="left"/>
      <w:pPr>
        <w:ind w:left="1080" w:hanging="360"/>
      </w:pPr>
      <w:rPr>
        <w:rFonts w:hint="default" w:ascii="Bahnschrift" w:hAnsi="Bahnschrift" w:eastAsiaTheme="minorHAnsi" w:cstheme="minorBidi"/>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
    <w:nsid w:val="47AD7296"/>
    <w:multiLevelType w:val="hybridMultilevel"/>
    <w:tmpl w:val="7ADA9E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6DB2AF8"/>
    <w:multiLevelType w:val="hybridMultilevel"/>
    <w:tmpl w:val="9D94C8F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nsid w:val="734F6437"/>
    <w:multiLevelType w:val="hybridMultilevel"/>
    <w:tmpl w:val="9B1E4160"/>
    <w:lvl w:ilvl="0" w:tplc="87B2228C">
      <w:numFmt w:val="bullet"/>
      <w:lvlText w:val="-"/>
      <w:lvlJc w:val="left"/>
      <w:pPr>
        <w:ind w:left="720" w:hanging="360"/>
      </w:pPr>
      <w:rPr>
        <w:rFonts w:hint="default" w:ascii="Bahnschrift" w:hAnsi="Bahnschrift"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nsid w:val="7396027C"/>
    <w:multiLevelType w:val="hybridMultilevel"/>
    <w:tmpl w:val="D876E6A6"/>
    <w:lvl w:ilvl="0" w:tplc="68C495F8">
      <w:start w:val="1"/>
      <w:numFmt w:val="bullet"/>
      <w:lvlText w:val="-"/>
      <w:lvlJc w:val="left"/>
      <w:pPr>
        <w:ind w:left="720" w:hanging="360"/>
      </w:pPr>
      <w:rPr>
        <w:rFonts w:hint="default" w:ascii="Bahnschrift" w:hAnsi="Bahnschrift"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nsid w:val="7A1A0ED9"/>
    <w:multiLevelType w:val="hybridMultilevel"/>
    <w:tmpl w:val="12C2DD68"/>
    <w:lvl w:ilvl="0" w:tplc="B0E01558">
      <w:start w:val="1"/>
      <w:numFmt w:val="bullet"/>
      <w:lvlText w:val="-"/>
      <w:lvlJc w:val="left"/>
      <w:pPr>
        <w:ind w:left="720" w:hanging="360"/>
      </w:pPr>
      <w:rPr>
        <w:rFonts w:hint="default" w:ascii="Bahnschrift" w:hAnsi="Bahnschrift"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nsid w:val="7DCB223B"/>
    <w:multiLevelType w:val="hybridMultilevel"/>
    <w:tmpl w:val="253CBA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5"/>
  </w:num>
  <w:num w:numId="5">
    <w:abstractNumId w:val="0"/>
  </w:num>
  <w:num w:numId="6">
    <w:abstractNumId w:val="4"/>
  </w:num>
  <w:num w:numId="7">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415"/>
    <w:rsid w:val="00050722"/>
    <w:rsid w:val="00081E71"/>
    <w:rsid w:val="001B5489"/>
    <w:rsid w:val="002402CB"/>
    <w:rsid w:val="00242D63"/>
    <w:rsid w:val="002A46EF"/>
    <w:rsid w:val="002F6A07"/>
    <w:rsid w:val="00460413"/>
    <w:rsid w:val="00462BDB"/>
    <w:rsid w:val="00512732"/>
    <w:rsid w:val="005B3C82"/>
    <w:rsid w:val="00633415"/>
    <w:rsid w:val="007F44C7"/>
    <w:rsid w:val="00805187"/>
    <w:rsid w:val="00827250"/>
    <w:rsid w:val="008328B0"/>
    <w:rsid w:val="0095243B"/>
    <w:rsid w:val="00A03942"/>
    <w:rsid w:val="00BB2183"/>
    <w:rsid w:val="00BB4E24"/>
    <w:rsid w:val="00C37A0E"/>
    <w:rsid w:val="00C7022E"/>
    <w:rsid w:val="00CA75E9"/>
    <w:rsid w:val="00D33376"/>
    <w:rsid w:val="00D40F6F"/>
    <w:rsid w:val="00D626E7"/>
    <w:rsid w:val="00D85AB3"/>
    <w:rsid w:val="00DB7CDA"/>
    <w:rsid w:val="00DC2662"/>
    <w:rsid w:val="00E12E09"/>
    <w:rsid w:val="00E53E2B"/>
    <w:rsid w:val="00EC1FB4"/>
    <w:rsid w:val="00F54A61"/>
    <w:rsid w:val="00F922B3"/>
    <w:rsid w:val="0E5B972E"/>
    <w:rsid w:val="11BCDA21"/>
    <w:rsid w:val="1ADEC6AE"/>
    <w:rsid w:val="2287D987"/>
    <w:rsid w:val="2BD85324"/>
    <w:rsid w:val="3564A828"/>
    <w:rsid w:val="3A4C7CD0"/>
    <w:rsid w:val="3B6EB309"/>
    <w:rsid w:val="3E4AC8E5"/>
    <w:rsid w:val="5AA57EA3"/>
    <w:rsid w:val="5D5D4509"/>
    <w:rsid w:val="5E44267D"/>
    <w:rsid w:val="5F476BD6"/>
    <w:rsid w:val="687C50AE"/>
    <w:rsid w:val="6FE9BEDA"/>
    <w:rsid w:val="7835753B"/>
    <w:rsid w:val="79570A39"/>
    <w:rsid w:val="7B731B8D"/>
    <w:rsid w:val="7C73C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8E21"/>
  <w15:chartTrackingRefBased/>
  <w15:docId w15:val="{087585F3-A52F-43BE-A202-5AEBA0B1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33415"/>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yperlink">
    <w:name w:val="Hyperlink"/>
    <w:basedOn w:val="DefaultParagraphFont"/>
    <w:uiPriority w:val="99"/>
    <w:unhideWhenUsed/>
    <w:rsid w:val="00C7022E"/>
    <w:rPr>
      <w:color w:val="0000FF"/>
      <w:u w:val="single"/>
    </w:rPr>
  </w:style>
  <w:style w:type="character" w:styleId="CommentReference">
    <w:name w:val="annotation reference"/>
    <w:basedOn w:val="DefaultParagraphFont"/>
    <w:uiPriority w:val="99"/>
    <w:semiHidden/>
    <w:unhideWhenUsed/>
    <w:rsid w:val="00C37A0E"/>
    <w:rPr>
      <w:sz w:val="16"/>
      <w:szCs w:val="16"/>
    </w:rPr>
  </w:style>
  <w:style w:type="paragraph" w:styleId="CommentText">
    <w:name w:val="annotation text"/>
    <w:basedOn w:val="Normal"/>
    <w:link w:val="CommentTextChar"/>
    <w:uiPriority w:val="99"/>
    <w:semiHidden/>
    <w:unhideWhenUsed/>
    <w:rsid w:val="00C37A0E"/>
    <w:pPr>
      <w:spacing w:line="240" w:lineRule="auto"/>
    </w:pPr>
    <w:rPr>
      <w:sz w:val="20"/>
      <w:szCs w:val="20"/>
    </w:rPr>
  </w:style>
  <w:style w:type="character" w:styleId="CommentTextChar" w:customStyle="1">
    <w:name w:val="Comment Text Char"/>
    <w:basedOn w:val="DefaultParagraphFont"/>
    <w:link w:val="CommentText"/>
    <w:uiPriority w:val="99"/>
    <w:semiHidden/>
    <w:rsid w:val="00C37A0E"/>
    <w:rPr>
      <w:sz w:val="20"/>
      <w:szCs w:val="20"/>
    </w:rPr>
  </w:style>
  <w:style w:type="paragraph" w:styleId="CommentSubject">
    <w:name w:val="annotation subject"/>
    <w:basedOn w:val="CommentText"/>
    <w:next w:val="CommentText"/>
    <w:link w:val="CommentSubjectChar"/>
    <w:uiPriority w:val="99"/>
    <w:semiHidden/>
    <w:unhideWhenUsed/>
    <w:rsid w:val="00C37A0E"/>
    <w:rPr>
      <w:b/>
      <w:bCs/>
    </w:rPr>
  </w:style>
  <w:style w:type="character" w:styleId="CommentSubjectChar" w:customStyle="1">
    <w:name w:val="Comment Subject Char"/>
    <w:basedOn w:val="CommentTextChar"/>
    <w:link w:val="CommentSubject"/>
    <w:uiPriority w:val="99"/>
    <w:semiHidden/>
    <w:rsid w:val="00C37A0E"/>
    <w:rPr>
      <w:b/>
      <w:bCs/>
      <w:sz w:val="20"/>
      <w:szCs w:val="20"/>
    </w:rPr>
  </w:style>
  <w:style w:type="paragraph" w:styleId="BalloonText">
    <w:name w:val="Balloon Text"/>
    <w:basedOn w:val="Normal"/>
    <w:link w:val="BalloonTextChar"/>
    <w:uiPriority w:val="99"/>
    <w:semiHidden/>
    <w:unhideWhenUsed/>
    <w:rsid w:val="00C37A0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37A0E"/>
    <w:rPr>
      <w:rFonts w:ascii="Segoe UI" w:hAnsi="Segoe UI" w:cs="Segoe UI"/>
      <w:sz w:val="18"/>
      <w:szCs w:val="18"/>
    </w:rPr>
  </w:style>
  <w:style w:type="paragraph" w:styleId="ListParagraph">
    <w:name w:val="List Paragraph"/>
    <w:basedOn w:val="Normal"/>
    <w:uiPriority w:val="34"/>
    <w:qFormat/>
    <w:rsid w:val="002A46EF"/>
    <w:pPr>
      <w:ind w:left="720"/>
      <w:contextualSpacing/>
    </w:pPr>
  </w:style>
  <w:style w:type="character" w:styleId="FollowedHyperlink">
    <w:name w:val="FollowedHyperlink"/>
    <w:basedOn w:val="DefaultParagraphFont"/>
    <w:uiPriority w:val="99"/>
    <w:semiHidden/>
    <w:unhideWhenUsed/>
    <w:rsid w:val="00F54A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2550">
      <w:bodyDiv w:val="1"/>
      <w:marLeft w:val="0"/>
      <w:marRight w:val="0"/>
      <w:marTop w:val="0"/>
      <w:marBottom w:val="0"/>
      <w:divBdr>
        <w:top w:val="none" w:sz="0" w:space="0" w:color="auto"/>
        <w:left w:val="none" w:sz="0" w:space="0" w:color="auto"/>
        <w:bottom w:val="none" w:sz="0" w:space="0" w:color="auto"/>
        <w:right w:val="none" w:sz="0" w:space="0" w:color="auto"/>
      </w:divBdr>
    </w:div>
    <w:div w:id="143202198">
      <w:bodyDiv w:val="1"/>
      <w:marLeft w:val="0"/>
      <w:marRight w:val="0"/>
      <w:marTop w:val="0"/>
      <w:marBottom w:val="0"/>
      <w:divBdr>
        <w:top w:val="none" w:sz="0" w:space="0" w:color="auto"/>
        <w:left w:val="none" w:sz="0" w:space="0" w:color="auto"/>
        <w:bottom w:val="none" w:sz="0" w:space="0" w:color="auto"/>
        <w:right w:val="none" w:sz="0" w:space="0" w:color="auto"/>
      </w:divBdr>
    </w:div>
    <w:div w:id="188762311">
      <w:bodyDiv w:val="1"/>
      <w:marLeft w:val="0"/>
      <w:marRight w:val="0"/>
      <w:marTop w:val="0"/>
      <w:marBottom w:val="0"/>
      <w:divBdr>
        <w:top w:val="none" w:sz="0" w:space="0" w:color="auto"/>
        <w:left w:val="none" w:sz="0" w:space="0" w:color="auto"/>
        <w:bottom w:val="none" w:sz="0" w:space="0" w:color="auto"/>
        <w:right w:val="none" w:sz="0" w:space="0" w:color="auto"/>
      </w:divBdr>
    </w:div>
    <w:div w:id="548538634">
      <w:bodyDiv w:val="1"/>
      <w:marLeft w:val="0"/>
      <w:marRight w:val="0"/>
      <w:marTop w:val="0"/>
      <w:marBottom w:val="0"/>
      <w:divBdr>
        <w:top w:val="none" w:sz="0" w:space="0" w:color="auto"/>
        <w:left w:val="none" w:sz="0" w:space="0" w:color="auto"/>
        <w:bottom w:val="none" w:sz="0" w:space="0" w:color="auto"/>
        <w:right w:val="none" w:sz="0" w:space="0" w:color="auto"/>
      </w:divBdr>
    </w:div>
    <w:div w:id="590548069">
      <w:bodyDiv w:val="1"/>
      <w:marLeft w:val="0"/>
      <w:marRight w:val="0"/>
      <w:marTop w:val="0"/>
      <w:marBottom w:val="0"/>
      <w:divBdr>
        <w:top w:val="none" w:sz="0" w:space="0" w:color="auto"/>
        <w:left w:val="none" w:sz="0" w:space="0" w:color="auto"/>
        <w:bottom w:val="none" w:sz="0" w:space="0" w:color="auto"/>
        <w:right w:val="none" w:sz="0" w:space="0" w:color="auto"/>
      </w:divBdr>
    </w:div>
    <w:div w:id="636762953">
      <w:bodyDiv w:val="1"/>
      <w:marLeft w:val="0"/>
      <w:marRight w:val="0"/>
      <w:marTop w:val="0"/>
      <w:marBottom w:val="0"/>
      <w:divBdr>
        <w:top w:val="none" w:sz="0" w:space="0" w:color="auto"/>
        <w:left w:val="none" w:sz="0" w:space="0" w:color="auto"/>
        <w:bottom w:val="none" w:sz="0" w:space="0" w:color="auto"/>
        <w:right w:val="none" w:sz="0" w:space="0" w:color="auto"/>
      </w:divBdr>
    </w:div>
    <w:div w:id="663553240">
      <w:bodyDiv w:val="1"/>
      <w:marLeft w:val="0"/>
      <w:marRight w:val="0"/>
      <w:marTop w:val="0"/>
      <w:marBottom w:val="0"/>
      <w:divBdr>
        <w:top w:val="none" w:sz="0" w:space="0" w:color="auto"/>
        <w:left w:val="none" w:sz="0" w:space="0" w:color="auto"/>
        <w:bottom w:val="none" w:sz="0" w:space="0" w:color="auto"/>
        <w:right w:val="none" w:sz="0" w:space="0" w:color="auto"/>
      </w:divBdr>
    </w:div>
    <w:div w:id="1206527026">
      <w:bodyDiv w:val="1"/>
      <w:marLeft w:val="0"/>
      <w:marRight w:val="0"/>
      <w:marTop w:val="0"/>
      <w:marBottom w:val="0"/>
      <w:divBdr>
        <w:top w:val="none" w:sz="0" w:space="0" w:color="auto"/>
        <w:left w:val="none" w:sz="0" w:space="0" w:color="auto"/>
        <w:bottom w:val="none" w:sz="0" w:space="0" w:color="auto"/>
        <w:right w:val="none" w:sz="0" w:space="0" w:color="auto"/>
      </w:divBdr>
      <w:divsChild>
        <w:div w:id="379324734">
          <w:marLeft w:val="0"/>
          <w:marRight w:val="0"/>
          <w:marTop w:val="0"/>
          <w:marBottom w:val="0"/>
          <w:divBdr>
            <w:top w:val="none" w:sz="0" w:space="0" w:color="auto"/>
            <w:left w:val="none" w:sz="0" w:space="0" w:color="auto"/>
            <w:bottom w:val="none" w:sz="0" w:space="0" w:color="auto"/>
            <w:right w:val="none" w:sz="0" w:space="0" w:color="auto"/>
          </w:divBdr>
        </w:div>
        <w:div w:id="523516911">
          <w:marLeft w:val="0"/>
          <w:marRight w:val="0"/>
          <w:marTop w:val="0"/>
          <w:marBottom w:val="0"/>
          <w:divBdr>
            <w:top w:val="none" w:sz="0" w:space="0" w:color="auto"/>
            <w:left w:val="none" w:sz="0" w:space="0" w:color="auto"/>
            <w:bottom w:val="none" w:sz="0" w:space="0" w:color="auto"/>
            <w:right w:val="none" w:sz="0" w:space="0" w:color="auto"/>
          </w:divBdr>
        </w:div>
      </w:divsChild>
    </w:div>
    <w:div w:id="1228880873">
      <w:bodyDiv w:val="1"/>
      <w:marLeft w:val="0"/>
      <w:marRight w:val="0"/>
      <w:marTop w:val="0"/>
      <w:marBottom w:val="0"/>
      <w:divBdr>
        <w:top w:val="none" w:sz="0" w:space="0" w:color="auto"/>
        <w:left w:val="none" w:sz="0" w:space="0" w:color="auto"/>
        <w:bottom w:val="none" w:sz="0" w:space="0" w:color="auto"/>
        <w:right w:val="none" w:sz="0" w:space="0" w:color="auto"/>
      </w:divBdr>
    </w:div>
    <w:div w:id="1416828621">
      <w:bodyDiv w:val="1"/>
      <w:marLeft w:val="0"/>
      <w:marRight w:val="0"/>
      <w:marTop w:val="0"/>
      <w:marBottom w:val="0"/>
      <w:divBdr>
        <w:top w:val="none" w:sz="0" w:space="0" w:color="auto"/>
        <w:left w:val="none" w:sz="0" w:space="0" w:color="auto"/>
        <w:bottom w:val="none" w:sz="0" w:space="0" w:color="auto"/>
        <w:right w:val="none" w:sz="0" w:space="0" w:color="auto"/>
      </w:divBdr>
    </w:div>
    <w:div w:id="1460878590">
      <w:bodyDiv w:val="1"/>
      <w:marLeft w:val="0"/>
      <w:marRight w:val="0"/>
      <w:marTop w:val="0"/>
      <w:marBottom w:val="0"/>
      <w:divBdr>
        <w:top w:val="none" w:sz="0" w:space="0" w:color="auto"/>
        <w:left w:val="none" w:sz="0" w:space="0" w:color="auto"/>
        <w:bottom w:val="none" w:sz="0" w:space="0" w:color="auto"/>
        <w:right w:val="none" w:sz="0" w:space="0" w:color="auto"/>
      </w:divBdr>
    </w:div>
    <w:div w:id="1476987085">
      <w:bodyDiv w:val="1"/>
      <w:marLeft w:val="0"/>
      <w:marRight w:val="0"/>
      <w:marTop w:val="0"/>
      <w:marBottom w:val="0"/>
      <w:divBdr>
        <w:top w:val="none" w:sz="0" w:space="0" w:color="auto"/>
        <w:left w:val="none" w:sz="0" w:space="0" w:color="auto"/>
        <w:bottom w:val="none" w:sz="0" w:space="0" w:color="auto"/>
        <w:right w:val="none" w:sz="0" w:space="0" w:color="auto"/>
      </w:divBdr>
    </w:div>
    <w:div w:id="1510632537">
      <w:bodyDiv w:val="1"/>
      <w:marLeft w:val="0"/>
      <w:marRight w:val="0"/>
      <w:marTop w:val="0"/>
      <w:marBottom w:val="0"/>
      <w:divBdr>
        <w:top w:val="none" w:sz="0" w:space="0" w:color="auto"/>
        <w:left w:val="none" w:sz="0" w:space="0" w:color="auto"/>
        <w:bottom w:val="none" w:sz="0" w:space="0" w:color="auto"/>
        <w:right w:val="none" w:sz="0" w:space="0" w:color="auto"/>
      </w:divBdr>
    </w:div>
    <w:div w:id="1526137126">
      <w:bodyDiv w:val="1"/>
      <w:marLeft w:val="0"/>
      <w:marRight w:val="0"/>
      <w:marTop w:val="0"/>
      <w:marBottom w:val="0"/>
      <w:divBdr>
        <w:top w:val="none" w:sz="0" w:space="0" w:color="auto"/>
        <w:left w:val="none" w:sz="0" w:space="0" w:color="auto"/>
        <w:bottom w:val="none" w:sz="0" w:space="0" w:color="auto"/>
        <w:right w:val="none" w:sz="0" w:space="0" w:color="auto"/>
      </w:divBdr>
    </w:div>
    <w:div w:id="1540510165">
      <w:bodyDiv w:val="1"/>
      <w:marLeft w:val="0"/>
      <w:marRight w:val="0"/>
      <w:marTop w:val="0"/>
      <w:marBottom w:val="0"/>
      <w:divBdr>
        <w:top w:val="none" w:sz="0" w:space="0" w:color="auto"/>
        <w:left w:val="none" w:sz="0" w:space="0" w:color="auto"/>
        <w:bottom w:val="none" w:sz="0" w:space="0" w:color="auto"/>
        <w:right w:val="none" w:sz="0" w:space="0" w:color="auto"/>
      </w:divBdr>
      <w:divsChild>
        <w:div w:id="944732429">
          <w:marLeft w:val="0"/>
          <w:marRight w:val="0"/>
          <w:marTop w:val="0"/>
          <w:marBottom w:val="0"/>
          <w:divBdr>
            <w:top w:val="none" w:sz="0" w:space="0" w:color="auto"/>
            <w:left w:val="none" w:sz="0" w:space="0" w:color="auto"/>
            <w:bottom w:val="none" w:sz="0" w:space="0" w:color="auto"/>
            <w:right w:val="none" w:sz="0" w:space="0" w:color="auto"/>
          </w:divBdr>
        </w:div>
        <w:div w:id="145979486">
          <w:marLeft w:val="0"/>
          <w:marRight w:val="0"/>
          <w:marTop w:val="0"/>
          <w:marBottom w:val="0"/>
          <w:divBdr>
            <w:top w:val="none" w:sz="0" w:space="0" w:color="auto"/>
            <w:left w:val="none" w:sz="0" w:space="0" w:color="auto"/>
            <w:bottom w:val="none" w:sz="0" w:space="0" w:color="auto"/>
            <w:right w:val="none" w:sz="0" w:space="0" w:color="auto"/>
          </w:divBdr>
        </w:div>
      </w:divsChild>
    </w:div>
    <w:div w:id="1637640585">
      <w:bodyDiv w:val="1"/>
      <w:marLeft w:val="0"/>
      <w:marRight w:val="0"/>
      <w:marTop w:val="0"/>
      <w:marBottom w:val="0"/>
      <w:divBdr>
        <w:top w:val="none" w:sz="0" w:space="0" w:color="auto"/>
        <w:left w:val="none" w:sz="0" w:space="0" w:color="auto"/>
        <w:bottom w:val="none" w:sz="0" w:space="0" w:color="auto"/>
        <w:right w:val="none" w:sz="0" w:space="0" w:color="auto"/>
      </w:divBdr>
    </w:div>
    <w:div w:id="1775636440">
      <w:bodyDiv w:val="1"/>
      <w:marLeft w:val="0"/>
      <w:marRight w:val="0"/>
      <w:marTop w:val="0"/>
      <w:marBottom w:val="0"/>
      <w:divBdr>
        <w:top w:val="none" w:sz="0" w:space="0" w:color="auto"/>
        <w:left w:val="none" w:sz="0" w:space="0" w:color="auto"/>
        <w:bottom w:val="none" w:sz="0" w:space="0" w:color="auto"/>
        <w:right w:val="none" w:sz="0" w:space="0" w:color="auto"/>
      </w:divBdr>
    </w:div>
    <w:div w:id="1919632892">
      <w:bodyDiv w:val="1"/>
      <w:marLeft w:val="0"/>
      <w:marRight w:val="0"/>
      <w:marTop w:val="0"/>
      <w:marBottom w:val="0"/>
      <w:divBdr>
        <w:top w:val="none" w:sz="0" w:space="0" w:color="auto"/>
        <w:left w:val="none" w:sz="0" w:space="0" w:color="auto"/>
        <w:bottom w:val="none" w:sz="0" w:space="0" w:color="auto"/>
        <w:right w:val="none" w:sz="0" w:space="0" w:color="auto"/>
      </w:divBdr>
    </w:div>
    <w:div w:id="1925724879">
      <w:bodyDiv w:val="1"/>
      <w:marLeft w:val="0"/>
      <w:marRight w:val="0"/>
      <w:marTop w:val="0"/>
      <w:marBottom w:val="0"/>
      <w:divBdr>
        <w:top w:val="none" w:sz="0" w:space="0" w:color="auto"/>
        <w:left w:val="none" w:sz="0" w:space="0" w:color="auto"/>
        <w:bottom w:val="none" w:sz="0" w:space="0" w:color="auto"/>
        <w:right w:val="none" w:sz="0" w:space="0" w:color="auto"/>
      </w:divBdr>
    </w:div>
    <w:div w:id="2015036693">
      <w:bodyDiv w:val="1"/>
      <w:marLeft w:val="0"/>
      <w:marRight w:val="0"/>
      <w:marTop w:val="0"/>
      <w:marBottom w:val="0"/>
      <w:divBdr>
        <w:top w:val="none" w:sz="0" w:space="0" w:color="auto"/>
        <w:left w:val="none" w:sz="0" w:space="0" w:color="auto"/>
        <w:bottom w:val="none" w:sz="0" w:space="0" w:color="auto"/>
        <w:right w:val="none" w:sz="0" w:space="0" w:color="auto"/>
      </w:divBdr>
    </w:div>
    <w:div w:id="211544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consumerfinance.gov/about-us/newsroom/cfpb-study-details-the-rapid-growth-of-buy-now-pay-later-lending/" TargetMode="External" Id="rId8" /><Relationship Type="http://schemas.openxmlformats.org/officeDocument/2006/relationships/settings" Target="settings.xml" Id="rId3" /><Relationship Type="http://schemas.openxmlformats.org/officeDocument/2006/relationships/hyperlink" Target="https://www.researchgate.net/profile/Mohammed-Nuseir/publication/340023804_The_extent_of_the_influences_of_social_media_in_creating_%27impulse_buying%27_tendenciesInternational_Journal_of_Business_Innovation_and_Research/links/5e7368ae299bf1571848d56d/The-extent-of-the-influences-of-social-media-in-creating-impulse-buying-tendenciesInternational-Journal-of-Business-Innovation-and-Research.pdf"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microsoft.com/office/2011/relationships/people" Target="people.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www.consumerfinance.gov/about-us/newsroom/cfpb-publishes-new-findings-on-financial-profiles-of-buy-now-pay-later-borrowers/" TargetMode="External" Id="rId9" /><Relationship Type="http://schemas.microsoft.com/office/2016/09/relationships/commentsIds" Target="commentsIds.xml" Id="R6c08ef02acf549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Abigaela-Lorena Popescu (Student)</lastModifiedBy>
  <revision>25</revision>
  <dcterms:created xsi:type="dcterms:W3CDTF">2024-11-26T23:46:00.0000000Z</dcterms:created>
  <dcterms:modified xsi:type="dcterms:W3CDTF">2025-05-04T21:10:32.9889367Z</dcterms:modified>
</coreProperties>
</file>