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LotSensor V1 — инструкция оператора</w:t>
      </w:r>
    </w:p>
    <w:p>
      <w:pPr>
        <w:pStyle w:val="Heading2"/>
        <w:bidi w:val="0"/>
        <w:jc w:val="start"/>
        <w:rPr/>
      </w:pPr>
      <w:r>
        <w:rPr/>
        <w:t>1. Принцип работы</w:t>
      </w:r>
    </w:p>
    <w:p>
      <w:pPr>
        <w:pStyle w:val="BodyText"/>
        <w:bidi w:val="0"/>
        <w:jc w:val="start"/>
        <w:rPr/>
      </w:pPr>
      <w:r>
        <w:rPr/>
        <w:t>Перед измерением груз находится на верхнем упоре. При запуске прибор: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проверяет парковку;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опускает груз;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останавливает спуск при касании продукта;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поднимает груз и считает импульсы энкодера;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паркует груз у верхнего упора;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показывает высоту продукта от дна бункера. </w:t>
      </w:r>
    </w:p>
    <w:p>
      <w:pPr>
        <w:pStyle w:val="BodyText"/>
        <w:bidi w:val="0"/>
        <w:jc w:val="start"/>
        <w:rPr/>
      </w:pPr>
      <w:r>
        <w:rPr/>
        <w:t>По геометрии бункера программа вычисляет объём. Масса вычисляется так: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масса, т = объём, м³ × плотность, т/м³ × коэффициент продукта.</w:t>
      </w:r>
    </w:p>
    <w:p>
      <w:pPr>
        <w:pStyle w:val="BodyText"/>
        <w:bidi w:val="0"/>
        <w:jc w:val="start"/>
        <w:rPr/>
      </w:pPr>
      <w:r>
        <w:rPr/>
        <w:t>Плотность является множителем, а не делителем.</w:t>
      </w:r>
    </w:p>
    <w:p>
      <w:pPr>
        <w:pStyle w:val="Heading2"/>
        <w:bidi w:val="0"/>
        <w:jc w:val="start"/>
        <w:rPr/>
      </w:pPr>
      <w:r>
        <w:rPr/>
        <w:t>2. Безопасность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находитесь под грузом и движущейся нитью.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Перед ремонтом отключите питание привода.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запускайте измерение во время загрузки, выгрузки или работы механизмов, способных задеть груз.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 опасности нажмите </w:t>
      </w:r>
      <w:r>
        <w:rPr>
          <w:rStyle w:val="Strong"/>
        </w:rPr>
        <w:t>АВАРИЙНЫЙ СТОП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После устранения причины нажмите </w:t>
      </w:r>
      <w:r>
        <w:rPr>
          <w:rStyle w:val="Strong"/>
        </w:rPr>
        <w:t>Сброс ошибки</w:t>
      </w:r>
      <w:r>
        <w:rPr/>
        <w:t xml:space="preserve">, затем выполните </w:t>
      </w:r>
      <w:r>
        <w:rPr>
          <w:rStyle w:val="Strong"/>
        </w:rPr>
        <w:t>Парковку</w:t>
      </w:r>
      <w:r>
        <w:rPr/>
        <w:t xml:space="preserve">. </w:t>
      </w:r>
    </w:p>
    <w:p>
      <w:pPr>
        <w:pStyle w:val="Heading2"/>
        <w:bidi w:val="0"/>
        <w:jc w:val="start"/>
        <w:rPr/>
      </w:pPr>
      <w:r>
        <w:rPr/>
        <w:t>3. Запуск программы</w:t>
      </w:r>
    </w:p>
    <w:p>
      <w:pPr>
        <w:pStyle w:val="Heading3"/>
        <w:bidi w:val="0"/>
        <w:jc w:val="start"/>
        <w:rPr/>
      </w:pPr>
      <w:r>
        <w:rPr/>
        <w:t>Windows</w:t>
      </w:r>
    </w:p>
    <w:p>
      <w:pPr>
        <w:pStyle w:val="BodyText"/>
        <w:bidi w:val="0"/>
        <w:jc w:val="start"/>
        <w:rPr/>
      </w:pPr>
      <w:r>
        <w:rPr/>
        <w:t xml:space="preserve">Запустите </w:t>
      </w:r>
      <w:r>
        <w:rPr>
          <w:rStyle w:val="Strong"/>
        </w:rPr>
        <w:t>LotSensor</w:t>
      </w:r>
      <w:r>
        <w:rPr/>
        <w:t xml:space="preserve"> из меню «Пуск» или ярлыком. Программа сама запускает локальную страницу.</w:t>
      </w:r>
    </w:p>
    <w:p>
      <w:pPr>
        <w:pStyle w:val="Heading3"/>
        <w:bidi w:val="0"/>
        <w:jc w:val="start"/>
        <w:rPr/>
      </w:pPr>
      <w:r>
        <w:rPr/>
        <w:t>Linux</w:t>
      </w:r>
    </w:p>
    <w:p>
      <w:pPr>
        <w:pStyle w:val="BodyText"/>
        <w:bidi w:val="0"/>
        <w:jc w:val="start"/>
        <w:rPr/>
      </w:pPr>
      <w:r>
        <w:rPr/>
        <w:t>В папке проекта выполните: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./start_web_tests.sh</w:t>
      </w:r>
    </w:p>
    <w:p>
      <w:pPr>
        <w:pStyle w:val="BodyText"/>
        <w:bidi w:val="0"/>
        <w:jc w:val="start"/>
        <w:rPr/>
      </w:pPr>
      <w:r>
        <w:rPr/>
        <w:t xml:space="preserve">Затем откройте </w:t>
      </w:r>
      <w:r>
        <w:rPr>
          <w:rStyle w:val="Style13"/>
        </w:rPr>
        <w:t>http://127.0.0.1:8765/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В правом верхнем углу должно быть показано подключение. В строке </w:t>
      </w:r>
      <w:r>
        <w:rPr>
          <w:rStyle w:val="Strong"/>
        </w:rPr>
        <w:t>Состояние лотового датчика</w:t>
      </w:r>
      <w:r>
        <w:rPr/>
        <w:t xml:space="preserve"> дождитесь состояния </w:t>
      </w:r>
      <w:r>
        <w:rPr>
          <w:rStyle w:val="Strong"/>
        </w:rPr>
        <w:t>Готов</w:t>
      </w:r>
      <w:r>
        <w:rPr/>
        <w:t>. Если связи нет, проверьте питание прибора, преобразователь и кабель.</w:t>
      </w:r>
    </w:p>
    <w:p>
      <w:pPr>
        <w:pStyle w:val="Heading2"/>
        <w:bidi w:val="0"/>
        <w:jc w:val="start"/>
        <w:rPr/>
      </w:pPr>
      <w:r>
        <w:rPr/>
        <w:t>4. Обычное измерение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Убедитесь, что механизмы загрузки и выгрузки остановлены.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Дождитесь состояния </w:t>
      </w:r>
      <w:r>
        <w:rPr>
          <w:rStyle w:val="Strong"/>
        </w:rPr>
        <w:t>Готов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Нажмите </w:t>
      </w:r>
      <w:r>
        <w:rPr>
          <w:rStyle w:val="Strong"/>
        </w:rPr>
        <w:t>1 замер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вмешивайтесь в движение груза.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Дождитесь возврата груза и нового состояния </w:t>
      </w:r>
      <w:r>
        <w:rPr>
          <w:rStyle w:val="Strong"/>
        </w:rPr>
        <w:t>Готов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Смотрите итог в полях </w:t>
      </w:r>
      <w:r>
        <w:rPr>
          <w:rStyle w:val="Strong"/>
        </w:rPr>
        <w:t>Результат</w:t>
      </w:r>
      <w:r>
        <w:rPr/>
        <w:t xml:space="preserve">, на рисунке бункера и в таблице </w:t>
      </w:r>
      <w:r>
        <w:rPr>
          <w:rStyle w:val="Strong"/>
        </w:rPr>
        <w:t>Готовые измерения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В рабочем режиме уровень продукта на рисунке берётся из последнего результата измерения. Ползунок уровня в этом режиме не используется.</w:t>
      </w:r>
    </w:p>
    <w:p>
      <w:pPr>
        <w:pStyle w:val="Heading2"/>
        <w:bidi w:val="0"/>
        <w:jc w:val="start"/>
        <w:rPr/>
      </w:pPr>
      <w:r>
        <w:rPr/>
        <w:t>5. Кнопки управления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Вверх / Вниз</w:t>
      </w:r>
      <w:r>
        <w:rPr/>
        <w:t xml:space="preserve"> — ручное движение, пока кнопка удерживается. Используйте только для проверки и обслуживания.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Парковка</w:t>
      </w:r>
      <w:r>
        <w:rPr/>
        <w:t xml:space="preserve"> — возврат груза к верхнему упору.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 замер</w:t>
      </w:r>
      <w:r>
        <w:rPr/>
        <w:t xml:space="preserve"> — один полный цикл.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Старт в автомате</w:t>
      </w:r>
      <w:r>
        <w:rPr/>
        <w:t xml:space="preserve"> — заданное рядом количество последовательных контрольных измерений.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Сброс ошибки</w:t>
      </w:r>
      <w:r>
        <w:rPr/>
        <w:t xml:space="preserve"> — остановка текущего действия, очистка ошибки и возврат управления в исходное состояние.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АВАРИЙНЫЙ СТОП</w:t>
      </w:r>
      <w:r>
        <w:rPr/>
        <w:t xml:space="preserve"> — немедленная остановка.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Готовые измерения</w:t>
      </w:r>
      <w:r>
        <w:rPr/>
        <w:t xml:space="preserve"> — результаты завершённых измерений.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Настройки</w:t>
      </w:r>
      <w:r>
        <w:rPr/>
        <w:t xml:space="preserve"> — параметры движения и защиты.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Тарировка</w:t>
      </w:r>
      <w:r>
        <w:rPr/>
        <w:t xml:space="preserve"> — настройка коэффициентов энкодеров.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Журнал</w:t>
      </w:r>
      <w:r>
        <w:rPr/>
        <w:t xml:space="preserve"> — события и ошибки.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Home</w:t>
      </w:r>
      <w:r>
        <w:rPr/>
        <w:t xml:space="preserve"> — закрыть дополнительные панели. </w:t>
      </w:r>
    </w:p>
    <w:p>
      <w:pPr>
        <w:pStyle w:val="Heading2"/>
        <w:bidi w:val="0"/>
        <w:jc w:val="start"/>
        <w:rPr/>
      </w:pPr>
      <w:r>
        <w:rPr/>
        <w:t>6. Рабочие режимы</w:t>
      </w:r>
    </w:p>
    <w:p>
      <w:pPr>
        <w:pStyle w:val="Heading3"/>
        <w:bidi w:val="0"/>
        <w:jc w:val="start"/>
        <w:rPr/>
      </w:pPr>
      <w:r>
        <w:rPr/>
        <w:t>Периодические измерения</w:t>
      </w:r>
    </w:p>
    <w:p>
      <w:pPr>
        <w:pStyle w:val="BodyText"/>
        <w:bidi w:val="0"/>
        <w:jc w:val="start"/>
        <w:rPr/>
      </w:pPr>
      <w:r>
        <w:rPr/>
        <w:t xml:space="preserve">Задайте интервал в часах, минутах и секундах и нажмите </w:t>
      </w:r>
      <w:r>
        <w:rPr>
          <w:rStyle w:val="Strong"/>
        </w:rPr>
        <w:t>Запустить периодический режим</w:t>
      </w:r>
      <w:r>
        <w:rPr/>
        <w:t>. Первый замер начинается сразу, следующие — через заданный интервал после завершения предыдущего цикла. Для остановки нажмите эту кнопку ещё раз.</w:t>
      </w:r>
    </w:p>
    <w:p>
      <w:pPr>
        <w:pStyle w:val="Heading3"/>
        <w:bidi w:val="0"/>
        <w:jc w:val="start"/>
        <w:rPr/>
      </w:pPr>
      <w:r>
        <w:rPr/>
        <w:t>Основной энкодер результата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Энкодер нити</w:t>
      </w:r>
      <w:r>
        <w:rPr/>
        <w:t xml:space="preserve"> — основной рекомендуемый источник.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Энкодер двигателя</w:t>
      </w:r>
      <w:r>
        <w:rPr/>
        <w:t xml:space="preserve"> — резервный источник; применяйте только после его тарировки и сравнения с энкодером нити. </w:t>
      </w:r>
    </w:p>
    <w:p>
      <w:pPr>
        <w:pStyle w:val="BodyText"/>
        <w:bidi w:val="0"/>
        <w:jc w:val="start"/>
        <w:rPr/>
      </w:pPr>
      <w:r>
        <w:rPr/>
        <w:t>Выбранный источник используется для результата, рисунка бункера и отчёта.</w:t>
      </w:r>
    </w:p>
    <w:p>
      <w:pPr>
        <w:pStyle w:val="Heading3"/>
        <w:bidi w:val="0"/>
        <w:jc w:val="start"/>
        <w:rPr/>
      </w:pPr>
      <w:r>
        <w:rPr/>
        <w:t>Звук</w:t>
      </w:r>
    </w:p>
    <w:p>
      <w:pPr>
        <w:pStyle w:val="BodyText"/>
        <w:bidi w:val="0"/>
        <w:jc w:val="start"/>
        <w:rPr/>
      </w:pPr>
      <w:r>
        <w:rPr/>
        <w:t xml:space="preserve">Кнопка </w:t>
      </w:r>
      <w:r>
        <w:rPr>
          <w:rStyle w:val="Strong"/>
        </w:rPr>
        <w:t>Звук</w:t>
      </w:r>
      <w:r>
        <w:rPr/>
        <w:t xml:space="preserve"> включает или выключает звуковое сопровождение. Число рядом задаёт громкость от 0 до 100 %. Звуки подъёма и спуска отличаются.</w:t>
      </w:r>
    </w:p>
    <w:p>
      <w:pPr>
        <w:pStyle w:val="Heading2"/>
        <w:bidi w:val="0"/>
        <w:jc w:val="start"/>
        <w:rPr/>
      </w:pPr>
      <w:r>
        <w:rPr/>
        <w:t>7. Симулятор</w:t>
      </w:r>
    </w:p>
    <w:p>
      <w:pPr>
        <w:pStyle w:val="BodyText"/>
        <w:bidi w:val="0"/>
        <w:jc w:val="start"/>
        <w:rPr/>
      </w:pPr>
      <w:r>
        <w:rPr/>
        <w:t>Симулятор предназначен для обучения без контроллера и механизма.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Нажмите </w:t>
      </w:r>
      <w:r>
        <w:rPr>
          <w:rStyle w:val="Strong"/>
        </w:rPr>
        <w:t>Симуляция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Ползунком слева от бункера задайте условный уровень продукта.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Пользуйтесь парковкой, одиночным, автоматическим или периодическим измерением как при настоящей работе.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Чтобы вернуться к прибору, нажмите </w:t>
      </w:r>
      <w:r>
        <w:rPr>
          <w:rStyle w:val="Strong"/>
        </w:rPr>
        <w:t>Выйти из симуляции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Только в симуляторе ползунок задаёт уровень. Учебные результаты записываются отдельно и не смешиваются с рабочими отчётами.</w:t>
      </w:r>
    </w:p>
    <w:p>
      <w:pPr>
        <w:pStyle w:val="Heading2"/>
        <w:bidi w:val="0"/>
        <w:jc w:val="start"/>
        <w:rPr/>
      </w:pPr>
      <w:r>
        <w:rPr/>
        <w:t>8. Переменные бункера</w:t>
      </w:r>
    </w:p>
    <w:p>
      <w:pPr>
        <w:pStyle w:val="BodyText"/>
        <w:bidi w:val="0"/>
        <w:jc w:val="start"/>
        <w:rPr/>
      </w:pPr>
      <w:r>
        <w:rPr/>
        <w:t xml:space="preserve">Откройте </w:t>
      </w:r>
      <w:r>
        <w:rPr>
          <w:rStyle w:val="Strong"/>
        </w:rPr>
        <w:t>Развернуть переменные</w:t>
      </w:r>
      <w:r>
        <w:rPr/>
        <w:t>. Вводите реальные размеры конкретного бункера.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Максимальное заполнение, %</w:t>
      </w:r>
      <w:r>
        <w:rPr/>
        <w:t xml:space="preserve"> — максимально допустимая высота продукта относительно полной высоты бункера.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Полный ход макета, мм</w:t>
      </w:r>
      <w:r>
        <w:rPr/>
        <w:t xml:space="preserve"> — масштаб движения рисунка при испытаниях; на реальную длину измерения не влияет.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Верхний конус: высота, м</w:t>
      </w:r>
      <w:r>
        <w:rPr/>
        <w:t xml:space="preserve"> — вертикальная высота верхней части.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Верхний конус: верх Ø, м</w:t>
      </w:r>
      <w:r>
        <w:rPr/>
        <w:t xml:space="preserve"> — диаметр верхнего отверстия.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Диаметр бункера, м</w:t>
      </w:r>
      <w:r>
        <w:rPr/>
        <w:t xml:space="preserve"> — диаметр цилиндрической части и широких оснований конусов. Текущее значение — </w:t>
      </w:r>
      <w:r>
        <w:rPr>
          <w:rStyle w:val="Strong"/>
        </w:rPr>
        <w:t>5,6 м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Высота цилиндра, м</w:t>
      </w:r>
      <w:r>
        <w:rPr/>
        <w:t xml:space="preserve"> — высота прямой цилиндрической части.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Нижний конус: высота, м</w:t>
      </w:r>
      <w:r>
        <w:rPr/>
        <w:t xml:space="preserve"> — вертикальная высота нижней части.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Нижний конус: низ Ø, м</w:t>
      </w:r>
      <w:r>
        <w:rPr/>
        <w:t xml:space="preserve"> — диаметр выпускного отверстия.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Датчик над базой, мм</w:t>
      </w:r>
      <w:r>
        <w:rPr/>
        <w:t xml:space="preserve"> — вертикальная высота датчика над базовой плоскостью.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Плотность, т/м³</w:t>
      </w:r>
      <w:r>
        <w:rPr/>
        <w:t xml:space="preserve"> — насыпная плотность продукта. Пример: </w:t>
      </w:r>
      <w:r>
        <w:rPr>
          <w:rStyle w:val="Style13"/>
        </w:rPr>
        <w:t>0,75</w:t>
      </w:r>
      <w:r>
        <w:rPr/>
        <w:t xml:space="preserve"> означает 0,75 т/м³.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Коэффициент продукта</w:t>
      </w:r>
      <w:r>
        <w:rPr/>
        <w:t xml:space="preserve"> — дополнительная эмпирическая поправка массы. Начинайте с </w:t>
      </w:r>
      <w:r>
        <w:rPr>
          <w:rStyle w:val="Style13"/>
        </w:rPr>
        <w:t>1,000</w:t>
      </w:r>
      <w:r>
        <w:rPr/>
        <w:t xml:space="preserve">. </w:t>
      </w:r>
    </w:p>
    <w:p>
      <w:pPr>
        <w:pStyle w:val="Heading3"/>
        <w:bidi w:val="0"/>
        <w:jc w:val="start"/>
        <w:rPr/>
      </w:pPr>
      <w:r>
        <w:rPr/>
        <w:t>База измерения</w:t>
      </w:r>
    </w:p>
    <w:p>
      <w:pPr>
        <w:pStyle w:val="BodyText"/>
        <w:bidi w:val="0"/>
        <w:jc w:val="start"/>
        <w:rPr/>
      </w:pPr>
      <w:r>
        <w:rPr/>
        <w:t>Базовая плоскость вычисляется автоматически:</w:t>
      </w:r>
    </w:p>
    <w:p>
      <w:pPr>
        <w:pStyle w:val="BodyText"/>
        <w:bidi w:val="0"/>
        <w:jc w:val="start"/>
        <w:rPr/>
      </w:pPr>
      <w:r>
        <w:rPr>
          <w:rStyle w:val="Strong"/>
        </w:rPr>
        <w:t>высота базы = высота нижнего конуса + высота цилиндра.</w:t>
      </w:r>
    </w:p>
    <w:p>
      <w:pPr>
        <w:pStyle w:val="BodyText"/>
        <w:bidi w:val="0"/>
        <w:jc w:val="start"/>
        <w:rPr/>
      </w:pPr>
      <w:r>
        <w:rPr/>
        <w:t xml:space="preserve">Пример: нижний конус 2 м и цилиндр 10 м дают базу 12 м. Если датчик расположен на 0,2 м выше этой плоскости, введите </w:t>
      </w:r>
      <w:r>
        <w:rPr>
          <w:rStyle w:val="Strong"/>
        </w:rPr>
        <w:t>200 мм</w:t>
      </w:r>
      <w:r>
        <w:rPr/>
        <w:t>. Тогда высота точки отсчёта равна 12,2 м, и программа вычитает измеренный путь груза из этой высоты.</w:t>
      </w:r>
    </w:p>
    <w:p>
      <w:pPr>
        <w:pStyle w:val="BodyText"/>
        <w:bidi w:val="0"/>
        <w:jc w:val="start"/>
        <w:rPr/>
      </w:pPr>
      <w:r>
        <w:rPr/>
        <w:t>При переносе датчика измерьте именно его новую вертикальную высоту над базой и измените это поле. Расстояние вдоль наклонной стенки вводить не нужно.</w:t>
      </w:r>
    </w:p>
    <w:p>
      <w:pPr>
        <w:pStyle w:val="Heading2"/>
        <w:bidi w:val="0"/>
        <w:jc w:val="start"/>
        <w:rPr/>
      </w:pPr>
      <w:r>
        <w:rPr/>
        <w:t>9. Настройки измерения</w:t>
      </w:r>
    </w:p>
    <w:p>
      <w:pPr>
        <w:pStyle w:val="BodyText"/>
        <w:bidi w:val="0"/>
        <w:jc w:val="start"/>
        <w:rPr/>
      </w:pPr>
      <w:r>
        <w:rPr/>
        <w:t>Заводской профиль содержит проверенные значения. Без необходимости их не меняйте.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Скорость в ручном</w:t>
      </w:r>
      <w:r>
        <w:rPr/>
        <w:t xml:space="preserve"> — скорость кнопок «Вверх» и «Вниз».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Скорость измерения</w:t>
      </w:r>
      <w:r>
        <w:rPr/>
        <w:t xml:space="preserve"> — обычная скорость спуска и подъёма.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Скорость выборки лишней нити</w:t>
      </w:r>
      <w:r>
        <w:rPr/>
        <w:t xml:space="preserve"> — ускоренная начальная выборка провисшей нити после касания.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Скорость парковки</w:t>
      </w:r>
      <w:r>
        <w:rPr/>
        <w:t xml:space="preserve"> — скорость подхода к верхнему упору.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Ход теста парковки</w:t>
      </w:r>
      <w:r>
        <w:rPr/>
        <w:t xml:space="preserve"> — короткий проверочный отход от упора.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Время теста парковки</w:t>
      </w:r>
      <w:r>
        <w:rPr/>
        <w:t xml:space="preserve"> — ограничение длительности этой проверки.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Пауза проверки парковки</w:t>
      </w:r>
      <w:r>
        <w:rPr/>
        <w:t xml:space="preserve"> — пауза внутри отдельной проверки парковки. Перед измерением применяется короткий переход 20 мс.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Задержка контроля грунта</w:t>
      </w:r>
      <w:r>
        <w:rPr/>
        <w:t xml:space="preserve"> и </w:t>
      </w:r>
      <w:r>
        <w:rPr>
          <w:rStyle w:val="Strong"/>
        </w:rPr>
        <w:t>Скорость контакта Enc</w:t>
      </w:r>
      <w:r>
        <w:rPr/>
        <w:t xml:space="preserve"> — резервные параметры прежнего способа обнаружения грунта. В текущей схеме контакт определяется отдельным датчиком; оставьте заводские значения.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Максимальное время одного хода</w:t>
      </w:r>
      <w:r>
        <w:rPr/>
        <w:t xml:space="preserve"> — защита от слишком долгого движения.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Максимальный путь спуска</w:t>
      </w:r>
      <w:r>
        <w:rPr/>
        <w:t xml:space="preserve"> — предельный допустимый путь вниз.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Остановка двигателя</w:t>
      </w:r>
      <w:r>
        <w:rPr/>
        <w:t xml:space="preserve"> — время отсутствия импульсов, после которого механизм считается остановившимся.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Остановка Enc у упора</w:t>
      </w:r>
      <w:r>
        <w:rPr/>
        <w:t xml:space="preserve"> — время неподвижности, подтверждающее верхний упор.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Замедление перед упором</w:t>
      </w:r>
      <w:r>
        <w:rPr/>
        <w:t xml:space="preserve"> — часть обратного пути, на которой начинается снижение скорости.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Делитель замедления</w:t>
      </w:r>
      <w:r>
        <w:rPr/>
        <w:t xml:space="preserve"> — степень снижения скорости; </w:t>
      </w:r>
      <w:r>
        <w:rPr>
          <w:rStyle w:val="Style13"/>
        </w:rPr>
        <w:t>10</w:t>
      </w:r>
      <w:r>
        <w:rPr/>
        <w:t xml:space="preserve"> означает без снижения, </w:t>
      </w:r>
      <w:r>
        <w:rPr>
          <w:rStyle w:val="Style13"/>
        </w:rPr>
        <w:t>20</w:t>
      </w:r>
      <w:r>
        <w:rPr/>
        <w:t xml:space="preserve"> — вдвое медленнее.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Высота груза, мм</w:t>
      </w:r>
      <w:r>
        <w:rPr/>
        <w:t xml:space="preserve"> — поправка на вертикальный размер груза. При грузе высотой 100 мм задайте </w:t>
      </w:r>
      <w:r>
        <w:rPr>
          <w:rStyle w:val="Style13"/>
        </w:rPr>
        <w:t>100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Восстановить заводской профиль</w:t>
      </w:r>
      <w:r>
        <w:rPr/>
        <w:t xml:space="preserve"> — вернуть проверенные настройки из отдельного файла заводских параметров. </w:t>
      </w:r>
    </w:p>
    <w:p>
      <w:pPr>
        <w:pStyle w:val="BodyText"/>
        <w:bidi w:val="0"/>
        <w:jc w:val="start"/>
        <w:rPr/>
      </w:pPr>
      <w:r>
        <w:rPr/>
        <w:t>После восстановления профиля убедитесь, что геометрия соответствует вашему бункеру.</w:t>
      </w:r>
    </w:p>
    <w:p>
      <w:pPr>
        <w:pStyle w:val="Heading2"/>
        <w:bidi w:val="0"/>
        <w:jc w:val="start"/>
        <w:rPr/>
      </w:pPr>
      <w:r>
        <w:rPr/>
        <w:t>10. Тарировка длины</w:t>
      </w:r>
    </w:p>
    <w:p>
      <w:pPr>
        <w:pStyle w:val="BodyText"/>
        <w:bidi w:val="0"/>
        <w:jc w:val="start"/>
        <w:rPr/>
      </w:pPr>
      <w:r>
        <w:rPr/>
        <w:t>Тарировка связывает число импульсов с миллиметрами.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Точно измерьте эталонный вертикальный путь от верхнего положения до точки касания.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Введите его в поле </w:t>
      </w:r>
      <w:r>
        <w:rPr>
          <w:rStyle w:val="Strong"/>
        </w:rPr>
        <w:t>Эталон, мм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Нажмите </w:t>
      </w:r>
      <w:r>
        <w:rPr>
          <w:rStyle w:val="Strong"/>
        </w:rPr>
        <w:t>Старт тарировки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Дождитесь полного спуска, подъёма и автоматического контрольного замера.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Сравните строки «Вниз» и «Вверх» у обоих энкодеров. </w:t>
      </w:r>
    </w:p>
    <w:p>
      <w:pPr>
        <w:pStyle w:val="BodyText"/>
        <w:bidi w:val="0"/>
        <w:jc w:val="start"/>
        <w:rPr/>
      </w:pPr>
      <w:r>
        <w:rPr/>
        <w:t>Коэффициент основного энкодера рассчитывается по ходу вверх, потому что этот ход наиболее стабилен. Ход вниз сохраняется для сравнения. Коэффициент энкодера двигателя рассчитывается отдельно.</w:t>
      </w:r>
    </w:p>
    <w:p>
      <w:pPr>
        <w:pStyle w:val="BodyText"/>
        <w:bidi w:val="0"/>
        <w:jc w:val="start"/>
        <w:rPr/>
      </w:pPr>
      <w:r>
        <w:rPr/>
        <w:t xml:space="preserve">Коэффициенты можно немного изменить вручную и записать кнопкой </w:t>
      </w:r>
      <w:r>
        <w:rPr>
          <w:rStyle w:val="Strong"/>
        </w:rPr>
        <w:t>Записать коэффициенты</w:t>
      </w:r>
      <w:r>
        <w:rPr/>
        <w:t>. Перед новым одиночным замером введённые коэффициенты сохраняются автоматически.</w:t>
      </w:r>
    </w:p>
    <w:p>
      <w:pPr>
        <w:pStyle w:val="BodyText"/>
        <w:bidi w:val="0"/>
        <w:jc w:val="start"/>
        <w:rPr/>
      </w:pPr>
      <w:r>
        <w:rPr/>
        <w:t xml:space="preserve">После тарировки выполните несколько одинаковых замеров. Переключайте основной источник только в состоянии </w:t>
      </w:r>
      <w:r>
        <w:rPr>
          <w:rStyle w:val="Strong"/>
        </w:rPr>
        <w:t>Готов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11. Отчёты</w:t>
      </w:r>
    </w:p>
    <w:p>
      <w:pPr>
        <w:pStyle w:val="BodyText"/>
        <w:bidi w:val="0"/>
        <w:jc w:val="start"/>
        <w:rPr/>
      </w:pPr>
      <w:r>
        <w:rPr/>
        <w:t xml:space="preserve">Рабочие замеры сохраняются в папке </w:t>
      </w:r>
      <w:r>
        <w:rPr>
          <w:rStyle w:val="Style13"/>
        </w:rPr>
        <w:t>отчеты</w:t>
      </w:r>
      <w:r>
        <w:rPr/>
        <w:t>. Каждый день автоматически создаётся новый файл с датой в имени. В отчёте находятся дата и время, результат в миллиметрах и результат в тоннах.</w:t>
      </w:r>
    </w:p>
    <w:p>
      <w:pPr>
        <w:pStyle w:val="Heading2"/>
        <w:bidi w:val="0"/>
        <w:jc w:val="start"/>
        <w:rPr/>
      </w:pPr>
      <w:r>
        <w:rPr/>
        <w:t>12. Два прибора в одном бункере</w:t>
      </w:r>
    </w:p>
    <w:p>
      <w:pPr>
        <w:pStyle w:val="BodyText"/>
        <w:bidi w:val="0"/>
        <w:jc w:val="start"/>
        <w:rPr/>
      </w:pPr>
      <w:r>
        <w:rPr/>
        <w:t>Два прибора помогают оценить неровную поверхность продукта: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боковой прибор измеряет уровень ближе к стенке и даёт ориентир общего уровня;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центральный прибор измеряет уровень в центре. </w:t>
      </w:r>
    </w:p>
    <w:p>
      <w:pPr>
        <w:pStyle w:val="BodyText"/>
        <w:bidi w:val="0"/>
        <w:jc w:val="start"/>
        <w:rPr/>
      </w:pPr>
      <w:r>
        <w:rPr/>
        <w:t>Если уровень в центре выше бокового, вероятен конус насыпания — его объём добавляют к объёму по боковому уровню. Если центр ниже, вероятна воронка выгрузки — её объём вычитают.</w:t>
      </w:r>
    </w:p>
    <w:p>
      <w:pPr>
        <w:pStyle w:val="BodyText"/>
        <w:bidi w:val="0"/>
        <w:jc w:val="start"/>
        <w:rPr/>
      </w:pPr>
      <w:r>
        <w:rPr/>
        <w:t>Для идеального конуса на всём радиусе бункера диаметром 5,6 м (</w:t>
      </w:r>
      <w:r>
        <w:rPr>
          <w:rStyle w:val="Style13"/>
        </w:rPr>
        <w:t>R = 2,8 м</w:t>
      </w:r>
      <w:r>
        <w:rPr/>
        <w:t>) примерная поправка: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разница 0,5 м — около 4,1 м³;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разница 1,0 м — около 8,2 м³;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разница 1,5 м — около 12,3 м³. </w:t>
      </w:r>
    </w:p>
    <w:p>
      <w:pPr>
        <w:pStyle w:val="BodyText"/>
        <w:bidi w:val="0"/>
        <w:jc w:val="start"/>
        <w:rPr/>
      </w:pPr>
      <w:r>
        <w:rPr/>
        <w:t xml:space="preserve">Расчёт: </w:t>
      </w:r>
      <w:r>
        <w:rPr>
          <w:rStyle w:val="Strong"/>
        </w:rPr>
        <w:t>ΔV = π × R² × Δh / 3</w:t>
      </w:r>
      <w:r>
        <w:rPr/>
        <w:t xml:space="preserve">. Масса поправки равна </w:t>
      </w:r>
      <w:r>
        <w:rPr>
          <w:rStyle w:val="Style13"/>
        </w:rPr>
        <w:t>ΔV × плотность × коэффициент продукта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Это только пример принципа. У разных продуктов отличаются угол естественного откоса, радиус, вершина и форма поверхности. Две точки заметно полезнее одной для обнаружения центрального конуса или воронки, но не описывают произвольную несимметричную поверхность и не гарантируют фиксированный процент повышения точности. Для рабочего расчёта сравните показания с известной массой и при необходимости уточните коэффициент продукта.</w:t>
      </w:r>
    </w:p>
    <w:p>
      <w:pPr>
        <w:pStyle w:val="Heading2"/>
        <w:bidi w:val="0"/>
        <w:jc w:val="start"/>
        <w:rPr/>
      </w:pPr>
      <w:r>
        <w:rPr/>
        <w:t>13. Если измерение не запускается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Проверьте наличие связи и состояние </w:t>
      </w:r>
      <w:r>
        <w:rPr>
          <w:rStyle w:val="Strong"/>
        </w:rPr>
        <w:t>Готов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Убедитесь, что периодический или другой режим уже не выполняется.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Убедитесь, что внешнего запрета измерения нет.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Нажмите </w:t>
      </w:r>
      <w:r>
        <w:rPr>
          <w:rStyle w:val="Strong"/>
        </w:rPr>
        <w:t>Сброс ошибки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Выполните </w:t>
      </w:r>
      <w:r>
        <w:rPr>
          <w:rStyle w:val="Strong"/>
        </w:rPr>
        <w:t>Парковку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Если проблема повторяется, откройте </w:t>
      </w:r>
      <w:r>
        <w:rPr>
          <w:rStyle w:val="Strong"/>
        </w:rPr>
        <w:t>Журнал</w:t>
      </w:r>
      <w:r>
        <w:rPr/>
        <w:t xml:space="preserve"> и запишите точный текст ошибки. </w:t>
      </w:r>
    </w:p>
    <w:p>
      <w:pPr>
        <w:pStyle w:val="BodyText"/>
        <w:bidi w:val="0"/>
        <w:jc w:val="start"/>
        <w:rPr/>
      </w:pPr>
      <w:r>
        <w:rPr/>
        <w:t>Если результат внезапно изменился, проверьте выбранный основной энкодер, коэффициент тарировки, высоту датчика над базой, высоту груза и геометрию бункера.</w:t>
      </w:r>
    </w:p>
    <w:p>
      <w:pPr>
        <w:pStyle w:val="Heading2"/>
        <w:bidi w:val="0"/>
        <w:jc w:val="start"/>
        <w:rPr/>
      </w:pPr>
      <w:r>
        <w:rPr/>
        <w:t>14. Ежедневная проверка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Осмотрите нить, груз и крепление датчика.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Проверьте свободное движение и отсутствие препятствий.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Запустите программу и дождитесь связи.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Выполните парковку.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Сделайте контрольный одиночный замер.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Сравните его с ожидаемым уровнем и предыдущими результатами.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 xml:space="preserve">Только после этого включайте периодический режим.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view w:val="web"/>
  <w:zoom w:percent="9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0"/>
    </w:pPr>
    <w:rPr>
      <w:rFonts w:ascii="Arial;sans-serif" w:hAnsi="Arial;sans-serif" w:eastAsia="Arial;sans-serif" w:cs="Arial;sans-serif"/>
      <w:color w:val="auto"/>
      <w:sz w:val="22"/>
      <w:szCs w:val="22"/>
      <w:lang w:val="ru-RU" w:eastAsia="zh-CN" w:bidi="hi-IN"/>
    </w:rPr>
  </w:style>
  <w:style w:type="paragraph" w:styleId="Heading1">
    <w:name w:val="Heading 1"/>
    <w:basedOn w:val="Style19"/>
    <w:next w:val="BodyText"/>
    <w:qFormat/>
    <w:pPr/>
    <w:rPr>
      <w:rFonts w:ascii="Noto Sans" w:hAnsi="Noto Sans"/>
      <w:b/>
      <w:bCs/>
      <w:color w:val="1F4E79"/>
      <w:sz w:val="40"/>
      <w:szCs w:val="40"/>
    </w:rPr>
  </w:style>
  <w:style w:type="paragraph" w:styleId="Heading2">
    <w:name w:val="Heading 2"/>
    <w:basedOn w:val="Style19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2F5597"/>
      <w:sz w:val="30"/>
      <w:szCs w:val="30"/>
    </w:rPr>
  </w:style>
  <w:style w:type="paragraph" w:styleId="Heading3">
    <w:name w:val="Heading 3"/>
    <w:basedOn w:val="Style19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color w:val="365F91"/>
      <w:sz w:val="24"/>
      <w:szCs w:val="24"/>
    </w:rPr>
  </w:style>
  <w:style w:type="character" w:styleId="Style11">
    <w:name w:val="Символ концевой сноски"/>
    <w:qFormat/>
    <w:rPr/>
  </w:style>
  <w:style w:type="character" w:styleId="Style12">
    <w:name w:val="Символ сноски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Consolas;monospace" w:hAnsi="Consolas;monospace" w:eastAsia="Consolas;monospace" w:cs="Consolas;monospace"/>
    </w:rPr>
  </w:style>
  <w:style w:type="character" w:styleId="Style14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Горизонтальная линия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7">
    <w:name w:val="Содержимое таблицы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9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0">
    <w:name w:val="Текст в заданном формате"/>
    <w:basedOn w:val="Normal"/>
    <w:qFormat/>
    <w:pPr>
      <w:pBdr/>
      <w:shd w:fill="F2F2F2" w:val="clear"/>
      <w:spacing w:before="0" w:after="0"/>
    </w:pPr>
    <w:rPr>
      <w:rFonts w:ascii="Consolas;monospace" w:hAnsi="Consolas;monospace" w:eastAsia="Consolas;monospace" w:cs="Consolas;monospace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