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31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177.png" ContentType="image/png"/>
  <Override PartName="/word/media/rId35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7.png" ContentType="image/png"/>
  <Override PartName="/word/media/rId39.png" ContentType="image/png"/>
  <Override PartName="/word/media/rId221.png" ContentType="image/png"/>
  <Override PartName="/word/media/rId225.png" ContentType="image/png"/>
  <Override PartName="/word/media/rId22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выполнения данной лабораторной работы необходимо изучить:</w:t>
      </w:r>
    </w:p>
    <w:p>
      <w:pPr>
        <w:numPr>
          <w:ilvl w:val="0"/>
          <w:numId w:val="1001"/>
        </w:numPr>
      </w:pPr>
      <w:r>
        <w:t xml:space="preserve">Понятие об отладке;</w:t>
      </w:r>
    </w:p>
    <w:p>
      <w:pPr>
        <w:numPr>
          <w:ilvl w:val="0"/>
          <w:numId w:val="1001"/>
        </w:numPr>
      </w:pPr>
      <w:r>
        <w:t xml:space="preserve">методы отладки;</w:t>
      </w:r>
    </w:p>
    <w:p>
      <w:pPr>
        <w:numPr>
          <w:ilvl w:val="0"/>
          <w:numId w:val="1001"/>
        </w:numPr>
      </w:pPr>
      <w:r>
        <w:t xml:space="preserve">основные возможности отладчика GDB;</w:t>
      </w:r>
    </w:p>
    <w:p>
      <w:pPr>
        <w:numPr>
          <w:ilvl w:val="0"/>
          <w:numId w:val="1001"/>
        </w:numPr>
      </w:pPr>
      <w:r>
        <w:t xml:space="preserve">понятие подпрограммы.</w:t>
      </w:r>
    </w:p>
    <w:p>
      <w:pPr>
        <w:pStyle w:val="FirstParagraph"/>
      </w:pPr>
      <w:r>
        <w:t xml:space="preserve">Выполнив эту работу, мы приобретём навыки написания программ с использованием подпрограмм. Познакомимся с методами отладки при помощи GDB и его основными возможностями.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p>
      <w:pPr>
        <w:pStyle w:val="FirstParagraph"/>
      </w:pPr>
      <w:r>
        <w:t xml:space="preserve">Наиболее часто применяют следующие методы отладки:</w:t>
      </w:r>
    </w:p>
    <w:p>
      <w:pPr>
        <w:numPr>
          <w:ilvl w:val="0"/>
          <w:numId w:val="1003"/>
        </w:numPr>
      </w:pPr>
      <w:r>
        <w:t xml:space="preserve">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</w:p>
    <w:p>
      <w:pPr>
        <w:numPr>
          <w:ilvl w:val="0"/>
          <w:numId w:val="1003"/>
        </w:numPr>
      </w:pPr>
      <w:r>
        <w:t xml:space="preserve">использование специальных программ-отладчиков.</w:t>
      </w:r>
    </w:p>
    <w:p>
      <w:pPr>
        <w:pStyle w:val="FirstParagraph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</w:t>
      </w:r>
    </w:p>
    <w:p>
      <w:pPr>
        <w:pStyle w:val="BodyText"/>
      </w:pPr>
      <w:r>
        <w:t xml:space="preserve">Точки останова — это специально отмеченные места в программе, в которых программа-отладчик приостанавливает выполнение программы и ждёт команд. Наиболее популярные виды точек останова:</w:t>
      </w:r>
    </w:p>
    <w:p>
      <w:pPr>
        <w:numPr>
          <w:ilvl w:val="0"/>
          <w:numId w:val="1004"/>
        </w:numPr>
      </w:pPr>
      <w:r>
        <w:t xml:space="preserve">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</w:p>
    <w:p>
      <w:pPr>
        <w:numPr>
          <w:ilvl w:val="0"/>
          <w:numId w:val="1004"/>
        </w:numPr>
      </w:pPr>
      <w:r>
        <w:t xml:space="preserve">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FirstParagraph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 программы.</w:t>
      </w:r>
    </w:p>
    <w:p>
      <w:pPr>
        <w:pStyle w:val="BodyText"/>
      </w:pPr>
      <w:r>
        <w:t xml:space="preserve">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GDB может выполнять следующие действия:</w:t>
      </w:r>
    </w:p>
    <w:p>
      <w:pPr>
        <w:numPr>
          <w:ilvl w:val="0"/>
          <w:numId w:val="1005"/>
        </w:numPr>
      </w:pPr>
      <w:r>
        <w:t xml:space="preserve">начать выполнение программы, задав всё, что может повлиять на её поведение;</w:t>
      </w:r>
    </w:p>
    <w:p>
      <w:pPr>
        <w:numPr>
          <w:ilvl w:val="0"/>
          <w:numId w:val="1005"/>
        </w:numPr>
      </w:pPr>
      <w:r>
        <w:t xml:space="preserve">остановить программу при указанных условиях;</w:t>
      </w:r>
    </w:p>
    <w:p>
      <w:pPr>
        <w:numPr>
          <w:ilvl w:val="0"/>
          <w:numId w:val="1005"/>
        </w:numPr>
      </w:pPr>
      <w:r>
        <w:t xml:space="preserve">исследовать, что случилось, когда программа остановилась;</w:t>
      </w:r>
    </w:p>
    <w:p>
      <w:pPr>
        <w:numPr>
          <w:ilvl w:val="0"/>
          <w:numId w:val="1005"/>
        </w:numPr>
      </w:pPr>
      <w:r>
        <w:t xml:space="preserve">изменить программу так, чтобы можно было поэкспериментировать с устранением эффектов одной ошибки и продолжить выявление других.</w:t>
      </w:r>
    </w:p>
    <w:p>
      <w:pPr>
        <w:pStyle w:val="FirstParagraph"/>
      </w:pPr>
      <w:r>
        <w:t xml:space="preserve"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</w:t>
      </w:r>
    </w:p>
    <w:p>
      <w:pPr>
        <w:pStyle w:val="BodyText"/>
      </w:pPr>
      <w:r>
        <w:t xml:space="preserve">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bookmarkEnd w:id="22"/>
    <w:bookmarkStart w:id="23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5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Создадим каталог для выполнения лабораторной работы № 9, перейдём в него и создадим файл lab09-1.asm и также создадим копию файла in_out.asm (рис. 1), (рис. 2), (рис. 3).</w:t>
      </w:r>
    </w:p>
    <w:bookmarkStart w:id="26" w:name="fig:001"/>
    <w:p>
      <w:pPr>
        <w:pStyle w:val="CaptionedFigure"/>
      </w:pPr>
      <w:r>
        <w:drawing>
          <wp:inline>
            <wp:extent cx="3733800" cy="580958"/>
            <wp:effectExtent b="0" l="0" r="0" t="0"/>
            <wp:docPr descr="Рис. 1: Создание каталога для программ лабораторной работы № 8 и создание в нём файла lab8-1.asm" title="" id="24" name="Picture"/>
            <a:graphic>
              <a:graphicData uri="http://schemas.openxmlformats.org/drawingml/2006/picture">
                <pic:pic>
                  <pic:nvPicPr>
                    <pic:cNvPr descr="image/p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для программ лабораторной работы № 8 и создание в нём файла lab8-1.asm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130075"/>
            <wp:effectExtent b="0" l="0" r="0" t="0"/>
            <wp:docPr descr="Рис. 2: Создание каталога для программ лабораторной работы № 8 и создание в нём файла lab8-1.asm" title="" id="28" name="Picture"/>
            <a:graphic>
              <a:graphicData uri="http://schemas.openxmlformats.org/drawingml/2006/picture">
                <pic:pic>
                  <pic:nvPicPr>
                    <pic:cNvPr descr="image/p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каталога для программ лабораторной работы № 8 и создание в нём файла lab8-1.asm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2130075"/>
            <wp:effectExtent b="0" l="0" r="0" t="0"/>
            <wp:docPr descr="Рис. 3: Копирование файла in_out.asm в каталог с файлом lab8-1.asm с помощью функциональной клавиши F5" title="" id="32" name="Picture"/>
            <a:graphic>
              <a:graphicData uri="http://schemas.openxmlformats.org/drawingml/2006/picture">
                <pic:pic>
                  <pic:nvPicPr>
                    <pic:cNvPr descr="image/p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 in_out.asm в каталог с файлом lab8-1.asm с помощью функциональной клавиши F5</w:t>
      </w:r>
    </w:p>
    <w:bookmarkEnd w:id="34"/>
    <w:p>
      <w:pPr>
        <w:pStyle w:val="BodyText"/>
      </w:pPr>
      <w:r>
        <w:t xml:space="preserve">Введём в файл lab09-1.asm текст программы (рис. 4).</w:t>
      </w:r>
    </w:p>
    <w:bookmarkStart w:id="38" w:name="fig:004"/>
    <w:p>
      <w:pPr>
        <w:pStyle w:val="CaptionedFigure"/>
      </w:pPr>
      <w:r>
        <w:drawing>
          <wp:inline>
            <wp:extent cx="3733800" cy="3643687"/>
            <wp:effectExtent b="0" l="0" r="0" t="0"/>
            <wp:docPr descr="Рис. 4: Изменения в файле lab09-1.asm" title="" id="36" name="Picture"/>
            <a:graphic>
              <a:graphicData uri="http://schemas.openxmlformats.org/drawingml/2006/picture">
                <pic:pic>
                  <pic:nvPicPr>
                    <pic:cNvPr descr="image/p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Изменения в файле lab09-1.asm</w:t>
      </w:r>
    </w:p>
    <w:bookmarkEnd w:id="38"/>
    <w:p>
      <w:pPr>
        <w:pStyle w:val="BodyText"/>
      </w:pPr>
      <w:r>
        <w:t xml:space="preserve">Создадим исполняемый файл и запустим его (рис. 5), (рис. 6).</w:t>
      </w:r>
    </w:p>
    <w:bookmarkStart w:id="42" w:name="fig:005"/>
    <w:p>
      <w:pPr>
        <w:pStyle w:val="CaptionedFigure"/>
      </w:pPr>
      <w:r>
        <w:drawing>
          <wp:inline>
            <wp:extent cx="3733800" cy="640836"/>
            <wp:effectExtent b="0" l="0" r="0" t="0"/>
            <wp:docPr descr="Рис. 5: Создание исполняемого файла и его запуск" title="" id="40" name="Picture"/>
            <a:graphic>
              <a:graphicData uri="http://schemas.openxmlformats.org/drawingml/2006/picture">
                <pic:pic>
                  <pic:nvPicPr>
                    <pic:cNvPr descr="image/p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исполняемого файла и его запуск</w:t>
      </w:r>
    </w:p>
    <w:bookmarkEnd w:id="42"/>
    <w:bookmarkStart w:id="46" w:name="fig:006"/>
    <w:p>
      <w:pPr>
        <w:pStyle w:val="CaptionedFigure"/>
      </w:pPr>
      <w:r>
        <w:drawing>
          <wp:inline>
            <wp:extent cx="3733800" cy="2001785"/>
            <wp:effectExtent b="0" l="0" r="0" t="0"/>
            <wp:docPr descr="Рис. 6: Создание исполняемого файла и его запуск" title="" id="44" name="Picture"/>
            <a:graphic>
              <a:graphicData uri="http://schemas.openxmlformats.org/drawingml/2006/picture">
                <pic:pic>
                  <pic:nvPicPr>
                    <pic:cNvPr descr="image/p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исполняемого файла и его запуск</w:t>
      </w:r>
    </w:p>
    <w:bookmarkEnd w:id="46"/>
    <w:p>
      <w:pPr>
        <w:pStyle w:val="BodyText"/>
      </w:pPr>
      <w:r>
        <w:t xml:space="preserve">Изменим текст программы файла lab09-1.asm (рис. 7).</w:t>
      </w:r>
    </w:p>
    <w:bookmarkStart w:id="50" w:name="fig:007"/>
    <w:p>
      <w:pPr>
        <w:pStyle w:val="CaptionedFigure"/>
      </w:pPr>
      <w:r>
        <w:drawing>
          <wp:inline>
            <wp:extent cx="3733800" cy="1715314"/>
            <wp:effectExtent b="0" l="0" r="0" t="0"/>
            <wp:docPr descr="Рис. 7: Изменения в файле lab09-1.asm" title="" id="48" name="Picture"/>
            <a:graphic>
              <a:graphicData uri="http://schemas.openxmlformats.org/drawingml/2006/picture">
                <pic:pic>
                  <pic:nvPicPr>
                    <pic:cNvPr descr="image/p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Изменения в файле lab09-1.asm</w:t>
      </w:r>
    </w:p>
    <w:bookmarkEnd w:id="50"/>
    <w:p>
      <w:pPr>
        <w:pStyle w:val="BodyText"/>
      </w:pPr>
      <w:r>
        <w:t xml:space="preserve">Создадим исполняемый файл и запустим его (рис. 8).</w:t>
      </w:r>
    </w:p>
    <w:bookmarkStart w:id="54" w:name="fig:008"/>
    <w:p>
      <w:pPr>
        <w:pStyle w:val="CaptionedFigure"/>
      </w:pPr>
      <w:r>
        <w:drawing>
          <wp:inline>
            <wp:extent cx="3733800" cy="817269"/>
            <wp:effectExtent b="0" l="0" r="0" t="0"/>
            <wp:docPr descr="Рис. 8: Создание исполняемого файла и его запуск" title="" id="52" name="Picture"/>
            <a:graphic>
              <a:graphicData uri="http://schemas.openxmlformats.org/drawingml/2006/picture">
                <pic:pic>
                  <pic:nvPicPr>
                    <pic:cNvPr descr="image/p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исполняемого файла и его запуск</w:t>
      </w:r>
    </w:p>
    <w:bookmarkEnd w:id="54"/>
    <w:bookmarkEnd w:id="55"/>
    <w:bookmarkStart w:id="176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Создадим файл lab09-2.asm в каталоге ~/work/arch-pc/lab09 (рис. 9), (рис. 10).</w:t>
      </w:r>
    </w:p>
    <w:bookmarkStart w:id="59" w:name="fig:009"/>
    <w:p>
      <w:pPr>
        <w:pStyle w:val="CaptionedFigure"/>
      </w:pPr>
      <w:r>
        <w:drawing>
          <wp:inline>
            <wp:extent cx="3733800" cy="388648"/>
            <wp:effectExtent b="0" l="0" r="0" t="0"/>
            <wp:docPr descr="Рис. 9: Создание файла lab09-2.asm" title="" id="57" name="Picture"/>
            <a:graphic>
              <a:graphicData uri="http://schemas.openxmlformats.org/drawingml/2006/picture">
                <pic:pic>
                  <pic:nvPicPr>
                    <pic:cNvPr descr="image/p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 lab09-2.asm</w:t>
      </w:r>
    </w:p>
    <w:bookmarkEnd w:id="59"/>
    <w:bookmarkStart w:id="63" w:name="fig:010"/>
    <w:p>
      <w:pPr>
        <w:pStyle w:val="CaptionedFigure"/>
      </w:pPr>
      <w:r>
        <w:drawing>
          <wp:inline>
            <wp:extent cx="3733800" cy="1709687"/>
            <wp:effectExtent b="0" l="0" r="0" t="0"/>
            <wp:docPr descr="Рис. 10: Создание файла lab09-2.asm" title="" id="61" name="Picture"/>
            <a:graphic>
              <a:graphicData uri="http://schemas.openxmlformats.org/drawingml/2006/picture">
                <pic:pic>
                  <pic:nvPicPr>
                    <pic:cNvPr descr="image/p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lab09-2.asm</w:t>
      </w:r>
    </w:p>
    <w:bookmarkEnd w:id="63"/>
    <w:p>
      <w:pPr>
        <w:pStyle w:val="BodyText"/>
      </w:pPr>
      <w:r>
        <w:t xml:space="preserve">Введём в файл lab09-2.asm текст программы (рис. 11).</w:t>
      </w:r>
    </w:p>
    <w:bookmarkStart w:id="67" w:name="fig:011"/>
    <w:p>
      <w:pPr>
        <w:pStyle w:val="CaptionedFigure"/>
      </w:pPr>
      <w:r>
        <w:drawing>
          <wp:inline>
            <wp:extent cx="3733800" cy="1709687"/>
            <wp:effectExtent b="0" l="0" r="0" t="0"/>
            <wp:docPr descr="Рис. 11: Изменения в файле lab09-2.asm" title="" id="65" name="Picture"/>
            <a:graphic>
              <a:graphicData uri="http://schemas.openxmlformats.org/drawingml/2006/picture">
                <pic:pic>
                  <pic:nvPicPr>
                    <pic:cNvPr descr="image/p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Изменения в файле lab09-2.asm</w:t>
      </w:r>
    </w:p>
    <w:bookmarkEnd w:id="67"/>
    <w:p>
      <w:pPr>
        <w:pStyle w:val="BodyText"/>
      </w:pPr>
      <w:r>
        <w:t xml:space="preserve">Получим исполняемый файл (рис. 12).</w:t>
      </w:r>
    </w:p>
    <w:bookmarkStart w:id="71" w:name="fig:012"/>
    <w:p>
      <w:pPr>
        <w:pStyle w:val="CaptionedFigure"/>
      </w:pPr>
      <w:r>
        <w:drawing>
          <wp:inline>
            <wp:extent cx="3733800" cy="195779"/>
            <wp:effectExtent b="0" l="0" r="0" t="0"/>
            <wp:docPr descr="Рис. 12: Получение исполняемого файла" title="" id="69" name="Picture"/>
            <a:graphic>
              <a:graphicData uri="http://schemas.openxmlformats.org/drawingml/2006/picture">
                <pic:pic>
                  <pic:nvPicPr>
                    <pic:cNvPr descr="image/p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Получение исполняемого файла</w:t>
      </w:r>
    </w:p>
    <w:bookmarkEnd w:id="71"/>
    <w:p>
      <w:pPr>
        <w:pStyle w:val="BodyText"/>
      </w:pPr>
      <w:r>
        <w:t xml:space="preserve">Загрузим исполняемый файл в отладчик gdb, проверим работу программы, запустив её в оболочке GDB с помощью команды run (рис. 13).</w:t>
      </w:r>
    </w:p>
    <w:bookmarkStart w:id="75" w:name="fig:013"/>
    <w:p>
      <w:pPr>
        <w:pStyle w:val="CaptionedFigure"/>
      </w:pPr>
      <w:r>
        <w:drawing>
          <wp:inline>
            <wp:extent cx="3733800" cy="2010870"/>
            <wp:effectExtent b="0" l="0" r="0" t="0"/>
            <wp:docPr descr="Рис. 13: Загрузка исполняемого файла в отладчик gdb и проверка работы программы с помощью команды run" title="" id="73" name="Picture"/>
            <a:graphic>
              <a:graphicData uri="http://schemas.openxmlformats.org/drawingml/2006/picture">
                <pic:pic>
                  <pic:nvPicPr>
                    <pic:cNvPr descr="image/p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исполняемого файла в отладчик gdb и проверка работы программы с помощью команды run</w:t>
      </w:r>
    </w:p>
    <w:bookmarkEnd w:id="75"/>
    <w:p>
      <w:pPr>
        <w:pStyle w:val="BodyText"/>
      </w:pPr>
      <w:r>
        <w:t xml:space="preserve">Установим брейкпоинт на метку _start, с которой начинается выполнение любой ассемблерной программы, и запустим её (рис. 14).</w:t>
      </w:r>
    </w:p>
    <w:bookmarkStart w:id="79" w:name="fig:014"/>
    <w:p>
      <w:pPr>
        <w:pStyle w:val="CaptionedFigure"/>
      </w:pPr>
      <w:r>
        <w:drawing>
          <wp:inline>
            <wp:extent cx="3733800" cy="671614"/>
            <wp:effectExtent b="0" l="0" r="0" t="0"/>
            <wp:docPr descr="Рис. 14: Установка брейкпоинта на метку _start, с которой начинается выполнение любой ассемблерной программы, и её запуск" title="" id="77" name="Picture"/>
            <a:graphic>
              <a:graphicData uri="http://schemas.openxmlformats.org/drawingml/2006/picture">
                <pic:pic>
                  <pic:nvPicPr>
                    <pic:cNvPr descr="image/p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брейкпоинта на метку _start, с которой начинается выполнение любой ассемблерной программы, и её запуск</w:t>
      </w:r>
    </w:p>
    <w:bookmarkEnd w:id="79"/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 (рис. 15).</w:t>
      </w:r>
    </w:p>
    <w:bookmarkStart w:id="83" w:name="fig:015"/>
    <w:p>
      <w:pPr>
        <w:pStyle w:val="CaptionedFigure"/>
      </w:pPr>
      <w:r>
        <w:drawing>
          <wp:inline>
            <wp:extent cx="3733800" cy="2779420"/>
            <wp:effectExtent b="0" l="0" r="0" t="0"/>
            <wp:docPr descr="Рис. 15: Просмотр дисассимилированного кода программы с помощью команды disassemble начиная с метки _start" title="" id="81" name="Picture"/>
            <a:graphic>
              <a:graphicData uri="http://schemas.openxmlformats.org/drawingml/2006/picture">
                <pic:pic>
                  <pic:nvPicPr>
                    <pic:cNvPr descr="image/p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дисассимилированного кода программы с помощью команды disassemble начиная с метки _start</w:t>
      </w:r>
    </w:p>
    <w:bookmarkEnd w:id="83"/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intel. Отличие отображения синтаксиса машинных команд в режимах ATT и Intel заключается в командах, в диссамилированном отображении в командах используют % и $, а в Intel отображение эти символы не используются (рис. 16).</w:t>
      </w:r>
    </w:p>
    <w:bookmarkStart w:id="87" w:name="fig:016"/>
    <w:p>
      <w:pPr>
        <w:pStyle w:val="CaptionedFigure"/>
      </w:pPr>
      <w:r>
        <w:drawing>
          <wp:inline>
            <wp:extent cx="3733800" cy="2983668"/>
            <wp:effectExtent b="0" l="0" r="0" t="0"/>
            <wp:docPr descr="Рис. 16: Переключение на отображение команд с Intel’овским синтаксисом" title="" id="85" name="Picture"/>
            <a:graphic>
              <a:graphicData uri="http://schemas.openxmlformats.org/drawingml/2006/picture">
                <pic:pic>
                  <pic:nvPicPr>
                    <pic:cNvPr descr="image/p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Переключение на отображение команд с Intel’овским синтаксисом</w:t>
      </w:r>
    </w:p>
    <w:bookmarkEnd w:id="87"/>
    <w:p>
      <w:pPr>
        <w:pStyle w:val="BodyText"/>
      </w:pPr>
      <w:r>
        <w:t xml:space="preserve">Включим режим псевдографики для более удобного анализа программы (рис. 17).</w:t>
      </w:r>
    </w:p>
    <w:bookmarkStart w:id="91" w:name="fig:017"/>
    <w:p>
      <w:pPr>
        <w:pStyle w:val="CaptionedFigure"/>
      </w:pPr>
      <w:r>
        <w:drawing>
          <wp:inline>
            <wp:extent cx="3733800" cy="2344842"/>
            <wp:effectExtent b="0" l="0" r="0" t="0"/>
            <wp:docPr descr="Рис. 17: Включение режима псевдографики" title="" id="89" name="Picture"/>
            <a:graphic>
              <a:graphicData uri="http://schemas.openxmlformats.org/drawingml/2006/picture">
                <pic:pic>
                  <pic:nvPicPr>
                    <pic:cNvPr descr="image/p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Включение режима псевдографики</w:t>
      </w:r>
    </w:p>
    <w:bookmarkEnd w:id="91"/>
    <w:p>
      <w:pPr>
        <w:pStyle w:val="BodyText"/>
      </w:pPr>
      <w:r>
        <w:t xml:space="preserve">На предыдущих шагах была установлена точка останова по имени метки (_start). Проверим это с помощью команды info breakpoints (кратко i b) (рис. 18).</w:t>
      </w:r>
    </w:p>
    <w:bookmarkStart w:id="95" w:name="fig:018"/>
    <w:p>
      <w:pPr>
        <w:pStyle w:val="CaptionedFigure"/>
      </w:pPr>
      <w:r>
        <w:drawing>
          <wp:inline>
            <wp:extent cx="3733800" cy="1175206"/>
            <wp:effectExtent b="0" l="0" r="0" t="0"/>
            <wp:docPr descr="Рис. 18: Проверка установки точки останова" title="" id="93" name="Picture"/>
            <a:graphic>
              <a:graphicData uri="http://schemas.openxmlformats.org/drawingml/2006/picture">
                <pic:pic>
                  <pic:nvPicPr>
                    <pic:cNvPr descr="image/p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установки точки останова</w:t>
      </w:r>
    </w:p>
    <w:bookmarkEnd w:id="95"/>
    <w:p>
      <w:pPr>
        <w:pStyle w:val="BodyText"/>
      </w:pPr>
      <w:r>
        <w:t xml:space="preserve">Определим адрес предпоследней инструкции (mov ebx,0x0) и установим точку останова (рис. 19).</w:t>
      </w:r>
    </w:p>
    <w:bookmarkStart w:id="99" w:name="fig:019"/>
    <w:p>
      <w:pPr>
        <w:pStyle w:val="CaptionedFigure"/>
      </w:pPr>
      <w:r>
        <w:drawing>
          <wp:inline>
            <wp:extent cx="3733800" cy="549999"/>
            <wp:effectExtent b="0" l="0" r="0" t="0"/>
            <wp:docPr descr="Рис. 19: Установка точки останова" title="" id="97" name="Picture"/>
            <a:graphic>
              <a:graphicData uri="http://schemas.openxmlformats.org/drawingml/2006/picture">
                <pic:pic>
                  <pic:nvPicPr>
                    <pic:cNvPr descr="image/p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точки останова</w:t>
      </w:r>
    </w:p>
    <w:bookmarkEnd w:id="99"/>
    <w:p>
      <w:pPr>
        <w:pStyle w:val="BodyText"/>
      </w:pPr>
      <w:r>
        <w:t xml:space="preserve">Посмотрим информацию о всех установленных точках останова (рис. 20).</w:t>
      </w:r>
    </w:p>
    <w:bookmarkStart w:id="103" w:name="fig:020"/>
    <w:p>
      <w:pPr>
        <w:pStyle w:val="CaptionedFigure"/>
      </w:pPr>
      <w:r>
        <w:drawing>
          <wp:inline>
            <wp:extent cx="3733800" cy="783220"/>
            <wp:effectExtent b="0" l="0" r="0" t="0"/>
            <wp:docPr descr="Рис. 20: Просмотр информации о всех установленных точках останова" title="" id="101" name="Picture"/>
            <a:graphic>
              <a:graphicData uri="http://schemas.openxmlformats.org/drawingml/2006/picture">
                <pic:pic>
                  <pic:nvPicPr>
                    <pic:cNvPr descr="image/p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Просмотр информации о всех установленных точках останова</w:t>
      </w:r>
    </w:p>
    <w:bookmarkEnd w:id="103"/>
    <w:p>
      <w:pPr>
        <w:pStyle w:val="BodyText"/>
      </w:pPr>
      <w:r>
        <w:t xml:space="preserve">Выполним 5 инструкций с помощью команды stepi (или si) и проследим за изменением значений регистров (рис. 21), (рис. 22), (рис. 23), (рис. 24), (рис. 25).</w:t>
      </w:r>
    </w:p>
    <w:bookmarkStart w:id="107" w:name="fig:021"/>
    <w:p>
      <w:pPr>
        <w:pStyle w:val="CaptionedFigure"/>
      </w:pPr>
      <w:r>
        <w:drawing>
          <wp:inline>
            <wp:extent cx="3733800" cy="2367775"/>
            <wp:effectExtent b="0" l="0" r="0" t="0"/>
            <wp:docPr descr="Рис. 21: Выполние инструкции с помощью команды stepi" title="" id="105" name="Picture"/>
            <a:graphic>
              <a:graphicData uri="http://schemas.openxmlformats.org/drawingml/2006/picture">
                <pic:pic>
                  <pic:nvPicPr>
                    <pic:cNvPr descr="image/p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Выполние инструкции с помощью команды stepi</w:t>
      </w:r>
    </w:p>
    <w:bookmarkEnd w:id="107"/>
    <w:bookmarkStart w:id="111" w:name="fig:022"/>
    <w:p>
      <w:pPr>
        <w:pStyle w:val="CaptionedFigure"/>
      </w:pPr>
      <w:r>
        <w:drawing>
          <wp:inline>
            <wp:extent cx="3733800" cy="2367775"/>
            <wp:effectExtent b="0" l="0" r="0" t="0"/>
            <wp:docPr descr="Рис. 22: Выполние инструкции с помощью команды stepi" title="" id="109" name="Picture"/>
            <a:graphic>
              <a:graphicData uri="http://schemas.openxmlformats.org/drawingml/2006/picture">
                <pic:pic>
                  <pic:nvPicPr>
                    <pic:cNvPr descr="image/p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Выполние инструкции с помощью команды stepi</w:t>
      </w:r>
    </w:p>
    <w:bookmarkEnd w:id="111"/>
    <w:bookmarkStart w:id="115" w:name="fig:023"/>
    <w:p>
      <w:pPr>
        <w:pStyle w:val="CaptionedFigure"/>
      </w:pPr>
      <w:r>
        <w:drawing>
          <wp:inline>
            <wp:extent cx="3733800" cy="2367775"/>
            <wp:effectExtent b="0" l="0" r="0" t="0"/>
            <wp:docPr descr="Рис. 23: Выполние инструкции с помощью команды stepi" title="" id="113" name="Picture"/>
            <a:graphic>
              <a:graphicData uri="http://schemas.openxmlformats.org/drawingml/2006/picture">
                <pic:pic>
                  <pic:nvPicPr>
                    <pic:cNvPr descr="image/p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Выполние инструкции с помощью команды stepi</w:t>
      </w:r>
    </w:p>
    <w:bookmarkEnd w:id="115"/>
    <w:bookmarkStart w:id="119" w:name="fig:024"/>
    <w:p>
      <w:pPr>
        <w:pStyle w:val="CaptionedFigure"/>
      </w:pPr>
      <w:r>
        <w:drawing>
          <wp:inline>
            <wp:extent cx="3733800" cy="2367775"/>
            <wp:effectExtent b="0" l="0" r="0" t="0"/>
            <wp:docPr descr="Рис. 24: Выполние инструкции с помощью команды stepi" title="" id="117" name="Picture"/>
            <a:graphic>
              <a:graphicData uri="http://schemas.openxmlformats.org/drawingml/2006/picture">
                <pic:pic>
                  <pic:nvPicPr>
                    <pic:cNvPr descr="image/p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Выполние инструкции с помощью команды stepi</w:t>
      </w:r>
    </w:p>
    <w:bookmarkEnd w:id="119"/>
    <w:bookmarkStart w:id="123" w:name="fig:025"/>
    <w:p>
      <w:pPr>
        <w:pStyle w:val="CaptionedFigure"/>
      </w:pPr>
      <w:r>
        <w:drawing>
          <wp:inline>
            <wp:extent cx="3733800" cy="2367775"/>
            <wp:effectExtent b="0" l="0" r="0" t="0"/>
            <wp:docPr descr="Рис. 25: Выполние инструкции с помощью команды stepi" title="" id="121" name="Picture"/>
            <a:graphic>
              <a:graphicData uri="http://schemas.openxmlformats.org/drawingml/2006/picture">
                <pic:pic>
                  <pic:nvPicPr>
                    <pic:cNvPr descr="image/p2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Выполние инструкции с помощью команды stepi</w:t>
      </w:r>
    </w:p>
    <w:bookmarkEnd w:id="123"/>
    <w:p>
      <w:pPr>
        <w:pStyle w:val="BodyText"/>
      </w:pPr>
      <w:r>
        <w:t xml:space="preserve">Посмотрим содержимое регистров с помощью команды info registers (или i r) (рис. 26).</w:t>
      </w:r>
    </w:p>
    <w:bookmarkStart w:id="127" w:name="fig:026"/>
    <w:p>
      <w:pPr>
        <w:pStyle w:val="CaptionedFigure"/>
      </w:pPr>
      <w:r>
        <w:drawing>
          <wp:inline>
            <wp:extent cx="3733800" cy="2367775"/>
            <wp:effectExtent b="0" l="0" r="0" t="0"/>
            <wp:docPr descr="Рис. 26: Просмотр содержимого регистров с помощью команды info registers" title="" id="125" name="Picture"/>
            <a:graphic>
              <a:graphicData uri="http://schemas.openxmlformats.org/drawingml/2006/picture">
                <pic:pic>
                  <pic:nvPicPr>
                    <pic:cNvPr descr="image/p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Просмотр содержимого регистров с помощью команды info registers</w:t>
      </w:r>
    </w:p>
    <w:bookmarkEnd w:id="127"/>
    <w:p>
      <w:pPr>
        <w:pStyle w:val="BodyText"/>
      </w:pPr>
      <w:r>
        <w:t xml:space="preserve">Посмотрим значение переменной msg1 по имени (рис. 27).</w:t>
      </w:r>
    </w:p>
    <w:bookmarkStart w:id="131" w:name="fig:027"/>
    <w:p>
      <w:pPr>
        <w:pStyle w:val="CaptionedFigure"/>
      </w:pPr>
      <w:r>
        <w:drawing>
          <wp:inline>
            <wp:extent cx="3733800" cy="773780"/>
            <wp:effectExtent b="0" l="0" r="0" t="0"/>
            <wp:docPr descr="Рис. 27: Просмотр значения переменной msg1 по имени" title="" id="129" name="Picture"/>
            <a:graphic>
              <a:graphicData uri="http://schemas.openxmlformats.org/drawingml/2006/picture">
                <pic:pic>
                  <pic:nvPicPr>
                    <pic:cNvPr descr="image/p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значения переменной msg1 по имени</w:t>
      </w:r>
    </w:p>
    <w:bookmarkEnd w:id="131"/>
    <w:p>
      <w:pPr>
        <w:pStyle w:val="BodyText"/>
      </w:pPr>
      <w:r>
        <w:t xml:space="preserve">Посмотрим значение переменной msg2 по адресу (рис. 28).</w:t>
      </w:r>
    </w:p>
    <w:bookmarkStart w:id="135" w:name="fig:028"/>
    <w:p>
      <w:pPr>
        <w:pStyle w:val="CaptionedFigure"/>
      </w:pPr>
      <w:r>
        <w:drawing>
          <wp:inline>
            <wp:extent cx="3733800" cy="701995"/>
            <wp:effectExtent b="0" l="0" r="0" t="0"/>
            <wp:docPr descr="Рис. 28: Просмотр значения переменной msg2 по адресу" title="" id="133" name="Picture"/>
            <a:graphic>
              <a:graphicData uri="http://schemas.openxmlformats.org/drawingml/2006/picture">
                <pic:pic>
                  <pic:nvPicPr>
                    <pic:cNvPr descr="image/p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1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Просмотр значения переменной msg2 по адресу</w:t>
      </w:r>
    </w:p>
    <w:bookmarkEnd w:id="135"/>
    <w:p>
      <w:pPr>
        <w:pStyle w:val="BodyText"/>
      </w:pPr>
      <w:r>
        <w:t xml:space="preserve">Изменим первый символ переменной msg1 (рис. 29).</w:t>
      </w:r>
    </w:p>
    <w:bookmarkStart w:id="139" w:name="fig:029"/>
    <w:p>
      <w:pPr>
        <w:pStyle w:val="CaptionedFigure"/>
      </w:pPr>
      <w:r>
        <w:drawing>
          <wp:inline>
            <wp:extent cx="3733800" cy="977619"/>
            <wp:effectExtent b="0" l="0" r="0" t="0"/>
            <wp:docPr descr="Рис. 29: Изменение первого символа переменной msg1" title="" id="137" name="Picture"/>
            <a:graphic>
              <a:graphicData uri="http://schemas.openxmlformats.org/drawingml/2006/picture">
                <pic:pic>
                  <pic:nvPicPr>
                    <pic:cNvPr descr="image/p2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Изменение первого символа переменной msg1</w:t>
      </w:r>
    </w:p>
    <w:bookmarkEnd w:id="139"/>
    <w:p>
      <w:pPr>
        <w:pStyle w:val="BodyText"/>
      </w:pPr>
      <w:r>
        <w:t xml:space="preserve">Изменим первый символ переменной msg2 (рис. 30).</w:t>
      </w:r>
    </w:p>
    <w:bookmarkStart w:id="143" w:name="fig:030"/>
    <w:p>
      <w:pPr>
        <w:pStyle w:val="CaptionedFigure"/>
      </w:pPr>
      <w:r>
        <w:drawing>
          <wp:inline>
            <wp:extent cx="3733800" cy="854344"/>
            <wp:effectExtent b="0" l="0" r="0" t="0"/>
            <wp:docPr descr="Рис. 30: Изменение первого символа переменной msg2" title="" id="141" name="Picture"/>
            <a:graphic>
              <a:graphicData uri="http://schemas.openxmlformats.org/drawingml/2006/picture">
                <pic:pic>
                  <pic:nvPicPr>
                    <pic:cNvPr descr="image/p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Изменение первого символа переменной msg2</w:t>
      </w:r>
    </w:p>
    <w:bookmarkEnd w:id="143"/>
    <w:p>
      <w:pPr>
        <w:pStyle w:val="BodyText"/>
      </w:pPr>
      <w:r>
        <w:t xml:space="preserve">Выведем в шестнадцатеричном формате, в двоичном формате и в символьном виде значение регистра edx (рис. 31).</w:t>
      </w:r>
    </w:p>
    <w:bookmarkStart w:id="147" w:name="fig:031"/>
    <w:p>
      <w:pPr>
        <w:pStyle w:val="CaptionedFigure"/>
      </w:pPr>
      <w:r>
        <w:drawing>
          <wp:inline>
            <wp:extent cx="2082800" cy="1752600"/>
            <wp:effectExtent b="0" l="0" r="0" t="0"/>
            <wp:docPr descr="Рис. 31: Вывод в различных форматах значения регистра edx" title="" id="145" name="Picture"/>
            <a:graphic>
              <a:graphicData uri="http://schemas.openxmlformats.org/drawingml/2006/picture">
                <pic:pic>
                  <pic:nvPicPr>
                    <pic:cNvPr descr="image/p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Вывод в различных форматах значения регистра edx</w:t>
      </w:r>
    </w:p>
    <w:bookmarkEnd w:id="147"/>
    <w:p>
      <w:pPr>
        <w:pStyle w:val="BodyText"/>
      </w:pPr>
      <w:r>
        <w:t xml:space="preserve">С помощью команды set изменим значение регистра ebx. Команда выводит два разных значения так как в первый раз вносим значение 2, а во второй раз регистр равен двум, поэтому и значения разные (рис. 32).</w:t>
      </w:r>
    </w:p>
    <w:bookmarkStart w:id="151" w:name="fig:032"/>
    <w:p>
      <w:pPr>
        <w:pStyle w:val="CaptionedFigure"/>
      </w:pPr>
      <w:r>
        <w:drawing>
          <wp:inline>
            <wp:extent cx="2311400" cy="1752600"/>
            <wp:effectExtent b="0" l="0" r="0" t="0"/>
            <wp:docPr descr="Рис. 32: Изменение значения регистра ebx" title="" id="149" name="Picture"/>
            <a:graphic>
              <a:graphicData uri="http://schemas.openxmlformats.org/drawingml/2006/picture">
                <pic:pic>
                  <pic:nvPicPr>
                    <pic:cNvPr descr="image/p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Изменение значения регистра ebx</w:t>
      </w:r>
    </w:p>
    <w:bookmarkEnd w:id="151"/>
    <w:p>
      <w:pPr>
        <w:pStyle w:val="BodyText"/>
      </w:pPr>
      <w:r>
        <w:t xml:space="preserve">Завершим выполнение программы с помощью команды stepi (сокращенно si) и выйдем из GDB с помощью команды quit (сокращенно q) (рис. 33).</w:t>
      </w:r>
    </w:p>
    <w:bookmarkStart w:id="155" w:name="fig:033"/>
    <w:p>
      <w:pPr>
        <w:pStyle w:val="CaptionedFigure"/>
      </w:pPr>
      <w:r>
        <w:drawing>
          <wp:inline>
            <wp:extent cx="1778000" cy="711200"/>
            <wp:effectExtent b="0" l="0" r="0" t="0"/>
            <wp:docPr descr="Рис. 33: Завершение выполнения программы и выход из GDB" title="" id="153" name="Picture"/>
            <a:graphic>
              <a:graphicData uri="http://schemas.openxmlformats.org/drawingml/2006/picture">
                <pic:pic>
                  <pic:nvPicPr>
                    <pic:cNvPr descr="image/p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Завершение выполнения программы и выход из GDB</w:t>
      </w:r>
    </w:p>
    <w:bookmarkEnd w:id="155"/>
    <w:p>
      <w:pPr>
        <w:pStyle w:val="BodyText"/>
      </w:pPr>
      <w:r>
        <w:t xml:space="preserve">Скопируем файл lab8-2.asm, созданный при выполнении лабораторной работы №8, с программой выводящей на экран аргументы командной строки в файл с именем lab09-3.asm и создадим исполняемый файл(рис. 34).</w:t>
      </w:r>
    </w:p>
    <w:bookmarkStart w:id="159" w:name="fig:034"/>
    <w:p>
      <w:pPr>
        <w:pStyle w:val="CaptionedFigure"/>
      </w:pPr>
      <w:r>
        <w:drawing>
          <wp:inline>
            <wp:extent cx="3733800" cy="328246"/>
            <wp:effectExtent b="0" l="0" r="0" t="0"/>
            <wp:docPr descr="Рис. 34: Копирование файла lab8-2.asm в файл с именем lab09-3.asm и создание исполняемого файла" title="" id="157" name="Picture"/>
            <a:graphic>
              <a:graphicData uri="http://schemas.openxmlformats.org/drawingml/2006/picture">
                <pic:pic>
                  <pic:nvPicPr>
                    <pic:cNvPr descr="image/p34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Копирование файла lab8-2.asm в файл с именем lab09-3.asm и создание исполняемого файла</w:t>
      </w:r>
    </w:p>
    <w:bookmarkEnd w:id="159"/>
    <w:p>
      <w:pPr>
        <w:pStyle w:val="BodyText"/>
      </w:pPr>
      <w:r>
        <w:t xml:space="preserve">Загрузим исполняемый файл в отладчик, указав аргументы (рис. 35).</w:t>
      </w:r>
    </w:p>
    <w:bookmarkStart w:id="163" w:name="fig:035"/>
    <w:p>
      <w:pPr>
        <w:pStyle w:val="CaptionedFigure"/>
      </w:pPr>
      <w:r>
        <w:drawing>
          <wp:inline>
            <wp:extent cx="3733800" cy="1540518"/>
            <wp:effectExtent b="0" l="0" r="0" t="0"/>
            <wp:docPr descr="Рис. 35: Загрузка исполняемого файла в отладчик" title="" id="161" name="Picture"/>
            <a:graphic>
              <a:graphicData uri="http://schemas.openxmlformats.org/drawingml/2006/picture">
                <pic:pic>
                  <pic:nvPicPr>
                    <pic:cNvPr descr="image/p3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Загрузка исполняемого файла в отладчик</w:t>
      </w:r>
    </w:p>
    <w:bookmarkEnd w:id="163"/>
    <w:p>
      <w:pPr>
        <w:pStyle w:val="BodyText"/>
      </w:pPr>
      <w:r>
        <w:t xml:space="preserve">Установим точку останова перед первой инструкцией в программе и запустим её (рис. 36).</w:t>
      </w:r>
    </w:p>
    <w:bookmarkStart w:id="167" w:name="fig:036"/>
    <w:p>
      <w:pPr>
        <w:pStyle w:val="CaptionedFigure"/>
      </w:pPr>
      <w:r>
        <w:drawing>
          <wp:inline>
            <wp:extent cx="3733800" cy="552277"/>
            <wp:effectExtent b="0" l="0" r="0" t="0"/>
            <wp:docPr descr="Рис. 36: Установка точки останова перед первой инструкцией в программе и её запуск" title="" id="165" name="Picture"/>
            <a:graphic>
              <a:graphicData uri="http://schemas.openxmlformats.org/drawingml/2006/picture">
                <pic:pic>
                  <pic:nvPicPr>
                    <pic:cNvPr descr="image/p36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Установка точки останова перед первой инструкцией в программе и её запуск</w:t>
      </w:r>
    </w:p>
    <w:bookmarkEnd w:id="167"/>
    <w:p>
      <w:pPr>
        <w:pStyle w:val="BodyText"/>
      </w:pPr>
      <w:r>
        <w:t xml:space="preserve">Проверим адрес вершины стека и убедимся, что там хранится 5 элементов (рис. 37).</w:t>
      </w:r>
    </w:p>
    <w:bookmarkStart w:id="171" w:name="fig:037"/>
    <w:p>
      <w:pPr>
        <w:pStyle w:val="CaptionedFigure"/>
      </w:pPr>
      <w:r>
        <w:drawing>
          <wp:inline>
            <wp:extent cx="3200400" cy="863600"/>
            <wp:effectExtent b="0" l="0" r="0" t="0"/>
            <wp:docPr descr="Рис. 37: Проверка адреса вершины стека" title="" id="169" name="Picture"/>
            <a:graphic>
              <a:graphicData uri="http://schemas.openxmlformats.org/drawingml/2006/picture">
                <pic:pic>
                  <pic:nvPicPr>
                    <pic:cNvPr descr="image/p37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Проверка адреса вершины стека</w:t>
      </w:r>
    </w:p>
    <w:bookmarkEnd w:id="171"/>
    <w:p>
      <w:pPr>
        <w:pStyle w:val="BodyText"/>
      </w:pPr>
      <w:r>
        <w:t xml:space="preserve">Посмотрим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38).</w:t>
      </w:r>
    </w:p>
    <w:bookmarkStart w:id="175" w:name="fig:038"/>
    <w:p>
      <w:pPr>
        <w:pStyle w:val="CaptionedFigure"/>
      </w:pPr>
      <w:r>
        <w:drawing>
          <wp:inline>
            <wp:extent cx="3733800" cy="1132827"/>
            <wp:effectExtent b="0" l="0" r="0" t="0"/>
            <wp:docPr descr="Рис. 38: Просмотр всех позиций стека" title="" id="173" name="Picture"/>
            <a:graphic>
              <a:graphicData uri="http://schemas.openxmlformats.org/drawingml/2006/picture">
                <pic:pic>
                  <pic:nvPicPr>
                    <pic:cNvPr descr="image/p3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Просмотр всех позиций стека</w:t>
      </w:r>
    </w:p>
    <w:bookmarkEnd w:id="175"/>
    <w:bookmarkEnd w:id="176"/>
    <w:bookmarkStart w:id="23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f(x) как подпрограмму (рис. 39), (рис. 40), (рис. 41), (рис. 42).</w:t>
      </w:r>
    </w:p>
    <w:bookmarkStart w:id="180" w:name="fig:039"/>
    <w:p>
      <w:pPr>
        <w:pStyle w:val="CaptionedFigure"/>
      </w:pPr>
      <w:r>
        <w:drawing>
          <wp:inline>
            <wp:extent cx="3733800" cy="1922867"/>
            <wp:effectExtent b="0" l="0" r="0" t="0"/>
            <wp:docPr descr="Рис. 39: Преобразование программы из лабораторной работы №8" title="" id="178" name="Picture"/>
            <a:graphic>
              <a:graphicData uri="http://schemas.openxmlformats.org/drawingml/2006/picture">
                <pic:pic>
                  <pic:nvPicPr>
                    <pic:cNvPr descr="image/p39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Преобразование программы из лабораторной работы №8</w:t>
      </w:r>
    </w:p>
    <w:bookmarkEnd w:id="180"/>
    <w:bookmarkStart w:id="184" w:name="fig:040"/>
    <w:p>
      <w:pPr>
        <w:pStyle w:val="CaptionedFigure"/>
      </w:pPr>
      <w:r>
        <w:drawing>
          <wp:inline>
            <wp:extent cx="3556000" cy="10934700"/>
            <wp:effectExtent b="0" l="0" r="0" t="0"/>
            <wp:docPr descr="Рис. 40: Преобразование программы из лабораторной работы №8" title="" id="182" name="Picture"/>
            <a:graphic>
              <a:graphicData uri="http://schemas.openxmlformats.org/drawingml/2006/picture">
                <pic:pic>
                  <pic:nvPicPr>
                    <pic:cNvPr descr="image/p40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093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Преобразование программы из лабораторной работы №8</w:t>
      </w:r>
    </w:p>
    <w:bookmarkEnd w:id="184"/>
    <w:bookmarkStart w:id="188" w:name="fig:041"/>
    <w:p>
      <w:pPr>
        <w:pStyle w:val="CaptionedFigure"/>
      </w:pPr>
      <w:r>
        <w:drawing>
          <wp:inline>
            <wp:extent cx="3733800" cy="881728"/>
            <wp:effectExtent b="0" l="0" r="0" t="0"/>
            <wp:docPr descr="Рис. 41: Преобразование программы из лабораторной работы №8" title="" id="186" name="Picture"/>
            <a:graphic>
              <a:graphicData uri="http://schemas.openxmlformats.org/drawingml/2006/picture">
                <pic:pic>
                  <pic:nvPicPr>
                    <pic:cNvPr descr="image/p41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Преобразование программы из лабораторной работы №8</w:t>
      </w:r>
    </w:p>
    <w:bookmarkEnd w:id="188"/>
    <w:bookmarkStart w:id="192" w:name="fig:042"/>
    <w:p>
      <w:pPr>
        <w:pStyle w:val="CaptionedFigure"/>
      </w:pPr>
      <w:r>
        <w:drawing>
          <wp:inline>
            <wp:extent cx="3733800" cy="1816224"/>
            <wp:effectExtent b="0" l="0" r="0" t="0"/>
            <wp:docPr descr="Рис. 42: Преобразование программы из лабораторной работы №8" title="" id="190" name="Picture"/>
            <a:graphic>
              <a:graphicData uri="http://schemas.openxmlformats.org/drawingml/2006/picture">
                <pic:pic>
                  <pic:nvPicPr>
                    <pic:cNvPr descr="image/p42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Преобразование программы из лабораторной работы №8</w:t>
      </w:r>
    </w:p>
    <w:bookmarkEnd w:id="192"/>
    <w:p>
      <w:pPr>
        <w:pStyle w:val="BodyText"/>
      </w:pPr>
      <w:r>
        <w:t xml:space="preserve">В листинге 9.3 приведена программа вычисления выражения (3 + 2) ∗ 4 + 5. При запуске данная программа даёт неверный результат. Проверим это. С помощью отладчика GDB, анализируя изменения значений регистров, определим ошибку и исправим её (рис. 43), (рис. 44), (рис. 45), (рис. 46), рис. 47), рис. 48), рис. 49), рис. 50), рис. 51), рис. 52).</w:t>
      </w:r>
    </w:p>
    <w:bookmarkStart w:id="196" w:name="fig:043"/>
    <w:p>
      <w:pPr>
        <w:pStyle w:val="CaptionedFigure"/>
      </w:pPr>
      <w:r>
        <w:drawing>
          <wp:inline>
            <wp:extent cx="3733800" cy="279875"/>
            <wp:effectExtent b="0" l="0" r="0" t="0"/>
            <wp:docPr descr="Рис. 43: Обнаружение ошибки в программе с помощью отладчика GDB и её исправление" title="" id="194" name="Picture"/>
            <a:graphic>
              <a:graphicData uri="http://schemas.openxmlformats.org/drawingml/2006/picture">
                <pic:pic>
                  <pic:nvPicPr>
                    <pic:cNvPr descr="image/p43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Обнаружение ошибки в программе с помощью отладчика GDB и её исправление</w:t>
      </w:r>
    </w:p>
    <w:bookmarkEnd w:id="196"/>
    <w:bookmarkStart w:id="200" w:name="fig:044"/>
    <w:p>
      <w:pPr>
        <w:pStyle w:val="CaptionedFigure"/>
      </w:pPr>
      <w:r>
        <w:drawing>
          <wp:inline>
            <wp:extent cx="3733800" cy="1781225"/>
            <wp:effectExtent b="0" l="0" r="0" t="0"/>
            <wp:docPr descr="Рис. 44: Обнаружение ошибки в программе с помощью отладчика GDB и её исправление" title="" id="198" name="Picture"/>
            <a:graphic>
              <a:graphicData uri="http://schemas.openxmlformats.org/drawingml/2006/picture">
                <pic:pic>
                  <pic:nvPicPr>
                    <pic:cNvPr descr="image/p44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Обнаружение ошибки в программе с помощью отладчика GDB и её исправление</w:t>
      </w:r>
    </w:p>
    <w:bookmarkEnd w:id="200"/>
    <w:bookmarkStart w:id="204" w:name="fig:045"/>
    <w:p>
      <w:pPr>
        <w:pStyle w:val="CaptionedFigure"/>
      </w:pPr>
      <w:r>
        <w:drawing>
          <wp:inline>
            <wp:extent cx="3733800" cy="1781225"/>
            <wp:effectExtent b="0" l="0" r="0" t="0"/>
            <wp:docPr descr="Рис. 45: Обнаружение ошибки в программе с помощью отладчика GDB и её исправление" title="" id="202" name="Picture"/>
            <a:graphic>
              <a:graphicData uri="http://schemas.openxmlformats.org/drawingml/2006/picture">
                <pic:pic>
                  <pic:nvPicPr>
                    <pic:cNvPr descr="image/p45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Обнаружение ошибки в программе с помощью отладчика GDB и её исправление</w:t>
      </w:r>
    </w:p>
    <w:bookmarkEnd w:id="204"/>
    <w:bookmarkStart w:id="208" w:name="fig:046"/>
    <w:p>
      <w:pPr>
        <w:pStyle w:val="CaptionedFigure"/>
      </w:pPr>
      <w:r>
        <w:drawing>
          <wp:inline>
            <wp:extent cx="3733800" cy="470438"/>
            <wp:effectExtent b="0" l="0" r="0" t="0"/>
            <wp:docPr descr="Рис. 46: Обнаружение ошибки в программе с помощью отладчика GDB и её исправление" title="" id="206" name="Picture"/>
            <a:graphic>
              <a:graphicData uri="http://schemas.openxmlformats.org/drawingml/2006/picture">
                <pic:pic>
                  <pic:nvPicPr>
                    <pic:cNvPr descr="image/p46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Обнаружение ошибки в программе с помощью отладчика GDB и её исправление</w:t>
      </w:r>
    </w:p>
    <w:bookmarkEnd w:id="208"/>
    <w:bookmarkStart w:id="212" w:name="fig:047"/>
    <w:p>
      <w:pPr>
        <w:pStyle w:val="CaptionedFigure"/>
      </w:pPr>
      <w:r>
        <w:drawing>
          <wp:inline>
            <wp:extent cx="3733800" cy="1759194"/>
            <wp:effectExtent b="0" l="0" r="0" t="0"/>
            <wp:docPr descr="Рис. 47: Обнаружение ошибки в программе с помощью отладчика GDB и её исправление" title="" id="210" name="Picture"/>
            <a:graphic>
              <a:graphicData uri="http://schemas.openxmlformats.org/drawingml/2006/picture">
                <pic:pic>
                  <pic:nvPicPr>
                    <pic:cNvPr descr="image/p47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Обнаружение ошибки в программе с помощью отладчика GDB и её исправление</w:t>
      </w:r>
    </w:p>
    <w:bookmarkEnd w:id="212"/>
    <w:bookmarkStart w:id="216" w:name="fig:048"/>
    <w:p>
      <w:pPr>
        <w:pStyle w:val="CaptionedFigure"/>
      </w:pPr>
      <w:r>
        <w:drawing>
          <wp:inline>
            <wp:extent cx="3733800" cy="1849861"/>
            <wp:effectExtent b="0" l="0" r="0" t="0"/>
            <wp:docPr descr="Рис. 48: Обнаружение ошибки в программе с помощью отладчика GDB и её исправление" title="" id="214" name="Picture"/>
            <a:graphic>
              <a:graphicData uri="http://schemas.openxmlformats.org/drawingml/2006/picture">
                <pic:pic>
                  <pic:nvPicPr>
                    <pic:cNvPr descr="image/p48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Обнаружение ошибки в программе с помощью отладчика GDB и её исправление</w:t>
      </w:r>
    </w:p>
    <w:bookmarkEnd w:id="216"/>
    <w:bookmarkStart w:id="220" w:name="fig:049"/>
    <w:p>
      <w:pPr>
        <w:pStyle w:val="CaptionedFigure"/>
      </w:pPr>
      <w:r>
        <w:drawing>
          <wp:inline>
            <wp:extent cx="3733800" cy="2140961"/>
            <wp:effectExtent b="0" l="0" r="0" t="0"/>
            <wp:docPr descr="Рис. 49: Обнаружение ошибки в программе с помощью отладчика GDB и её исправление" title="" id="218" name="Picture"/>
            <a:graphic>
              <a:graphicData uri="http://schemas.openxmlformats.org/drawingml/2006/picture">
                <pic:pic>
                  <pic:nvPicPr>
                    <pic:cNvPr descr="image/p49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Обнаружение ошибки в программе с помощью отладчика GDB и её исправление</w:t>
      </w:r>
    </w:p>
    <w:bookmarkEnd w:id="220"/>
    <w:bookmarkStart w:id="224" w:name="fig:050"/>
    <w:p>
      <w:pPr>
        <w:pStyle w:val="CaptionedFigure"/>
      </w:pPr>
      <w:r>
        <w:drawing>
          <wp:inline>
            <wp:extent cx="3733800" cy="3767743"/>
            <wp:effectExtent b="0" l="0" r="0" t="0"/>
            <wp:docPr descr="Рис. 50: Обнаружение ошибки в программе с помощью отладчика GDB и её исправление" title="" id="222" name="Picture"/>
            <a:graphic>
              <a:graphicData uri="http://schemas.openxmlformats.org/drawingml/2006/picture">
                <pic:pic>
                  <pic:nvPicPr>
                    <pic:cNvPr descr="image/p50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Обнаружение ошибки в программе с помощью отладчика GDB и её исправление</w:t>
      </w:r>
    </w:p>
    <w:bookmarkEnd w:id="224"/>
    <w:bookmarkStart w:id="228" w:name="fig:051"/>
    <w:p>
      <w:pPr>
        <w:pStyle w:val="CaptionedFigure"/>
      </w:pPr>
      <w:r>
        <w:drawing>
          <wp:inline>
            <wp:extent cx="3733800" cy="2999020"/>
            <wp:effectExtent b="0" l="0" r="0" t="0"/>
            <wp:docPr descr="Рис. 51: Обнаружение ошибки в программе с помощью отладчика GDB и её исправление" title="" id="226" name="Picture"/>
            <a:graphic>
              <a:graphicData uri="http://schemas.openxmlformats.org/drawingml/2006/picture">
                <pic:pic>
                  <pic:nvPicPr>
                    <pic:cNvPr descr="image/p51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Обнаружение ошибки в программе с помощью отладчика GDB и её исправление</w:t>
      </w:r>
    </w:p>
    <w:bookmarkEnd w:id="228"/>
    <w:bookmarkStart w:id="232" w:name="fig:052"/>
    <w:p>
      <w:pPr>
        <w:pStyle w:val="CaptionedFigure"/>
      </w:pPr>
      <w:r>
        <w:drawing>
          <wp:inline>
            <wp:extent cx="3733800" cy="2183125"/>
            <wp:effectExtent b="0" l="0" r="0" t="0"/>
            <wp:docPr descr="Рис. 52: Обнаружение ошибки в программе с помощью отладчика GDB и её исправление" title="" id="230" name="Picture"/>
            <a:graphic>
              <a:graphicData uri="http://schemas.openxmlformats.org/drawingml/2006/picture">
                <pic:pic>
                  <pic:nvPicPr>
                    <pic:cNvPr descr="image/p52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Обнаружение ошибки в программе с помощью отладчика GDB и её исправление</w:t>
      </w:r>
    </w:p>
    <w:bookmarkEnd w:id="232"/>
    <w:bookmarkEnd w:id="233"/>
    <w:bookmarkEnd w:id="234"/>
    <w:bookmarkStart w:id="23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навыки написания программ с использованием подпрограмм. Также познакомились с методами отладки при помощи GDB и его основными возможностями.</w:t>
      </w:r>
    </w:p>
    <w:bookmarkEnd w:id="2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177" Target="media/rId177.png" /><Relationship Type="http://schemas.openxmlformats.org/officeDocument/2006/relationships/image" Id="rId35" Target="media/rId35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7" Target="media/rId217.png" /><Relationship Type="http://schemas.openxmlformats.org/officeDocument/2006/relationships/image" Id="rId39" Target="media/rId39.png" /><Relationship Type="http://schemas.openxmlformats.org/officeDocument/2006/relationships/image" Id="rId221" Target="media/rId221.png" /><Relationship Type="http://schemas.openxmlformats.org/officeDocument/2006/relationships/image" Id="rId225" Target="media/rId225.png" /><Relationship Type="http://schemas.openxmlformats.org/officeDocument/2006/relationships/image" Id="rId229" Target="media/rId22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Баранова Анна Андреевна</dc:creator>
  <dc:language>ru-RU</dc:language>
  <cp:keywords/>
  <dcterms:created xsi:type="dcterms:W3CDTF">2024-12-05T15:44:30Z</dcterms:created>
  <dcterms:modified xsi:type="dcterms:W3CDTF">2024-12-05T15:44:30Z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Listing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List of Figures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List of Listings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