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3C6F8F0B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>par la boîte de dépôt du portail de cours avant mardi le</w:t>
      </w:r>
      <w:r w:rsidR="00455BBF">
        <w:rPr>
          <w:i/>
          <w:szCs w:val="24"/>
        </w:rPr>
        <w:t xml:space="preserve"> 2 </w:t>
      </w:r>
      <w:r w:rsidR="00A86FBD" w:rsidRPr="00A86FBD">
        <w:rPr>
          <w:i/>
          <w:szCs w:val="24"/>
        </w:rPr>
        <w:t xml:space="preserve">février </w:t>
      </w:r>
      <w:r w:rsidR="00455BBF">
        <w:rPr>
          <w:i/>
          <w:szCs w:val="24"/>
        </w:rPr>
        <w:t>23</w:t>
      </w:r>
      <w:r w:rsidR="00A86FBD" w:rsidRPr="00A86FBD">
        <w:rPr>
          <w:i/>
          <w:szCs w:val="24"/>
        </w:rPr>
        <w:t>h59 (</w:t>
      </w:r>
      <w:hyperlink r:id="rId6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7010DE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7010DE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992" w:type="dxa"/>
          </w:tcPr>
          <w:p w14:paraId="1966C36A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7010DE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7010DE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7010D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7010D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7010DE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7010D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7010DE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7010DE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7010DE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7010D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2FE7EAB3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D556700" w14:textId="77777777" w:rsidR="004F4FB0" w:rsidRDefault="004F4FB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27286F3" w14:textId="77777777" w:rsidR="004F4FB0" w:rsidRDefault="004F4FB0" w:rsidP="004F4FB0">
      <w:pPr>
        <w:spacing w:after="0" w:line="240" w:lineRule="auto"/>
        <w:ind w:left="650" w:right="147" w:hanging="586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5"/>
        <w:gridCol w:w="1200"/>
        <w:gridCol w:w="1200"/>
        <w:gridCol w:w="1200"/>
        <w:gridCol w:w="1252"/>
      </w:tblGrid>
      <w:tr w:rsidR="004F4FB0" w:rsidRPr="004F4FB0" w14:paraId="7739277B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2EB01449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1200" w:type="dxa"/>
            <w:noWrap/>
            <w:hideMark/>
          </w:tcPr>
          <w:p w14:paraId="3406FFAC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proofErr w:type="spellStart"/>
            <w:r w:rsidRPr="004F4FB0">
              <w:rPr>
                <w:rFonts w:ascii="Times New Roman" w:hAnsi="Times New Roman" w:cs="Times New Roman"/>
                <w:b/>
              </w:rPr>
              <w:t>region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B8B4A72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proofErr w:type="spellStart"/>
            <w:r w:rsidRPr="004F4FB0">
              <w:rPr>
                <w:rFonts w:ascii="Times New Roman" w:hAnsi="Times New Roman" w:cs="Times New Roman"/>
                <w:b/>
              </w:rPr>
              <w:t>income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9B3AC89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proofErr w:type="spellStart"/>
            <w:r w:rsidRPr="004F4FB0">
              <w:rPr>
                <w:rFonts w:ascii="Times New Roman" w:hAnsi="Times New Roman" w:cs="Times New Roman"/>
                <w:b/>
              </w:rPr>
              <w:t>hhsize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CEEFBA7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proofErr w:type="spellStart"/>
            <w:r w:rsidRPr="004F4FB0">
              <w:rPr>
                <w:rFonts w:ascii="Times New Roman" w:hAnsi="Times New Roman" w:cs="Times New Roman"/>
                <w:b/>
              </w:rPr>
              <w:t>pcinc</w:t>
            </w:r>
            <w:proofErr w:type="spellEnd"/>
          </w:p>
        </w:tc>
      </w:tr>
      <w:tr w:rsidR="004F4FB0" w:rsidRPr="004F4FB0" w14:paraId="7C8077A4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66AC9696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0619F0E8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2C3BA3CA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1200" w:type="dxa"/>
            <w:noWrap/>
            <w:hideMark/>
          </w:tcPr>
          <w:p w14:paraId="07073602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3AAF91FD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52.5</w:t>
            </w:r>
          </w:p>
        </w:tc>
      </w:tr>
      <w:tr w:rsidR="004F4FB0" w:rsidRPr="004F4FB0" w14:paraId="7F2F1934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677ABB86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6A78E190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3A724201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1200" w:type="dxa"/>
            <w:noWrap/>
            <w:hideMark/>
          </w:tcPr>
          <w:p w14:paraId="4C5B0165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5A516225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75</w:t>
            </w:r>
          </w:p>
        </w:tc>
      </w:tr>
      <w:tr w:rsidR="004F4FB0" w:rsidRPr="004F4FB0" w14:paraId="21482BB9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4CE6D215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E164293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4704DE2A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1200" w:type="dxa"/>
            <w:noWrap/>
            <w:hideMark/>
          </w:tcPr>
          <w:p w14:paraId="20CBC627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447D984A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4F4FB0" w:rsidRPr="004F4FB0" w14:paraId="5C50587D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68C20DB4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7794A6C0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1CCE1754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1200" w:type="dxa"/>
            <w:noWrap/>
            <w:hideMark/>
          </w:tcPr>
          <w:p w14:paraId="2961A37F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21C9F889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70</w:t>
            </w:r>
          </w:p>
        </w:tc>
      </w:tr>
      <w:tr w:rsidR="004F4FB0" w:rsidRPr="004F4FB0" w14:paraId="0EB5E437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115FA082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1C9D60B0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5C930206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560</w:t>
            </w:r>
          </w:p>
        </w:tc>
        <w:tc>
          <w:tcPr>
            <w:tcW w:w="1200" w:type="dxa"/>
            <w:noWrap/>
            <w:hideMark/>
          </w:tcPr>
          <w:p w14:paraId="0EC181F7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30A395C8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280</w:t>
            </w:r>
          </w:p>
        </w:tc>
      </w:tr>
      <w:tr w:rsidR="004F4FB0" w:rsidRPr="004F4FB0" w14:paraId="03739A3C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7300BB30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7E1A1CE4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4AD34BCA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400</w:t>
            </w:r>
          </w:p>
        </w:tc>
        <w:tc>
          <w:tcPr>
            <w:tcW w:w="1200" w:type="dxa"/>
            <w:noWrap/>
            <w:hideMark/>
          </w:tcPr>
          <w:p w14:paraId="270F730E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16BD9E6E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4F4FB0" w:rsidRPr="004F4FB0" w14:paraId="13EA89F1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04F0B316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00" w:type="dxa"/>
            <w:noWrap/>
            <w:hideMark/>
          </w:tcPr>
          <w:p w14:paraId="21130AD1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292B3C3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140</w:t>
            </w:r>
          </w:p>
        </w:tc>
        <w:tc>
          <w:tcPr>
            <w:tcW w:w="1200" w:type="dxa"/>
            <w:noWrap/>
            <w:hideMark/>
          </w:tcPr>
          <w:p w14:paraId="010736C1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0CCC47C8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35</w:t>
            </w:r>
          </w:p>
        </w:tc>
      </w:tr>
      <w:tr w:rsidR="004F4FB0" w:rsidRPr="004F4FB0" w14:paraId="68FB046B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27BAB011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1200" w:type="dxa"/>
            <w:noWrap/>
            <w:hideMark/>
          </w:tcPr>
          <w:p w14:paraId="40013F46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0AE54061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1200" w:type="dxa"/>
            <w:noWrap/>
            <w:hideMark/>
          </w:tcPr>
          <w:p w14:paraId="17E3803D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0DBB6414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125</w:t>
            </w:r>
          </w:p>
        </w:tc>
      </w:tr>
      <w:tr w:rsidR="004F4FB0" w:rsidRPr="004F4FB0" w14:paraId="4B191548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00E55CB5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00" w:type="dxa"/>
            <w:noWrap/>
            <w:hideMark/>
          </w:tcPr>
          <w:p w14:paraId="7A224B71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10B51708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340</w:t>
            </w:r>
          </w:p>
        </w:tc>
        <w:tc>
          <w:tcPr>
            <w:tcW w:w="1200" w:type="dxa"/>
            <w:noWrap/>
            <w:hideMark/>
          </w:tcPr>
          <w:p w14:paraId="0E4138D8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72E6D03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170</w:t>
            </w:r>
          </w:p>
        </w:tc>
      </w:tr>
      <w:tr w:rsidR="004F4FB0" w:rsidRPr="004F4FB0" w14:paraId="7C598102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1C525B7A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1E8C1583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F221349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1200" w:type="dxa"/>
            <w:noWrap/>
            <w:hideMark/>
          </w:tcPr>
          <w:p w14:paraId="594AC969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251D9E95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110</w:t>
            </w:r>
          </w:p>
        </w:tc>
      </w:tr>
      <w:tr w:rsidR="004F4FB0" w:rsidRPr="004F4FB0" w14:paraId="7BC2EBC1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10B7237D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200" w:type="dxa"/>
            <w:noWrap/>
            <w:hideMark/>
          </w:tcPr>
          <w:p w14:paraId="5CD92C54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12867C05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1200" w:type="dxa"/>
            <w:noWrap/>
            <w:hideMark/>
          </w:tcPr>
          <w:p w14:paraId="4C5075B3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5C04279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120</w:t>
            </w:r>
          </w:p>
        </w:tc>
      </w:tr>
      <w:tr w:rsidR="004F4FB0" w:rsidRPr="004F4FB0" w14:paraId="02FE84AD" w14:textId="77777777" w:rsidTr="004F4FB0">
        <w:trPr>
          <w:trHeight w:val="300"/>
        </w:trPr>
        <w:tc>
          <w:tcPr>
            <w:tcW w:w="1200" w:type="dxa"/>
            <w:noWrap/>
            <w:hideMark/>
          </w:tcPr>
          <w:p w14:paraId="7FDB361B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00" w:type="dxa"/>
            <w:noWrap/>
            <w:hideMark/>
          </w:tcPr>
          <w:p w14:paraId="17B7B8B3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E356D7C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338</w:t>
            </w:r>
          </w:p>
        </w:tc>
        <w:tc>
          <w:tcPr>
            <w:tcW w:w="1200" w:type="dxa"/>
            <w:noWrap/>
            <w:hideMark/>
          </w:tcPr>
          <w:p w14:paraId="62B632AB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02C2B74C" w14:textId="77777777" w:rsidR="004F4FB0" w:rsidRPr="004F4FB0" w:rsidRDefault="004F4FB0" w:rsidP="004F4FB0">
            <w:pPr>
              <w:ind w:left="650" w:right="147" w:hanging="586"/>
              <w:rPr>
                <w:rFonts w:ascii="Times New Roman" w:hAnsi="Times New Roman" w:cs="Times New Roman"/>
                <w:b/>
              </w:rPr>
            </w:pPr>
            <w:r w:rsidRPr="004F4FB0">
              <w:rPr>
                <w:rFonts w:ascii="Times New Roman" w:hAnsi="Times New Roman" w:cs="Times New Roman"/>
                <w:b/>
              </w:rPr>
              <w:t>112.6667</w:t>
            </w:r>
          </w:p>
        </w:tc>
      </w:tr>
    </w:tbl>
    <w:p w14:paraId="705D309B" w14:textId="3FEC973B" w:rsidR="004F4FB0" w:rsidRDefault="004F4FB0" w:rsidP="004F4FB0">
      <w:pPr>
        <w:spacing w:after="0" w:line="240" w:lineRule="auto"/>
        <w:ind w:left="650" w:right="147" w:hanging="586"/>
        <w:rPr>
          <w:rFonts w:ascii="Times New Roman" w:hAnsi="Times New Roman" w:cs="Times New Roman"/>
          <w:b/>
          <w:lang w:val="fr-FR"/>
        </w:rPr>
      </w:pPr>
    </w:p>
    <w:p w14:paraId="421EA0B2" w14:textId="77777777" w:rsidR="004F4FB0" w:rsidRPr="00A5164E" w:rsidRDefault="004F4FB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F23A460" w14:textId="77777777" w:rsidR="000B2080" w:rsidRPr="00963CBF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077209F0" w14:textId="77777777" w:rsidR="00A2135D" w:rsidRPr="00963CBF" w:rsidRDefault="00A2135D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C0F94B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70D4E65" w14:textId="77777777" w:rsidR="00376C56" w:rsidRPr="00A5164E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F287037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CF3F702" w14:textId="1EA52CCA" w:rsidR="00A2135D" w:rsidRDefault="008061CE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R</w:t>
      </w:r>
      <w:r w:rsidRPr="00963CBF">
        <w:rPr>
          <w:rFonts w:ascii="Times New Roman" w:eastAsia="Times New Roman" w:hAnsi="Times New Roman" w:cs="Times New Roman"/>
          <w:lang w:val="fr-FR"/>
        </w:rPr>
        <w:t>evenu moyen par habitant</w:t>
      </w:r>
      <w:r>
        <w:rPr>
          <w:rFonts w:ascii="Times New Roman" w:eastAsia="Times New Roman" w:hAnsi="Times New Roman" w:cs="Times New Roman"/>
          <w:lang w:val="fr-FR"/>
        </w:rPr>
        <w:t xml:space="preserve"> : </w:t>
      </w:r>
      <w:r w:rsidRPr="008061CE">
        <w:rPr>
          <w:rFonts w:ascii="Times New Roman" w:eastAsia="Times New Roman" w:hAnsi="Times New Roman" w:cs="Times New Roman"/>
          <w:b/>
          <w:lang w:val="fr-FR"/>
        </w:rPr>
        <w:t>94.45</w:t>
      </w:r>
    </w:p>
    <w:p w14:paraId="41B4093D" w14:textId="4FF4FBD8" w:rsidR="008061CE" w:rsidRDefault="008061CE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8061CE">
        <w:rPr>
          <w:rFonts w:ascii="Times New Roman" w:eastAsia="Times New Roman" w:hAnsi="Times New Roman" w:cs="Times New Roman"/>
          <w:bCs/>
          <w:lang w:val="fr-FR"/>
        </w:rPr>
        <w:t>Revenu total :</w:t>
      </w:r>
      <w:r>
        <w:rPr>
          <w:rFonts w:ascii="Times New Roman" w:eastAsia="Times New Roman" w:hAnsi="Times New Roman" w:cs="Times New Roman"/>
          <w:b/>
          <w:lang w:val="fr-FR"/>
        </w:rPr>
        <w:t xml:space="preserve">   </w:t>
      </w:r>
      <w:r w:rsidRPr="008061CE">
        <w:rPr>
          <w:rFonts w:ascii="Times New Roman" w:eastAsia="Times New Roman" w:hAnsi="Times New Roman" w:cs="Times New Roman"/>
          <w:b/>
          <w:lang w:val="fr-FR"/>
        </w:rPr>
        <w:t>3778</w:t>
      </w:r>
    </w:p>
    <w:p w14:paraId="7657D1C1" w14:textId="6CD9357B" w:rsidR="00A2135D" w:rsidRDefault="00754378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3E5ABFD" wp14:editId="074FBE65">
            <wp:extent cx="5486400" cy="170086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C4A3" w14:textId="77777777" w:rsidR="00A2135D" w:rsidRDefault="00A2135D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2A69C9B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1023D85" w14:textId="70387E9A" w:rsidR="00866F8E" w:rsidRDefault="00866F8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963CBF">
        <w:rPr>
          <w:rFonts w:ascii="Times New Roman" w:eastAsia="Times New Roman" w:hAnsi="Times New Roman" w:cs="Times New Roman"/>
          <w:lang w:val="fr-FR"/>
        </w:rPr>
        <w:t>variable</w:t>
      </w:r>
      <w:proofErr w:type="gramEnd"/>
      <w:r w:rsidRPr="00963CBF">
        <w:rPr>
          <w:rFonts w:ascii="Times New Roman" w:eastAsia="Times New Roman" w:hAnsi="Times New Roman" w:cs="Times New Roman"/>
          <w:lang w:val="fr-FR"/>
        </w:rPr>
        <w:t xml:space="preserve">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</w:t>
      </w:r>
    </w:p>
    <w:p w14:paraId="2DFEF8F3" w14:textId="77777777" w:rsidR="00866F8E" w:rsidRDefault="00866F8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5"/>
        <w:gridCol w:w="1200"/>
        <w:gridCol w:w="1200"/>
        <w:gridCol w:w="1200"/>
        <w:gridCol w:w="1252"/>
        <w:gridCol w:w="1200"/>
        <w:gridCol w:w="1200"/>
      </w:tblGrid>
      <w:tr w:rsidR="00866F8E" w:rsidRPr="00866F8E" w14:paraId="3AC579DC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178B052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1200" w:type="dxa"/>
            <w:noWrap/>
            <w:hideMark/>
          </w:tcPr>
          <w:p w14:paraId="4B504FA7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66F8E">
              <w:rPr>
                <w:rFonts w:ascii="Times New Roman" w:hAnsi="Times New Roman" w:cs="Times New Roman"/>
                <w:b/>
              </w:rPr>
              <w:t>region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30C87E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66F8E">
              <w:rPr>
                <w:rFonts w:ascii="Times New Roman" w:hAnsi="Times New Roman" w:cs="Times New Roman"/>
                <w:b/>
              </w:rPr>
              <w:t>income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2C627F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66F8E">
              <w:rPr>
                <w:rFonts w:ascii="Times New Roman" w:hAnsi="Times New Roman" w:cs="Times New Roman"/>
                <w:b/>
              </w:rPr>
              <w:t>hhsize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6F73AE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66F8E">
              <w:rPr>
                <w:rFonts w:ascii="Times New Roman" w:hAnsi="Times New Roman" w:cs="Times New Roman"/>
                <w:b/>
              </w:rPr>
              <w:t>pcinc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59B1DB6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66F8E">
              <w:rPr>
                <w:rFonts w:ascii="Times New Roman" w:hAnsi="Times New Roman" w:cs="Times New Roman"/>
                <w:b/>
              </w:rPr>
              <w:t>pline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ACFA3A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66F8E">
              <w:rPr>
                <w:rFonts w:ascii="Times New Roman" w:hAnsi="Times New Roman" w:cs="Times New Roman"/>
                <w:b/>
              </w:rPr>
              <w:t>pgap</w:t>
            </w:r>
            <w:proofErr w:type="spellEnd"/>
          </w:p>
        </w:tc>
      </w:tr>
      <w:tr w:rsidR="00866F8E" w:rsidRPr="00866F8E" w14:paraId="08D71AD9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44E0B81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C0291DB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09A2806A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1200" w:type="dxa"/>
            <w:noWrap/>
            <w:hideMark/>
          </w:tcPr>
          <w:p w14:paraId="3A250DB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3A8D047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52.5</w:t>
            </w:r>
          </w:p>
        </w:tc>
        <w:tc>
          <w:tcPr>
            <w:tcW w:w="1200" w:type="dxa"/>
            <w:noWrap/>
            <w:hideMark/>
          </w:tcPr>
          <w:p w14:paraId="4EF05BC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75FD1337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.475</w:t>
            </w:r>
          </w:p>
        </w:tc>
      </w:tr>
      <w:tr w:rsidR="00866F8E" w:rsidRPr="00866F8E" w14:paraId="3A5205B2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3F2D9FAB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54533CB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184DDB6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1200" w:type="dxa"/>
            <w:noWrap/>
            <w:hideMark/>
          </w:tcPr>
          <w:p w14:paraId="7DE7CA59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404AABC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1200" w:type="dxa"/>
            <w:noWrap/>
            <w:hideMark/>
          </w:tcPr>
          <w:p w14:paraId="0BAD878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1B3423E7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.25</w:t>
            </w:r>
          </w:p>
        </w:tc>
      </w:tr>
      <w:tr w:rsidR="00866F8E" w:rsidRPr="00866F8E" w14:paraId="5ACB0D7F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77B1610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AE3D11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40DA0659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1200" w:type="dxa"/>
            <w:noWrap/>
            <w:hideMark/>
          </w:tcPr>
          <w:p w14:paraId="073262D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3305C7A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200" w:type="dxa"/>
            <w:noWrap/>
            <w:hideMark/>
          </w:tcPr>
          <w:p w14:paraId="7FC89EA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4E7ADF08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.4</w:t>
            </w:r>
          </w:p>
        </w:tc>
      </w:tr>
      <w:tr w:rsidR="00866F8E" w:rsidRPr="00866F8E" w14:paraId="1C8CE59D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3AD1A7F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1824841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4BED5C3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1200" w:type="dxa"/>
            <w:noWrap/>
            <w:hideMark/>
          </w:tcPr>
          <w:p w14:paraId="6BF8C58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1BFF5A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1200" w:type="dxa"/>
            <w:noWrap/>
            <w:hideMark/>
          </w:tcPr>
          <w:p w14:paraId="7C3F3D4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211E256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.3</w:t>
            </w:r>
          </w:p>
        </w:tc>
      </w:tr>
      <w:tr w:rsidR="00866F8E" w:rsidRPr="00866F8E" w14:paraId="216B11B3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645176A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24429EF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2ADA4F7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560</w:t>
            </w:r>
          </w:p>
        </w:tc>
        <w:tc>
          <w:tcPr>
            <w:tcW w:w="1200" w:type="dxa"/>
            <w:noWrap/>
            <w:hideMark/>
          </w:tcPr>
          <w:p w14:paraId="14265B6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1E8C23A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280</w:t>
            </w:r>
          </w:p>
        </w:tc>
        <w:tc>
          <w:tcPr>
            <w:tcW w:w="1200" w:type="dxa"/>
            <w:noWrap/>
            <w:hideMark/>
          </w:tcPr>
          <w:p w14:paraId="013FA259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0143CF0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6F8E" w:rsidRPr="00866F8E" w14:paraId="2472CEEB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2392B53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4E3DC39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32869067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400</w:t>
            </w:r>
          </w:p>
        </w:tc>
        <w:tc>
          <w:tcPr>
            <w:tcW w:w="1200" w:type="dxa"/>
            <w:noWrap/>
            <w:hideMark/>
          </w:tcPr>
          <w:p w14:paraId="6F5E9549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1A91F18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6BEAAF9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255E0F0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6F8E" w:rsidRPr="00866F8E" w14:paraId="4077D0AC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6378C54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00" w:type="dxa"/>
            <w:noWrap/>
            <w:hideMark/>
          </w:tcPr>
          <w:p w14:paraId="2B34AEE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1F2593C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140</w:t>
            </w:r>
          </w:p>
        </w:tc>
        <w:tc>
          <w:tcPr>
            <w:tcW w:w="1200" w:type="dxa"/>
            <w:noWrap/>
            <w:hideMark/>
          </w:tcPr>
          <w:p w14:paraId="7FA403C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5232B1A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200" w:type="dxa"/>
            <w:noWrap/>
            <w:hideMark/>
          </w:tcPr>
          <w:p w14:paraId="7DD5456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79D3768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.65</w:t>
            </w:r>
          </w:p>
        </w:tc>
      </w:tr>
      <w:tr w:rsidR="00866F8E" w:rsidRPr="00866F8E" w14:paraId="282BD96D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4F8D1B0B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00" w:type="dxa"/>
            <w:noWrap/>
            <w:hideMark/>
          </w:tcPr>
          <w:p w14:paraId="7353568D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5F2C4C18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1200" w:type="dxa"/>
            <w:noWrap/>
            <w:hideMark/>
          </w:tcPr>
          <w:p w14:paraId="41700BB6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027E1A8A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125</w:t>
            </w:r>
          </w:p>
        </w:tc>
        <w:tc>
          <w:tcPr>
            <w:tcW w:w="1200" w:type="dxa"/>
            <w:noWrap/>
            <w:hideMark/>
          </w:tcPr>
          <w:p w14:paraId="3ACCD64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5F4654B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6F8E" w:rsidRPr="00866F8E" w14:paraId="4AC341FA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3540FD3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00" w:type="dxa"/>
            <w:noWrap/>
            <w:hideMark/>
          </w:tcPr>
          <w:p w14:paraId="19401AC7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B50034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340</w:t>
            </w:r>
          </w:p>
        </w:tc>
        <w:tc>
          <w:tcPr>
            <w:tcW w:w="1200" w:type="dxa"/>
            <w:noWrap/>
            <w:hideMark/>
          </w:tcPr>
          <w:p w14:paraId="579BBE5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0CE13AB7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1200" w:type="dxa"/>
            <w:noWrap/>
            <w:hideMark/>
          </w:tcPr>
          <w:p w14:paraId="379639AD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192F685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6F8E" w:rsidRPr="00866F8E" w14:paraId="4CCA2708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3FC6E245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4BE351B9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AC30C2F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1200" w:type="dxa"/>
            <w:noWrap/>
            <w:hideMark/>
          </w:tcPr>
          <w:p w14:paraId="57B7491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2D7B7496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1200" w:type="dxa"/>
            <w:noWrap/>
            <w:hideMark/>
          </w:tcPr>
          <w:p w14:paraId="74345CA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17D47646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6F8E" w:rsidRPr="00866F8E" w14:paraId="334F23AB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02484250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1200" w:type="dxa"/>
            <w:noWrap/>
            <w:hideMark/>
          </w:tcPr>
          <w:p w14:paraId="2924B9D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00F9A76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1200" w:type="dxa"/>
            <w:noWrap/>
            <w:hideMark/>
          </w:tcPr>
          <w:p w14:paraId="0498CDED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520C1F4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200" w:type="dxa"/>
            <w:noWrap/>
            <w:hideMark/>
          </w:tcPr>
          <w:p w14:paraId="04BDB69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7D11EA1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6F8E" w:rsidRPr="00866F8E" w14:paraId="68915BC2" w14:textId="77777777" w:rsidTr="00866F8E">
        <w:trPr>
          <w:trHeight w:val="300"/>
        </w:trPr>
        <w:tc>
          <w:tcPr>
            <w:tcW w:w="1200" w:type="dxa"/>
            <w:noWrap/>
            <w:hideMark/>
          </w:tcPr>
          <w:p w14:paraId="7E181562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00" w:type="dxa"/>
            <w:noWrap/>
            <w:hideMark/>
          </w:tcPr>
          <w:p w14:paraId="7CF94EA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034A6443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338</w:t>
            </w:r>
          </w:p>
        </w:tc>
        <w:tc>
          <w:tcPr>
            <w:tcW w:w="1200" w:type="dxa"/>
            <w:noWrap/>
            <w:hideMark/>
          </w:tcPr>
          <w:p w14:paraId="57F515DC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054899D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112.6667</w:t>
            </w:r>
          </w:p>
        </w:tc>
        <w:tc>
          <w:tcPr>
            <w:tcW w:w="1200" w:type="dxa"/>
            <w:noWrap/>
            <w:hideMark/>
          </w:tcPr>
          <w:p w14:paraId="76304411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34B03FEE" w14:textId="77777777" w:rsidR="00866F8E" w:rsidRPr="00866F8E" w:rsidRDefault="00866F8E" w:rsidP="00866F8E">
            <w:pPr>
              <w:ind w:left="650" w:right="147" w:hanging="586"/>
              <w:jc w:val="both"/>
              <w:rPr>
                <w:rFonts w:ascii="Times New Roman" w:hAnsi="Times New Roman" w:cs="Times New Roman"/>
                <w:b/>
              </w:rPr>
            </w:pPr>
            <w:r w:rsidRPr="00866F8E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29A14FC1" w14:textId="77777777" w:rsidR="00866F8E" w:rsidRDefault="00866F8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C7D71E9" w14:textId="77777777" w:rsidR="00866F8E" w:rsidRDefault="00866F8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387C678" w14:textId="16780B85" w:rsidR="00866F8E" w:rsidRDefault="00866F8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32F8E">
        <w:rPr>
          <w:rFonts w:ascii="Times New Roman" w:hAnsi="Times New Roman" w:cs="Times New Roman"/>
          <w:bCs/>
          <w:lang w:val="fr-FR"/>
        </w:rPr>
        <w:t xml:space="preserve">Moyenne de </w:t>
      </w:r>
      <w:proofErr w:type="spellStart"/>
      <w:r w:rsidRPr="00A32F8E">
        <w:rPr>
          <w:rFonts w:ascii="Times New Roman" w:hAnsi="Times New Roman" w:cs="Times New Roman"/>
          <w:bCs/>
          <w:lang w:val="fr-FR"/>
        </w:rPr>
        <w:t>pgap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</w:t>
      </w:r>
      <w:r w:rsidRPr="00866F8E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0</w:t>
      </w:r>
      <w:r w:rsidRPr="00866F8E">
        <w:rPr>
          <w:rFonts w:ascii="Times New Roman" w:hAnsi="Times New Roman" w:cs="Times New Roman"/>
          <w:b/>
          <w:lang w:val="fr-FR"/>
        </w:rPr>
        <w:t>.2225</w:t>
      </w:r>
    </w:p>
    <w:p w14:paraId="6AD5C6BA" w14:textId="77777777" w:rsidR="00866F8E" w:rsidRPr="00A5164E" w:rsidRDefault="00866F8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CD29164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BA0A73C" w14:textId="77777777" w:rsidR="00376C56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7498DF6" w14:textId="77777777" w:rsidR="00523B96" w:rsidRPr="00A5164E" w:rsidRDefault="00523B96" w:rsidP="00523B9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Pr="00A32F8E">
        <w:rPr>
          <w:rFonts w:ascii="Times New Roman" w:hAnsi="Times New Roman" w:cs="Times New Roman"/>
          <w:b/>
          <w:lang w:val="fr-FR"/>
        </w:rPr>
        <w:t>0.222500</w:t>
      </w:r>
    </w:p>
    <w:p w14:paraId="3D3C9153" w14:textId="77777777" w:rsidR="00376C56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A18B32C" w14:textId="77777777" w:rsidR="00523B96" w:rsidRDefault="00523B9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09E6306" w14:textId="77777777" w:rsidR="00523B96" w:rsidRDefault="00523B9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79FDF8A" w14:textId="5E0149FC" w:rsidR="00376C56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28023F5" wp14:editId="6D364BF8">
            <wp:extent cx="5486400" cy="1409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86D" w14:textId="77777777" w:rsidR="00376C56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5318887" w14:textId="77777777" w:rsidR="00376C56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4F6F18" w14:textId="77777777" w:rsidR="00376C56" w:rsidRDefault="00376C56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1D67DE6" w14:textId="77777777" w:rsidR="000B2080" w:rsidRPr="00963CBF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A8D8D0" w14:textId="77777777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F5DF9F9" w14:textId="77777777" w:rsidR="000B2080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1D3CF5AB" w14:textId="77777777" w:rsidR="00807FE6" w:rsidRDefault="00807FE6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6A97364" w14:textId="77777777" w:rsidR="00807FE6" w:rsidRDefault="00807FE6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W w:w="75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20"/>
        <w:gridCol w:w="820"/>
        <w:gridCol w:w="820"/>
        <w:gridCol w:w="977"/>
        <w:gridCol w:w="820"/>
        <w:gridCol w:w="820"/>
        <w:gridCol w:w="855"/>
        <w:gridCol w:w="977"/>
      </w:tblGrid>
      <w:tr w:rsidR="00807FE6" w:rsidRPr="00807FE6" w14:paraId="608FC31B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86B8D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identifier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A6DEDD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region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64A33D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income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7B4683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hhsize</w:t>
            </w:r>
            <w:proofErr w:type="spellEnd"/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F0E27E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pcinc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D1C6A7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pline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2CD92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pgap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19488E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deflator</w:t>
            </w:r>
            <w:proofErr w:type="spellEnd"/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A552C4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807FE6">
              <w:rPr>
                <w:rFonts w:eastAsia="Times New Roman" w:cs="Times New Roman"/>
                <w:lang w:val="fr-FR" w:eastAsia="fr-FR"/>
              </w:rPr>
              <w:t>rpcinc</w:t>
            </w:r>
            <w:proofErr w:type="spellEnd"/>
          </w:p>
        </w:tc>
      </w:tr>
      <w:tr w:rsidR="00807FE6" w:rsidRPr="00807FE6" w14:paraId="1CEF0153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3CC89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4E70969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60FDD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210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F66B1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3D76DFE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52.5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47810D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D29AD0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.475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2DF47C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AD232A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52.5</w:t>
            </w:r>
          </w:p>
        </w:tc>
      </w:tr>
      <w:tr w:rsidR="00807FE6" w:rsidRPr="00807FE6" w14:paraId="524478C1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1284F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842AA9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6565F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450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304B28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3640E48B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75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28C6EA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7CF0E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.25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33973B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A3D71D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75</w:t>
            </w:r>
          </w:p>
        </w:tc>
      </w:tr>
      <w:tr w:rsidR="00807FE6" w:rsidRPr="00807FE6" w14:paraId="7577DABF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D95A6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86F116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7FB0497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3EBF7D6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5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7E8FA48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60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7A8D74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3582DE3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8E54EE7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010F446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60</w:t>
            </w:r>
          </w:p>
        </w:tc>
      </w:tr>
      <w:tr w:rsidR="00807FE6" w:rsidRPr="00807FE6" w14:paraId="7D49D46A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0FCFD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3A6428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C5213F3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210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3D416E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A7ED27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70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5DDEF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23EEC7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3016E8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8FB571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70</w:t>
            </w:r>
          </w:p>
        </w:tc>
      </w:tr>
      <w:tr w:rsidR="00807FE6" w:rsidRPr="00807FE6" w14:paraId="0C1B98C6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66E16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E18EF9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36B18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560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645AEC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A4E282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280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3678503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5668EF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869EF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98E889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311.1111</w:t>
            </w:r>
          </w:p>
        </w:tc>
      </w:tr>
      <w:tr w:rsidR="00807FE6" w:rsidRPr="00807FE6" w14:paraId="49F2F8A4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C09E1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D7D16F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2E605C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400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D7952A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265A27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015C2F6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DE51F2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9E8CF1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35DA0E9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111.1111</w:t>
            </w:r>
          </w:p>
        </w:tc>
      </w:tr>
      <w:tr w:rsidR="00807FE6" w:rsidRPr="00807FE6" w14:paraId="39CDFC81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93977E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CBAC2D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D0D89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E110A4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EC3B98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5B06BC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C24341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.65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3EF656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211A40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50</w:t>
            </w:r>
          </w:p>
        </w:tc>
      </w:tr>
      <w:tr w:rsidR="00807FE6" w:rsidRPr="00807FE6" w14:paraId="0B02B8EC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5CAC8B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4541582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8C9DAD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250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2DE4AC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74E826E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125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929985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BC5A6B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8993F9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7A28D1B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178.5714</w:t>
            </w:r>
          </w:p>
        </w:tc>
      </w:tr>
      <w:tr w:rsidR="00807FE6" w:rsidRPr="00807FE6" w14:paraId="63EE7599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7CDBE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B0BE55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268E5B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424C8E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37FCA6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170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88419E5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E24F89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B1249C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7A65A9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242.8571</w:t>
            </w:r>
          </w:p>
        </w:tc>
      </w:tr>
      <w:tr w:rsidR="00807FE6" w:rsidRPr="00807FE6" w14:paraId="3399E0E5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225C8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743864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482005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220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A54FC0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95659C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110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BE5BE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D9043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8279A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182022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157.1429</w:t>
            </w:r>
          </w:p>
        </w:tc>
      </w:tr>
      <w:tr w:rsidR="00807FE6" w:rsidRPr="00807FE6" w14:paraId="60932225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5590A7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lastRenderedPageBreak/>
              <w:t>11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A9B19E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B3CA3F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360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6AB1F8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83A20F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120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100544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6A6D181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8C00680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9C61EA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171.4286</w:t>
            </w:r>
          </w:p>
        </w:tc>
      </w:tr>
      <w:tr w:rsidR="00807FE6" w:rsidRPr="00807FE6" w14:paraId="57D712D2" w14:textId="77777777" w:rsidTr="00807FE6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791BCB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D024339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AD9D41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338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1AB912F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DEDB5C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112.6667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36471BD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F6C013A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D77F64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.7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E308E7C" w14:textId="77777777" w:rsidR="00807FE6" w:rsidRPr="00807FE6" w:rsidRDefault="00807FE6" w:rsidP="00807FE6">
            <w:pPr>
              <w:spacing w:after="0" w:line="240" w:lineRule="auto"/>
              <w:jc w:val="right"/>
              <w:rPr>
                <w:rFonts w:eastAsia="Times New Roman" w:cs="Times New Roman"/>
                <w:lang w:val="fr-FR" w:eastAsia="fr-FR"/>
              </w:rPr>
            </w:pPr>
            <w:r w:rsidRPr="00807FE6">
              <w:rPr>
                <w:rFonts w:eastAsia="Times New Roman" w:cs="Times New Roman"/>
                <w:lang w:val="fr-FR" w:eastAsia="fr-FR"/>
              </w:rPr>
              <w:t>160.9524</w:t>
            </w:r>
          </w:p>
        </w:tc>
      </w:tr>
    </w:tbl>
    <w:p w14:paraId="6DBCAE19" w14:textId="77777777" w:rsidR="00807FE6" w:rsidRDefault="00807FE6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7A6FEF10" w14:textId="77777777" w:rsidR="00807FE6" w:rsidRDefault="00807FE6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3332DED" w14:textId="77777777" w:rsidR="00807FE6" w:rsidRDefault="00807FE6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D75B357" w14:textId="77777777" w:rsidR="00807FE6" w:rsidRPr="007F0E27" w:rsidRDefault="00807FE6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34B8DD6" w14:textId="77777777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649B8D8" w14:textId="6C6D95F6" w:rsidR="000B2080" w:rsidRDefault="00391733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31F0144" wp14:editId="123F1A2C">
            <wp:extent cx="5486400" cy="27636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080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544EAD8" w14:textId="77777777" w:rsidR="00757270" w:rsidRPr="00480174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>À quoi réfère cette statistique?</w:t>
      </w:r>
    </w:p>
    <w:p w14:paraId="39549FC3" w14:textId="6EFFFE7A" w:rsidR="00CF44A6" w:rsidRPr="00BA4BF3" w:rsidRDefault="00CF44A6" w:rsidP="00CF318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CF3180" w:rsidRPr="00CF3180">
        <w:rPr>
          <w:rFonts w:ascii="Times New Roman" w:hAnsi="Times New Roman" w:cs="Times New Roman"/>
          <w:b/>
          <w:lang w:val="fr-FR"/>
        </w:rPr>
        <w:t>42048.738281</w:t>
      </w:r>
    </w:p>
    <w:p w14:paraId="7E81C3B1" w14:textId="77777777" w:rsidR="00CF44A6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44156727" w14:textId="0945266E" w:rsidR="005026B9" w:rsidRDefault="00CF3180" w:rsidP="00CF44A6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CE009A7" wp14:editId="02174F51">
            <wp:extent cx="5486400" cy="107558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004B" w14:textId="77777777" w:rsidR="005026B9" w:rsidRDefault="005026B9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B7C2146" w14:textId="77777777" w:rsidR="005026B9" w:rsidRPr="00BA4BF3" w:rsidRDefault="005026B9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33D64EC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409D13CF" w14:textId="0C416C26" w:rsidR="00C67D7D" w:rsidRDefault="00C67D7D" w:rsidP="00C67D7D">
      <w:pPr>
        <w:spacing w:after="200" w:line="276" w:lineRule="auto"/>
        <w:jc w:val="both"/>
        <w:rPr>
          <w:rFonts w:ascii="Cambria" w:hAnsi="Cambria"/>
          <w:lang w:val="fr-FR"/>
        </w:rPr>
      </w:pPr>
      <w:r w:rsidRPr="00C67D7D">
        <w:rPr>
          <w:rFonts w:ascii="Cambria" w:hAnsi="Cambria"/>
          <w:lang w:val="fr-FR"/>
        </w:rPr>
        <w:t xml:space="preserve">Pour chacun de ces quatre cas, estimez les dépenses moyennes par équivalent adulte et donnez quelques explications sur le niveau des erreurs-types par rapport à celui de la question 1.1 et à ceux des autres cas.  </w:t>
      </w:r>
    </w:p>
    <w:p w14:paraId="006E00E2" w14:textId="77777777" w:rsidR="00C67D7D" w:rsidRDefault="00C67D7D" w:rsidP="00C67D7D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7247F39" w14:textId="77777777" w:rsidR="00C67D7D" w:rsidRDefault="00C67D7D" w:rsidP="00C67D7D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E316C1F" w14:textId="77777777" w:rsidR="00C67D7D" w:rsidRPr="00C67D7D" w:rsidRDefault="00C67D7D" w:rsidP="00C67D7D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CAS1: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DD2926B" w14:textId="1050BAF5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4210A92" wp14:editId="6E75A195">
            <wp:extent cx="5486400" cy="2067753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5A4" w14:textId="29EA2F05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lastRenderedPageBreak/>
        <w:t xml:space="preserve">R : </w:t>
      </w:r>
      <w:r w:rsidRPr="00CF3180">
        <w:rPr>
          <w:rFonts w:ascii="Cambria" w:hAnsi="Cambria"/>
          <w:lang w:val="fr-FR"/>
        </w:rPr>
        <w:t>42048.738281</w:t>
      </w:r>
    </w:p>
    <w:p w14:paraId="181AAE62" w14:textId="5F62F08E" w:rsidR="00CF3180" w:rsidRDefault="00C67D7D" w:rsidP="007010DE">
      <w:pPr>
        <w:spacing w:after="200" w:line="276" w:lineRule="auto"/>
        <w:jc w:val="both"/>
        <w:rPr>
          <w:rFonts w:ascii="Cambria" w:hAnsi="Cambria"/>
          <w:lang w:val="fr-FR"/>
        </w:rPr>
      </w:pPr>
      <w:r w:rsidRPr="007010DE">
        <w:rPr>
          <w:rFonts w:ascii="Cambria" w:hAnsi="Cambria"/>
          <w:b/>
          <w:bCs/>
          <w:lang w:val="fr-FR"/>
        </w:rPr>
        <w:t>Commentaires :</w:t>
      </w:r>
      <w:r>
        <w:rPr>
          <w:rFonts w:ascii="Cambria" w:hAnsi="Cambria"/>
          <w:lang w:val="fr-FR"/>
        </w:rPr>
        <w:t xml:space="preserve"> </w:t>
      </w:r>
      <w:r w:rsidR="007010DE">
        <w:rPr>
          <w:rFonts w:ascii="Cambria" w:hAnsi="Cambria"/>
          <w:lang w:val="fr-FR"/>
        </w:rPr>
        <w:t xml:space="preserve">La mesure de l’écart type est plus  élevés comparativement au cas où </w:t>
      </w:r>
      <w:proofErr w:type="gramStart"/>
      <w:r w:rsidR="007010DE">
        <w:rPr>
          <w:rFonts w:ascii="Cambria" w:hAnsi="Cambria"/>
          <w:lang w:val="fr-FR"/>
        </w:rPr>
        <w:t>l’on avait</w:t>
      </w:r>
      <w:proofErr w:type="gramEnd"/>
      <w:r w:rsidR="007010DE">
        <w:rPr>
          <w:rFonts w:ascii="Cambria" w:hAnsi="Cambria"/>
          <w:lang w:val="fr-FR"/>
        </w:rPr>
        <w:t xml:space="preserve"> pas utilisé le plan de sondage et aux autres cas sauf </w:t>
      </w:r>
      <w:proofErr w:type="spellStart"/>
      <w:r w:rsidR="007010DE">
        <w:rPr>
          <w:rFonts w:ascii="Cambria" w:hAnsi="Cambria"/>
          <w:lang w:val="fr-FR"/>
        </w:rPr>
        <w:t>lorqu’il</w:t>
      </w:r>
      <w:proofErr w:type="spellEnd"/>
      <w:r w:rsidR="007010DE">
        <w:rPr>
          <w:rFonts w:ascii="Cambria" w:hAnsi="Cambria"/>
          <w:lang w:val="fr-FR"/>
        </w:rPr>
        <w:t xml:space="preserve"> a eu stratification. Il y a une plus grande variation autour des valeurs centrales.</w:t>
      </w:r>
      <w:r w:rsidR="00AA621A">
        <w:rPr>
          <w:rFonts w:ascii="Cambria" w:hAnsi="Cambria"/>
          <w:lang w:val="fr-FR"/>
        </w:rPr>
        <w:t xml:space="preserve"> </w:t>
      </w:r>
      <w:r w:rsidR="00AA621A" w:rsidRPr="00AA621A">
        <w:rPr>
          <w:rFonts w:ascii="Cambria" w:hAnsi="Cambria"/>
          <w:lang w:val="fr-FR"/>
        </w:rPr>
        <w:t>La stratification augmente la précision des statistiques estimées</w:t>
      </w:r>
    </w:p>
    <w:p w14:paraId="58E1978C" w14:textId="77777777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17FB863" w14:textId="77777777" w:rsidR="00CF3180" w:rsidRP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C8AE713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sampling</w:t>
      </w:r>
      <w:proofErr w:type="spellEnd"/>
      <w:r>
        <w:rPr>
          <w:rFonts w:ascii="Cambria" w:hAnsi="Cambria"/>
          <w:lang w:val="fr-FR"/>
        </w:rPr>
        <w:t xml:space="preserve"> unit, PSU)</w:t>
      </w:r>
      <w:r w:rsidRPr="00DF38FE">
        <w:rPr>
          <w:rFonts w:ascii="Cambria" w:hAnsi="Cambria"/>
          <w:lang w:val="fr-FR"/>
        </w:rPr>
        <w:t>.</w:t>
      </w:r>
    </w:p>
    <w:p w14:paraId="75E9A843" w14:textId="6BCAA975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8D3E384" wp14:editId="52733DAA">
            <wp:extent cx="5486400" cy="209283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96CD" w14:textId="77777777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C06048D" w14:textId="7BE71751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R : </w:t>
      </w:r>
      <w:r w:rsidR="00A279B9" w:rsidRPr="00A279B9">
        <w:rPr>
          <w:rFonts w:ascii="Cambria" w:hAnsi="Cambria"/>
          <w:lang w:val="fr-FR"/>
        </w:rPr>
        <w:t>42048.738281</w:t>
      </w:r>
    </w:p>
    <w:p w14:paraId="165B7D4F" w14:textId="2DF30E45" w:rsidR="007010DE" w:rsidRDefault="007010DE" w:rsidP="007010DE">
      <w:pPr>
        <w:spacing w:after="200" w:line="276" w:lineRule="auto"/>
        <w:jc w:val="both"/>
        <w:rPr>
          <w:rFonts w:ascii="Cambria" w:hAnsi="Cambria"/>
          <w:lang w:val="fr-FR"/>
        </w:rPr>
      </w:pPr>
      <w:r w:rsidRPr="007010DE">
        <w:rPr>
          <w:rFonts w:ascii="Cambria" w:hAnsi="Cambria"/>
          <w:b/>
          <w:bCs/>
          <w:lang w:val="fr-FR"/>
        </w:rPr>
        <w:t>Commentaires :</w:t>
      </w:r>
      <w:r>
        <w:rPr>
          <w:rFonts w:ascii="Cambria" w:hAnsi="Cambria"/>
          <w:lang w:val="fr-FR"/>
        </w:rPr>
        <w:t xml:space="preserve"> La mesure de l’écart type est plus  élevée que pour tous les cas. Il y a une plus grande variation autour des valeurs centrales.</w:t>
      </w:r>
      <w:r w:rsidR="00AA621A">
        <w:rPr>
          <w:rFonts w:ascii="Cambria" w:hAnsi="Cambria"/>
          <w:lang w:val="fr-FR"/>
        </w:rPr>
        <w:t xml:space="preserve"> </w:t>
      </w:r>
      <w:r w:rsidR="00AA621A" w:rsidRPr="00AA621A">
        <w:rPr>
          <w:rFonts w:ascii="Cambria" w:hAnsi="Cambria"/>
          <w:lang w:val="fr-FR"/>
        </w:rPr>
        <w:t>Le regroupement diminue la précision des statistiques estimées</w:t>
      </w:r>
    </w:p>
    <w:p w14:paraId="6B766D3E" w14:textId="77777777" w:rsidR="00A279B9" w:rsidRDefault="00A279B9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949D63D" w14:textId="77777777" w:rsidR="00A279B9" w:rsidRDefault="00A279B9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766A00D4" w14:textId="77777777" w:rsidR="007010DE" w:rsidRDefault="007010DE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BAEB495" w14:textId="77777777" w:rsidR="007010DE" w:rsidRDefault="007010DE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852A3CD" w14:textId="77777777" w:rsidR="007010DE" w:rsidRDefault="007010DE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7562C9FC" w14:textId="77777777" w:rsidR="007010DE" w:rsidRDefault="007010DE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9EBB291" w14:textId="77777777" w:rsidR="007010DE" w:rsidRDefault="007010DE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22E65C8" w14:textId="77777777" w:rsidR="007010DE" w:rsidRDefault="007010DE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2DE9530A" w14:textId="77777777" w:rsid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B237ADA" w14:textId="77777777" w:rsidR="00CF3180" w:rsidRPr="00CF3180" w:rsidRDefault="00CF3180" w:rsidP="00CF3180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27CFAF20" w14:textId="77777777" w:rsidR="00CF44A6" w:rsidRPr="00A279B9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 xml:space="preserve">CAS3: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0ACBF98" w14:textId="77777777" w:rsidR="00A279B9" w:rsidRDefault="00A279B9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5556BA9" w14:textId="239A3DD9" w:rsidR="00A279B9" w:rsidRDefault="005F2E4B" w:rsidP="00A279B9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F437E14" wp14:editId="26496B38">
            <wp:extent cx="5486400" cy="2202493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05B7" w14:textId="30E7D539" w:rsidR="00A279B9" w:rsidRDefault="005F2E4B" w:rsidP="00A279B9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R : </w:t>
      </w:r>
      <w:r w:rsidR="007010DE" w:rsidRPr="00A279B9">
        <w:rPr>
          <w:rFonts w:ascii="Cambria" w:hAnsi="Cambria"/>
          <w:lang w:val="fr-FR"/>
        </w:rPr>
        <w:t>42048.738281</w:t>
      </w:r>
    </w:p>
    <w:p w14:paraId="62628784" w14:textId="43B53B28" w:rsidR="007010DE" w:rsidRDefault="007010DE" w:rsidP="007010DE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b/>
          <w:bCs/>
          <w:lang w:val="fr-FR"/>
        </w:rPr>
        <w:t>Commentaires :</w:t>
      </w:r>
      <w:r>
        <w:rPr>
          <w:rFonts w:ascii="Cambria" w:hAnsi="Cambria"/>
          <w:lang w:val="fr-FR"/>
        </w:rPr>
        <w:t xml:space="preserve"> La mesure de l’écart type est la moins  élevée que partout ailleurs</w:t>
      </w:r>
      <w:proofErr w:type="gramStart"/>
      <w:r>
        <w:rPr>
          <w:rFonts w:ascii="Cambria" w:hAnsi="Cambria"/>
          <w:lang w:val="fr-FR"/>
        </w:rPr>
        <w:t>..</w:t>
      </w:r>
      <w:proofErr w:type="gramEnd"/>
      <w:r>
        <w:rPr>
          <w:rFonts w:ascii="Cambria" w:hAnsi="Cambria"/>
          <w:lang w:val="fr-FR"/>
        </w:rPr>
        <w:t xml:space="preserve"> Il y a une moins grande variation autour des valeurs centrales.</w:t>
      </w:r>
    </w:p>
    <w:p w14:paraId="66B816B8" w14:textId="5A3FDC58" w:rsidR="00A279B9" w:rsidRDefault="00A279B9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F4C777F" w14:textId="77777777" w:rsidR="00A279B9" w:rsidRDefault="00A279B9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73911721" w14:textId="77777777" w:rsidR="00A279B9" w:rsidRDefault="00A279B9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711E115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3F4C90F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0D2038A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23DE9CBA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2E2F4C03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783CAA8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46027861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7D109E9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9762654" w14:textId="77777777" w:rsidR="00380013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24A959EE" w14:textId="77777777" w:rsidR="00380013" w:rsidRPr="00A279B9" w:rsidRDefault="00380013" w:rsidP="00A279B9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CAS4: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040AAF90" w14:textId="77777777" w:rsidR="00C67D7D" w:rsidRDefault="00C67D7D" w:rsidP="00CF44A6">
      <w:pPr>
        <w:ind w:left="705"/>
        <w:jc w:val="both"/>
        <w:rPr>
          <w:rFonts w:ascii="Cambria" w:hAnsi="Cambria"/>
          <w:lang w:val="fr-FR"/>
        </w:rPr>
      </w:pPr>
    </w:p>
    <w:p w14:paraId="28FDDB17" w14:textId="02EC0FC9" w:rsidR="00C67D7D" w:rsidRDefault="00C67D7D" w:rsidP="00CF44A6">
      <w:pPr>
        <w:ind w:left="705"/>
        <w:jc w:val="both"/>
        <w:rPr>
          <w:rFonts w:ascii="Cambria" w:hAnsi="Cambria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5263B02" wp14:editId="04BD26EE">
            <wp:extent cx="5486400" cy="2206576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C88A" w14:textId="77BEA3B8" w:rsidR="00C67D7D" w:rsidRDefault="00C67D7D" w:rsidP="00CF44A6">
      <w:pPr>
        <w:ind w:left="70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R : </w:t>
      </w:r>
      <w:r w:rsidRPr="00C67D7D">
        <w:rPr>
          <w:rFonts w:ascii="Cambria" w:hAnsi="Cambria"/>
          <w:lang w:val="fr-FR"/>
        </w:rPr>
        <w:t>41281.773438</w:t>
      </w:r>
    </w:p>
    <w:p w14:paraId="11EB7D81" w14:textId="15FA52AC" w:rsidR="007010DE" w:rsidRDefault="007010DE" w:rsidP="00291493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b/>
          <w:bCs/>
          <w:lang w:val="fr-FR"/>
        </w:rPr>
        <w:t>Commentaires :</w:t>
      </w:r>
      <w:r>
        <w:rPr>
          <w:rFonts w:ascii="Cambria" w:hAnsi="Cambria"/>
          <w:lang w:val="fr-FR"/>
        </w:rPr>
        <w:t xml:space="preserve"> L’utilisation du poids affecte  sensiblement la moyenne. </w:t>
      </w:r>
      <w:r w:rsidR="00291493">
        <w:rPr>
          <w:rFonts w:ascii="Cambria" w:hAnsi="Cambria"/>
          <w:lang w:val="fr-FR"/>
        </w:rPr>
        <w:t xml:space="preserve">Elle est plus grande mais l’écart type aussi est élevé. </w:t>
      </w:r>
      <w:r>
        <w:rPr>
          <w:rFonts w:ascii="Cambria" w:hAnsi="Cambria"/>
          <w:lang w:val="fr-FR"/>
        </w:rPr>
        <w:t>Il y a une plus grande variation autour des valeurs centrales.</w:t>
      </w:r>
      <w:r w:rsidR="00291493">
        <w:rPr>
          <w:rFonts w:ascii="Cambria" w:hAnsi="Cambria"/>
          <w:lang w:val="fr-FR"/>
        </w:rPr>
        <w:t xml:space="preserve"> En raison de l’augmentation de la moyenne, on peut conclure qu’il </w:t>
      </w:r>
      <w:proofErr w:type="spellStart"/>
      <w:r w:rsidR="00291493">
        <w:rPr>
          <w:rFonts w:ascii="Cambria" w:hAnsi="Cambria"/>
          <w:lang w:val="fr-FR"/>
        </w:rPr>
        <w:t>ya</w:t>
      </w:r>
      <w:proofErr w:type="spellEnd"/>
      <w:r w:rsidR="00291493">
        <w:rPr>
          <w:rFonts w:ascii="Cambria" w:hAnsi="Cambria"/>
          <w:lang w:val="fr-FR"/>
        </w:rPr>
        <w:t xml:space="preserve"> une dispersion de détenteurs de hauts revenus dans toutes les strates ou que les détenteurs de bas revenus sont concentrés dans certaines strates. </w:t>
      </w:r>
    </w:p>
    <w:p w14:paraId="151B06A1" w14:textId="77777777" w:rsidR="00CF44A6" w:rsidRPr="00B56377" w:rsidRDefault="00CF44A6" w:rsidP="00CF44A6">
      <w:pPr>
        <w:ind w:left="705"/>
        <w:jc w:val="both"/>
        <w:rPr>
          <w:rFonts w:ascii="Cambria" w:hAnsi="Cambria"/>
          <w:lang w:val="fr-FR"/>
        </w:rPr>
      </w:pP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3F42544B" w14:textId="498E45E2" w:rsidR="00291493" w:rsidRDefault="00291493" w:rsidP="00291493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21BDC1F" wp14:editId="13B6E03F">
            <wp:extent cx="5486400" cy="219607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368A" w14:textId="27E7C349" w:rsidR="00CF44A6" w:rsidRPr="00BA4BF3" w:rsidRDefault="00CF44A6" w:rsidP="000A478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lastRenderedPageBreak/>
        <w:t xml:space="preserve">R : </w:t>
      </w:r>
      <w:r w:rsidR="000A4786" w:rsidRPr="000A4786">
        <w:rPr>
          <w:rFonts w:ascii="Times New Roman" w:hAnsi="Times New Roman" w:cs="Times New Roman"/>
          <w:bCs/>
          <w:lang w:val="fr-FR"/>
        </w:rPr>
        <w:t>Les dépenses par équivalent adulte sont deux fois plus élevées dans la région 1 que dans la région 3</w:t>
      </w:r>
      <w:r w:rsidR="000A4786">
        <w:rPr>
          <w:rFonts w:ascii="Times New Roman" w:hAnsi="Times New Roman" w:cs="Times New Roman"/>
          <w:bCs/>
          <w:lang w:val="fr-FR"/>
        </w:rPr>
        <w:t xml:space="preserve"> (</w:t>
      </w:r>
      <w:r w:rsidR="000A4786" w:rsidRPr="000A4786">
        <w:rPr>
          <w:rFonts w:ascii="Times New Roman" w:hAnsi="Times New Roman" w:cs="Times New Roman"/>
          <w:bCs/>
          <w:lang w:val="fr-FR"/>
        </w:rPr>
        <w:t>58447.742188</w:t>
      </w:r>
      <w:r w:rsidR="000A4786">
        <w:rPr>
          <w:rFonts w:ascii="Times New Roman" w:hAnsi="Times New Roman" w:cs="Times New Roman"/>
          <w:bCs/>
          <w:lang w:val="fr-FR"/>
        </w:rPr>
        <w:t xml:space="preserve">  &gt;  2 x </w:t>
      </w:r>
      <w:r w:rsidR="000A4786" w:rsidRPr="000A4786">
        <w:rPr>
          <w:rFonts w:ascii="Times New Roman" w:hAnsi="Times New Roman" w:cs="Times New Roman"/>
          <w:bCs/>
          <w:lang w:val="fr-FR"/>
        </w:rPr>
        <w:t>24503.029297</w:t>
      </w:r>
      <w:r w:rsidR="000A4786">
        <w:rPr>
          <w:rFonts w:ascii="Times New Roman" w:hAnsi="Times New Roman" w:cs="Times New Roman"/>
          <w:bCs/>
          <w:lang w:val="fr-FR"/>
        </w:rPr>
        <w:t>)</w:t>
      </w:r>
      <w:proofErr w:type="gramStart"/>
      <w:r w:rsidR="000A4786">
        <w:rPr>
          <w:rFonts w:ascii="Times New Roman" w:hAnsi="Times New Roman" w:cs="Times New Roman"/>
          <w:bCs/>
          <w:lang w:val="fr-FR"/>
        </w:rPr>
        <w:t>.</w:t>
      </w:r>
      <w:r w:rsidR="000A4786" w:rsidRPr="000A4786">
        <w:rPr>
          <w:rFonts w:ascii="Times New Roman" w:hAnsi="Times New Roman" w:cs="Times New Roman"/>
          <w:bCs/>
          <w:lang w:val="fr-FR"/>
        </w:rPr>
        <w:t>.</w:t>
      </w:r>
      <w:proofErr w:type="gramEnd"/>
      <w:r w:rsidR="000A4786" w:rsidRPr="000A4786">
        <w:rPr>
          <w:rFonts w:ascii="Times New Roman" w:hAnsi="Times New Roman" w:cs="Times New Roman"/>
          <w:bCs/>
          <w:lang w:val="fr-FR"/>
        </w:rPr>
        <w:t xml:space="preserve"> Ceci confirme notre interprétation précédente. Ceux qui font les plus grosses dépenses sont concentrés  dans le premier groupe et les </w:t>
      </w:r>
      <w:proofErr w:type="spellStart"/>
      <w:r w:rsidR="000A4786" w:rsidRPr="000A4786">
        <w:rPr>
          <w:rFonts w:ascii="Times New Roman" w:hAnsi="Times New Roman" w:cs="Times New Roman"/>
          <w:bCs/>
          <w:lang w:val="fr-FR"/>
        </w:rPr>
        <w:t>aautres</w:t>
      </w:r>
      <w:proofErr w:type="spellEnd"/>
      <w:r w:rsidR="000A4786" w:rsidRPr="000A4786">
        <w:rPr>
          <w:rFonts w:ascii="Times New Roman" w:hAnsi="Times New Roman" w:cs="Times New Roman"/>
          <w:bCs/>
          <w:lang w:val="fr-FR"/>
        </w:rPr>
        <w:t xml:space="preserve"> dans les groupes inférieurs.</w:t>
      </w:r>
    </w:p>
    <w:p w14:paraId="7DEF364E" w14:textId="1B5E51EE" w:rsidR="00CF44A6" w:rsidRDefault="000A4786" w:rsidP="00CF44A6">
      <w:pPr>
        <w:spacing w:after="200" w:line="276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Les variations de revenus s’observent également dans les classes </w:t>
      </w:r>
      <w:proofErr w:type="gramStart"/>
      <w:r>
        <w:rPr>
          <w:rFonts w:ascii="Cambria" w:hAnsi="Cambria"/>
          <w:lang w:val="fr-FR"/>
        </w:rPr>
        <w:t>supérieurs</w:t>
      </w:r>
      <w:proofErr w:type="gramEnd"/>
      <w:r>
        <w:rPr>
          <w:rFonts w:ascii="Cambria" w:hAnsi="Cambria"/>
          <w:lang w:val="fr-FR"/>
        </w:rPr>
        <w:t xml:space="preserve">. </w:t>
      </w: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5704176D" w14:textId="77777777" w:rsidR="00CF44A6" w:rsidRPr="00B56377" w:rsidRDefault="00CF44A6" w:rsidP="00CF44A6">
      <w:pPr>
        <w:pStyle w:val="Paragraphedeliste"/>
        <w:ind w:left="0"/>
        <w:rPr>
          <w:rFonts w:ascii="Cambria" w:hAnsi="Cambria"/>
          <w:color w:val="1F497D"/>
          <w:lang w:val="fr-FR"/>
        </w:rPr>
      </w:pPr>
    </w:p>
    <w:p w14:paraId="53039E84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0602BA38" w14:textId="77777777" w:rsidR="008E336C" w:rsidRDefault="008E336C" w:rsidP="00757270">
      <w:pPr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C06258D" wp14:editId="7CE205BA">
            <wp:extent cx="5486400" cy="1654191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EAC" w14:textId="77777777" w:rsidR="004225AD" w:rsidRDefault="008E336C" w:rsidP="004225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E336C">
        <w:rPr>
          <w:rFonts w:ascii="Times New Roman" w:hAnsi="Times New Roman" w:cs="Times New Roman"/>
          <w:b/>
          <w:bCs/>
          <w:sz w:val="20"/>
          <w:szCs w:val="20"/>
          <w:lang w:val="fr-FR"/>
        </w:rPr>
        <w:t>Commentaires :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Au seuil de 95% il existe une différence significative entre les ménages dirigés par les hommes et ceux dirigés par les femmes du point de vue de la moyenne des dépenses par équivalent adulte. Le P value  (</w:t>
      </w:r>
      <w:r w:rsidRPr="008E336C">
        <w:rPr>
          <w:rFonts w:ascii="Times New Roman" w:hAnsi="Times New Roman" w:cs="Times New Roman"/>
          <w:sz w:val="20"/>
          <w:szCs w:val="20"/>
          <w:lang w:val="fr-FR"/>
        </w:rPr>
        <w:t>0.0012</w:t>
      </w:r>
      <w:r>
        <w:rPr>
          <w:rFonts w:ascii="Times New Roman" w:hAnsi="Times New Roman" w:cs="Times New Roman"/>
          <w:sz w:val="20"/>
          <w:szCs w:val="20"/>
          <w:lang w:val="fr-FR"/>
        </w:rPr>
        <w:t>) est inférieur à 0,05.</w:t>
      </w:r>
    </w:p>
    <w:p w14:paraId="7FA58E49" w14:textId="77777777" w:rsidR="004225AD" w:rsidRDefault="004225AD" w:rsidP="004225AD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4CE519B3" w14:textId="07346223" w:rsidR="00757270" w:rsidRPr="00971234" w:rsidRDefault="008E336C" w:rsidP="004225AD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757270" w:rsidRPr="00971234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5C7580AF" w14:textId="77777777" w:rsidR="00EA373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1F4EFF3F" w14:textId="77777777" w:rsidR="00EA3731" w:rsidRDefault="00EA3731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</w:p>
    <w:p w14:paraId="494CDB07" w14:textId="3FFE0100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lang w:val="fr-FR"/>
        </w:rPr>
        <w:t xml:space="preserve">  </w:t>
      </w:r>
      <w:r w:rsidR="00792D48">
        <w:rPr>
          <w:noProof/>
          <w:lang w:val="fr-FR" w:eastAsia="fr-FR"/>
        </w:rPr>
        <w:drawing>
          <wp:inline distT="0" distB="0" distL="0" distR="0" wp14:anchorId="0E793040" wp14:editId="41D49E5B">
            <wp:extent cx="5486400" cy="1428471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08A65BE4" w:rsidR="000B2080" w:rsidRPr="00A5164E" w:rsidRDefault="000B2080" w:rsidP="00792D48">
      <w:pPr>
        <w:spacing w:after="0" w:line="240" w:lineRule="auto"/>
        <w:ind w:left="650" w:right="147" w:hanging="586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792D48" w:rsidRPr="00792D48">
        <w:rPr>
          <w:rFonts w:ascii="Times New Roman" w:hAnsi="Times New Roman" w:cs="Times New Roman"/>
          <w:b/>
          <w:lang w:val="fr-FR"/>
        </w:rPr>
        <w:t xml:space="preserve">1.64e+08 </w:t>
      </w:r>
      <w:r w:rsidR="00EA3731">
        <w:rPr>
          <w:rFonts w:ascii="Times New Roman" w:hAnsi="Times New Roman" w:cs="Times New Roman"/>
          <w:b/>
          <w:lang w:val="fr-FR"/>
        </w:rPr>
        <w:t xml:space="preserve"> </w:t>
      </w:r>
    </w:p>
    <w:p w14:paraId="7D5C1FFB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2B6C452A" w14:textId="77777777" w:rsidR="007A1B86" w:rsidRDefault="007A1B86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2F1C144" w14:textId="77777777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11C3704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1B7B076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A3C8320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E7F5DF5" w14:textId="248C8A26" w:rsidR="00A55F73" w:rsidRDefault="00F37A3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E9C90A6" wp14:editId="5C7CBDF7">
            <wp:extent cx="5486400" cy="122373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5917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41AC66F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3B6C8F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CC09ACA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3FF265B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E6F24E9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8E7CCCB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FA872E4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4C8B49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F887678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1359250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F3AF429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3B58E5A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722FB25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99C3A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FBB121F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6B2F9D0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B26967F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2688299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66CFD1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93F7385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23F930D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BF93C7B" w14:textId="77777777" w:rsidR="00A55F73" w:rsidRDefault="00A55F7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77777777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68B1CA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C6CD819" w14:textId="5ECF6AAE" w:rsidR="00463070" w:rsidRDefault="00E11F7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641B08E7" wp14:editId="55E8CB63">
            <wp:extent cx="5029200" cy="365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3770" w14:textId="77777777" w:rsidR="00463070" w:rsidRDefault="0046307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17A7D03" w14:textId="77777777" w:rsidR="00463070" w:rsidRDefault="0046307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31A8DD8" w14:textId="131ACAD5" w:rsidR="00463070" w:rsidRPr="00A5164E" w:rsidRDefault="00F37A3E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Commentaires : On constate une inégalité dans les dépenses par tête.</w:t>
      </w:r>
      <w:bookmarkStart w:id="0" w:name="_GoBack"/>
      <w:bookmarkEnd w:id="0"/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8578B2F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8363C4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9719EF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7CAEDD1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F125ED8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ECD37DF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1E530B7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08AB9FF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0E1320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0081E5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6843523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8F75ECC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FCA535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B5AA7B7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FE0D992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0077175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89870EB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B30B1ED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626A0AD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2EEBC94" w14:textId="77777777" w:rsidR="007C7949" w:rsidRDefault="007C7949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8F4C298" w14:textId="77777777" w:rsidR="000B2080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2EA3803" w14:textId="77777777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E739951" w14:textId="54999FAE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1B981183" wp14:editId="696EA415">
            <wp:extent cx="502920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842F" w14:textId="77777777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E54A4AF" w14:textId="77777777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03ED4D3" w14:textId="77777777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57750E2" w14:textId="77777777" w:rsidR="00463070" w:rsidRDefault="004630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D66CAB6" w14:textId="5E0BCD43" w:rsidR="00463070" w:rsidRPr="002E54D9" w:rsidRDefault="00F37A3E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Commentaires : Les dépenses des ménages situés dans les derniers percentiles sont élevées. </w:t>
      </w:r>
    </w:p>
    <w:p w14:paraId="5188A945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2D293E3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3801A71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4835CFC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E930AA8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A0CCA70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7BF0AD3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70EF5DA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3FA84B0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CC11B45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73FFCE8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CD63E20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21A3667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2A5F318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36BCC4A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989145E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ADF19B0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BE94FFA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627847" w14:textId="43ACA6D2" w:rsidR="000B2080" w:rsidRPr="00D65106" w:rsidRDefault="003F3347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48D65D38" wp14:editId="762D51EB">
            <wp:extent cx="5029200" cy="3657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E7EF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26C7D77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715F634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092F6AB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10DDD6E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BF4A099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2C1ED0B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4AF8236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C230278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6229FEB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95DCA8C" w14:textId="77777777" w:rsidR="00DB6A6E" w:rsidRDefault="00DB6A6E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0ADF7E6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0BF05F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E1140BC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6ED3192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49371ED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7865A4D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8432792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351DF96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6FB4545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09D68B8" w14:textId="77777777" w:rsidR="003F3347" w:rsidRDefault="003F3347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B5F48BD" w14:textId="77777777" w:rsidR="000B2080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6C516612" w14:textId="77777777" w:rsidR="00DB6A6E" w:rsidRDefault="00DB6A6E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9C5B1C2" w14:textId="77777777" w:rsidR="00DB6A6E" w:rsidRPr="00D65106" w:rsidRDefault="00DB6A6E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2A72CD33" w:rsidR="00757270" w:rsidRPr="00D65106" w:rsidRDefault="00DB6A6E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 w:eastAsia="fr-FR"/>
        </w:rPr>
        <w:drawing>
          <wp:inline distT="0" distB="0" distL="0" distR="0" wp14:anchorId="2D34F81F" wp14:editId="24A00880">
            <wp:extent cx="5029200" cy="3657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F771" w14:textId="77777777" w:rsidR="004C3339" w:rsidRDefault="004C3339">
      <w:pPr>
        <w:rPr>
          <w:rFonts w:ascii="Times New Roman" w:hAnsi="Times New Roman" w:cs="Times New Roman"/>
          <w:lang w:val="fr-FR"/>
        </w:rPr>
      </w:pPr>
    </w:p>
    <w:p w14:paraId="38909196" w14:textId="77777777" w:rsidR="00F37A3E" w:rsidRPr="00757270" w:rsidRDefault="00F37A3E">
      <w:pPr>
        <w:rPr>
          <w:rFonts w:ascii="Times New Roman" w:hAnsi="Times New Roman" w:cs="Times New Roman"/>
          <w:lang w:val="fr-FR"/>
        </w:rPr>
      </w:pPr>
    </w:p>
    <w:sectPr w:rsidR="00F37A3E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rgUA4wICiCwAAAA="/>
  </w:docVars>
  <w:rsids>
    <w:rsidRoot w:val="00757270"/>
    <w:rsid w:val="000A4786"/>
    <w:rsid w:val="000B2080"/>
    <w:rsid w:val="00246FEA"/>
    <w:rsid w:val="002709BE"/>
    <w:rsid w:val="00291493"/>
    <w:rsid w:val="002D4EB1"/>
    <w:rsid w:val="00376C56"/>
    <w:rsid w:val="00380013"/>
    <w:rsid w:val="00391733"/>
    <w:rsid w:val="003F3347"/>
    <w:rsid w:val="004225AD"/>
    <w:rsid w:val="00455BBF"/>
    <w:rsid w:val="00463070"/>
    <w:rsid w:val="00480174"/>
    <w:rsid w:val="004C3339"/>
    <w:rsid w:val="004F4FB0"/>
    <w:rsid w:val="005026B9"/>
    <w:rsid w:val="00523B96"/>
    <w:rsid w:val="00572CBF"/>
    <w:rsid w:val="005F2E4B"/>
    <w:rsid w:val="00660806"/>
    <w:rsid w:val="007010DE"/>
    <w:rsid w:val="007051F6"/>
    <w:rsid w:val="007209E7"/>
    <w:rsid w:val="00754378"/>
    <w:rsid w:val="00757270"/>
    <w:rsid w:val="00792D48"/>
    <w:rsid w:val="007A1B86"/>
    <w:rsid w:val="007C7949"/>
    <w:rsid w:val="008061CE"/>
    <w:rsid w:val="00807FE6"/>
    <w:rsid w:val="00866F8E"/>
    <w:rsid w:val="008C43D7"/>
    <w:rsid w:val="008E336C"/>
    <w:rsid w:val="0090244B"/>
    <w:rsid w:val="00912F87"/>
    <w:rsid w:val="00A2135D"/>
    <w:rsid w:val="00A279B9"/>
    <w:rsid w:val="00A32F8E"/>
    <w:rsid w:val="00A55F73"/>
    <w:rsid w:val="00A70C3D"/>
    <w:rsid w:val="00A86FBD"/>
    <w:rsid w:val="00AA621A"/>
    <w:rsid w:val="00B241AF"/>
    <w:rsid w:val="00C173D0"/>
    <w:rsid w:val="00C67D7D"/>
    <w:rsid w:val="00CF3180"/>
    <w:rsid w:val="00CF44A6"/>
    <w:rsid w:val="00DB6A6E"/>
    <w:rsid w:val="00E11F73"/>
    <w:rsid w:val="00EA3731"/>
    <w:rsid w:val="00EE39C4"/>
    <w:rsid w:val="00F37A3E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DE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FB0"/>
    <w:rPr>
      <w:rFonts w:ascii="Tahoma" w:eastAsia="Calibri" w:hAnsi="Tahoma" w:cs="Tahoma"/>
      <w:color w:val="000000"/>
      <w:sz w:val="16"/>
      <w:szCs w:val="16"/>
      <w:lang w:eastAsia="fr-CA"/>
    </w:rPr>
  </w:style>
  <w:style w:type="table" w:styleId="Grilledutableau">
    <w:name w:val="Table Grid"/>
    <w:basedOn w:val="TableauNormal"/>
    <w:uiPriority w:val="39"/>
    <w:rsid w:val="004F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DE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FB0"/>
    <w:rPr>
      <w:rFonts w:ascii="Tahoma" w:eastAsia="Calibri" w:hAnsi="Tahoma" w:cs="Tahoma"/>
      <w:color w:val="000000"/>
      <w:sz w:val="16"/>
      <w:szCs w:val="16"/>
      <w:lang w:eastAsia="fr-CA"/>
    </w:rPr>
  </w:style>
  <w:style w:type="table" w:styleId="Grilledutableau">
    <w:name w:val="Table Grid"/>
    <w:basedOn w:val="TableauNormal"/>
    <w:uiPriority w:val="39"/>
    <w:rsid w:val="004F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worldclock/converter.html?iso=20210203T045900&amp;p1=189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14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mapar</dc:creator>
  <cp:lastModifiedBy>Roland Medjigbodo</cp:lastModifiedBy>
  <cp:revision>24</cp:revision>
  <cp:lastPrinted>2021-02-02T15:37:00Z</cp:lastPrinted>
  <dcterms:created xsi:type="dcterms:W3CDTF">2021-02-02T16:41:00Z</dcterms:created>
  <dcterms:modified xsi:type="dcterms:W3CDTF">2021-02-03T17:39:00Z</dcterms:modified>
</cp:coreProperties>
</file>