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77" w:rsidRPr="00D54120" w:rsidRDefault="00222477" w:rsidP="00222477">
      <w:pPr>
        <w:jc w:val="center"/>
        <w:rPr>
          <w:rFonts w:asciiTheme="majorBidi" w:hAnsiTheme="majorBidi" w:cstheme="majorBidi"/>
          <w:b/>
          <w:bCs/>
          <w:lang w:val="en-CA"/>
        </w:rPr>
      </w:pPr>
      <w:bookmarkStart w:id="0" w:name="_GoBack"/>
      <w:bookmarkEnd w:id="0"/>
      <w:r w:rsidRPr="00D54120">
        <w:rPr>
          <w:rFonts w:asciiTheme="majorBidi" w:hAnsiTheme="majorBidi" w:cstheme="majorBidi"/>
          <w:b/>
          <w:bCs/>
          <w:lang w:val="en-CA"/>
        </w:rPr>
        <w:t xml:space="preserve">Spillover, </w:t>
      </w:r>
      <w:r w:rsidR="00A779C7" w:rsidRPr="00D54120">
        <w:rPr>
          <w:rFonts w:asciiTheme="majorBidi" w:hAnsiTheme="majorBidi" w:cstheme="majorBidi"/>
          <w:b/>
          <w:bCs/>
          <w:lang w:val="en-CA"/>
        </w:rPr>
        <w:t xml:space="preserve">population </w:t>
      </w:r>
      <w:r w:rsidRPr="00D54120">
        <w:rPr>
          <w:rFonts w:asciiTheme="majorBidi" w:hAnsiTheme="majorBidi" w:cstheme="majorBidi"/>
          <w:b/>
          <w:bCs/>
          <w:lang w:val="en-CA"/>
        </w:rPr>
        <w:t xml:space="preserve">group targeting and </w:t>
      </w:r>
      <w:r w:rsidR="00230D93" w:rsidRPr="00D54120">
        <w:rPr>
          <w:rFonts w:asciiTheme="majorBidi" w:hAnsiTheme="majorBidi" w:cstheme="majorBidi"/>
          <w:b/>
          <w:bCs/>
          <w:lang w:val="en-CA"/>
        </w:rPr>
        <w:t>bi-</w:t>
      </w:r>
      <w:r w:rsidRPr="00D54120">
        <w:rPr>
          <w:rFonts w:asciiTheme="majorBidi" w:hAnsiTheme="majorBidi" w:cstheme="majorBidi"/>
          <w:b/>
          <w:bCs/>
          <w:lang w:val="en-CA"/>
        </w:rPr>
        <w:t xml:space="preserve">dimensional poverty </w:t>
      </w:r>
    </w:p>
    <w:p w:rsidR="00222477" w:rsidRPr="00D54120" w:rsidRDefault="00222477" w:rsidP="00222477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54120">
        <w:rPr>
          <w:rFonts w:asciiTheme="majorBidi" w:hAnsiTheme="majorBidi" w:cstheme="majorBidi"/>
          <w:b/>
          <w:bCs/>
          <w:lang w:val="en-CA"/>
        </w:rPr>
        <w:t xml:space="preserve">The Stata module </w:t>
      </w:r>
      <w:r w:rsidRPr="00D54120">
        <w:rPr>
          <w:rFonts w:asciiTheme="majorBidi" w:hAnsiTheme="majorBidi" w:cstheme="majorBidi"/>
          <w:b/>
          <w:bCs/>
          <w:i/>
          <w:sz w:val="24"/>
          <w:szCs w:val="24"/>
          <w:lang w:val="en-CA"/>
        </w:rPr>
        <w:t>itargetg2d</w:t>
      </w:r>
    </w:p>
    <w:p w:rsidR="00A779C7" w:rsidRPr="00D54120" w:rsidRDefault="00A779C7" w:rsidP="00B2025B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The </w:t>
      </w:r>
      <w:r w:rsidRPr="00D54120">
        <w:rPr>
          <w:rFonts w:asciiTheme="majorBidi" w:hAnsiTheme="majorBidi" w:cstheme="majorBidi"/>
          <w:i/>
          <w:sz w:val="24"/>
          <w:szCs w:val="24"/>
          <w:lang w:val="en-CA"/>
        </w:rPr>
        <w:t>itargetg2d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Stata module is designed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to estimate 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the optimal group targeting for the reduction of bi-dimensional poverty, by considering the joint distribution of deprivations.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Starting from the 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Duclos, </w:t>
      </w:r>
      <w:proofErr w:type="spellStart"/>
      <w:r w:rsidRPr="00D54120">
        <w:rPr>
          <w:rFonts w:asciiTheme="majorBidi" w:hAnsiTheme="majorBidi" w:cstheme="majorBidi"/>
          <w:sz w:val="24"/>
          <w:szCs w:val="24"/>
          <w:lang w:val="en-CA"/>
        </w:rPr>
        <w:t>Sahn</w:t>
      </w:r>
      <w:proofErr w:type="spellEnd"/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and Younger (2006)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multidimensional 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>poverty index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, Duclos, Tiberti and Araar (2018) </w:t>
      </w:r>
      <w:r w:rsidR="00667D0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formally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>derive</w:t>
      </w:r>
      <w:r w:rsidR="00DB38B2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>efficient targeting rules</w:t>
      </w:r>
      <w:r w:rsidR="00DB38B2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in a normative multidimensional poverty setting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>.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Following Duclos, Tiberti and Araar (2018), the module considers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three </w:t>
      </w:r>
      <w:r w:rsidR="00B2025B" w:rsidRPr="00D54120">
        <w:rPr>
          <w:rFonts w:asciiTheme="majorBidi" w:hAnsiTheme="majorBidi" w:cstheme="majorBidi"/>
          <w:sz w:val="24"/>
          <w:szCs w:val="24"/>
          <w:lang w:val="en-CA"/>
        </w:rPr>
        <w:t>channels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through which targeting may affect multidimensional poverty: </w:t>
      </w:r>
      <w:r w:rsidR="00B2025B" w:rsidRPr="00D54120">
        <w:rPr>
          <w:rFonts w:asciiTheme="majorBidi" w:hAnsiTheme="majorBidi" w:cstheme="majorBidi"/>
          <w:sz w:val="24"/>
          <w:szCs w:val="24"/>
          <w:lang w:val="en-CA"/>
        </w:rPr>
        <w:t xml:space="preserve">(1)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through a direct effect on the targeted dimension, </w:t>
      </w:r>
      <w:r w:rsidR="00B2025B" w:rsidRPr="00D54120">
        <w:rPr>
          <w:rFonts w:asciiTheme="majorBidi" w:hAnsiTheme="majorBidi" w:cstheme="majorBidi"/>
          <w:sz w:val="24"/>
          <w:szCs w:val="24"/>
          <w:lang w:val="en-CA"/>
        </w:rPr>
        <w:t xml:space="preserve">(2) 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>through an indirect effect on the level of joint deprivation, and</w:t>
      </w:r>
      <w:r w:rsidR="00B2025B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(3)</w:t>
      </w:r>
      <w:r w:rsidR="00230D9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through a spill-over effect on the other dimensions.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The user can estimate</w:t>
      </w:r>
      <w:r w:rsidR="00B2025B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the impact on poverty </w:t>
      </w:r>
      <w:r w:rsidR="007B2E2D" w:rsidRPr="00D54120">
        <w:rPr>
          <w:rFonts w:asciiTheme="majorBidi" w:hAnsiTheme="majorBidi" w:cstheme="majorBidi"/>
          <w:sz w:val="24"/>
          <w:szCs w:val="24"/>
          <w:lang w:val="en-CA"/>
        </w:rPr>
        <w:t>of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a lump-sum or a proportional transfer.</w:t>
      </w:r>
      <w:r w:rsidR="00667D03" w:rsidRPr="00D54120">
        <w:rPr>
          <w:rFonts w:asciiTheme="majorBidi" w:hAnsiTheme="majorBidi" w:cstheme="majorBidi"/>
          <w:sz w:val="24"/>
          <w:szCs w:val="24"/>
          <w:lang w:val="en-CA"/>
        </w:rPr>
        <w:t xml:space="preserve"> Also, the user can indicate the spill-over parameter and 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>can normalise the estimat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ed poverty reduction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by the cost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 xml:space="preserve">of </w:t>
      </w:r>
      <w:r w:rsidR="00D54120" w:rsidRPr="00D54120">
        <w:rPr>
          <w:rFonts w:asciiTheme="majorBidi" w:hAnsiTheme="majorBidi" w:cstheme="majorBidi"/>
          <w:sz w:val="24"/>
          <w:szCs w:val="24"/>
          <w:lang w:val="en-CA"/>
        </w:rPr>
        <w:t>the transfer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to enable the comparison of the effects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across different population groups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.  </w:t>
      </w:r>
    </w:p>
    <w:p w:rsidR="00222477" w:rsidRPr="00D54120" w:rsidRDefault="002F303C" w:rsidP="00A779C7">
      <w:pPr>
        <w:jc w:val="both"/>
        <w:rPr>
          <w:rFonts w:asciiTheme="majorBidi" w:hAnsiTheme="majorBidi" w:cstheme="majorBidi"/>
          <w:sz w:val="24"/>
          <w:szCs w:val="24"/>
          <w:u w:val="single"/>
          <w:lang w:val="en-CA"/>
        </w:rPr>
      </w:pPr>
      <w:r w:rsidRPr="00D54120">
        <w:rPr>
          <w:rFonts w:asciiTheme="majorBidi" w:hAnsiTheme="majorBidi" w:cstheme="majorBidi"/>
          <w:sz w:val="24"/>
          <w:szCs w:val="24"/>
          <w:u w:val="single"/>
          <w:lang w:val="en-CA"/>
        </w:rPr>
        <w:t>R</w:t>
      </w:r>
      <w:r w:rsidR="00A779C7" w:rsidRPr="00D54120">
        <w:rPr>
          <w:rFonts w:asciiTheme="majorBidi" w:hAnsiTheme="majorBidi" w:cstheme="majorBidi"/>
          <w:sz w:val="24"/>
          <w:szCs w:val="24"/>
          <w:u w:val="single"/>
          <w:lang w:val="en-CA"/>
        </w:rPr>
        <w:t>eferences</w:t>
      </w:r>
      <w:r w:rsidR="00667D03" w:rsidRPr="00D54120">
        <w:rPr>
          <w:rFonts w:asciiTheme="majorBidi" w:hAnsiTheme="majorBidi" w:cstheme="majorBidi"/>
          <w:sz w:val="24"/>
          <w:szCs w:val="24"/>
          <w:u w:val="single"/>
          <w:lang w:val="en-CA"/>
        </w:rPr>
        <w:t>:</w:t>
      </w:r>
    </w:p>
    <w:p w:rsidR="00222477" w:rsidRPr="00D54120" w:rsidRDefault="00222477" w:rsidP="0022247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Cs/>
          <w:sz w:val="20"/>
          <w:szCs w:val="20"/>
          <w:lang w:val="en-CA" w:eastAsia="en-GB"/>
        </w:rPr>
      </w:pPr>
      <w:r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Duclos</w:t>
      </w:r>
      <w:r w:rsidR="00667D03"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, J.-Y.,</w:t>
      </w:r>
      <w:r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 xml:space="preserve"> Tiberti</w:t>
      </w:r>
      <w:r w:rsidR="00667D03"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, L.</w:t>
      </w:r>
      <w:r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 xml:space="preserve"> &amp; Araar, </w:t>
      </w:r>
      <w:r w:rsidR="00667D03"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A. (</w:t>
      </w:r>
      <w:r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201</w:t>
      </w:r>
      <w:r w:rsidR="002F303C"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8</w:t>
      </w:r>
      <w:r w:rsidR="00667D03"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>)</w:t>
      </w:r>
      <w:r w:rsidRPr="00D54120">
        <w:rPr>
          <w:rFonts w:asciiTheme="majorBidi" w:eastAsia="Times New Roman" w:hAnsiTheme="majorBidi" w:cstheme="majorBidi"/>
          <w:bCs/>
          <w:sz w:val="20"/>
          <w:szCs w:val="20"/>
          <w:lang w:val="pt-BR" w:eastAsia="en-GB"/>
        </w:rPr>
        <w:t xml:space="preserve">. </w:t>
      </w:r>
      <w:r w:rsidRPr="00D54120">
        <w:rPr>
          <w:rFonts w:asciiTheme="majorBidi" w:eastAsia="Times New Roman" w:hAnsiTheme="majorBidi" w:cstheme="majorBidi"/>
          <w:bCs/>
          <w:sz w:val="20"/>
          <w:szCs w:val="20"/>
          <w:lang w:val="en-CA" w:eastAsia="en-GB"/>
        </w:rPr>
        <w:t xml:space="preserve">"Multidimensional Poverty Targeting," </w:t>
      </w:r>
      <w:r w:rsidR="002F303C" w:rsidRPr="00D54120">
        <w:rPr>
          <w:rFonts w:asciiTheme="majorBidi" w:eastAsia="Times New Roman" w:hAnsiTheme="majorBidi" w:cstheme="majorBidi"/>
          <w:bCs/>
          <w:i/>
          <w:sz w:val="20"/>
          <w:szCs w:val="20"/>
          <w:lang w:val="en-CA" w:eastAsia="en-GB"/>
        </w:rPr>
        <w:t>Economic Development and Cultural Change</w:t>
      </w:r>
      <w:r w:rsidR="002F303C" w:rsidRPr="00D54120">
        <w:rPr>
          <w:rFonts w:asciiTheme="majorBidi" w:eastAsia="Times New Roman" w:hAnsiTheme="majorBidi" w:cstheme="majorBidi"/>
          <w:bCs/>
          <w:sz w:val="20"/>
          <w:szCs w:val="20"/>
          <w:lang w:val="en-CA" w:eastAsia="en-GB"/>
        </w:rPr>
        <w:t xml:space="preserve">, forthcoming (en earlier version has been published as </w:t>
      </w:r>
      <w:hyperlink r:id="rId5" w:history="1">
        <w:r w:rsidRPr="00D54120">
          <w:rPr>
            <w:rStyle w:val="Lienhypertexte"/>
            <w:rFonts w:asciiTheme="majorBidi" w:hAnsiTheme="majorBidi" w:cstheme="majorBidi"/>
            <w:sz w:val="20"/>
            <w:szCs w:val="20"/>
            <w:lang w:val="en-CA"/>
          </w:rPr>
          <w:t xml:space="preserve">Cahier de </w:t>
        </w:r>
        <w:proofErr w:type="spellStart"/>
        <w:r w:rsidRPr="00D54120">
          <w:rPr>
            <w:rStyle w:val="Lienhypertexte"/>
            <w:rFonts w:asciiTheme="majorBidi" w:hAnsiTheme="majorBidi" w:cstheme="majorBidi"/>
            <w:sz w:val="20"/>
            <w:szCs w:val="20"/>
            <w:lang w:val="en-CA"/>
          </w:rPr>
          <w:t>recherche</w:t>
        </w:r>
        <w:proofErr w:type="spellEnd"/>
        <w:r w:rsidRPr="00D54120">
          <w:rPr>
            <w:rStyle w:val="Lienhypertexte"/>
            <w:rFonts w:asciiTheme="majorBidi" w:hAnsiTheme="majorBidi" w:cstheme="majorBidi"/>
            <w:sz w:val="20"/>
            <w:szCs w:val="20"/>
            <w:lang w:val="en-CA"/>
          </w:rPr>
          <w:t xml:space="preserve"> 1339, CIRPEE</w:t>
        </w:r>
      </w:hyperlink>
      <w:r w:rsidR="002F303C" w:rsidRPr="00D54120">
        <w:rPr>
          <w:rFonts w:asciiTheme="majorBidi" w:eastAsia="Times New Roman" w:hAnsiTheme="majorBidi" w:cstheme="majorBidi"/>
          <w:bCs/>
          <w:sz w:val="20"/>
          <w:szCs w:val="20"/>
          <w:lang w:val="en-CA" w:eastAsia="en-GB"/>
        </w:rPr>
        <w:t>)</w:t>
      </w:r>
      <w:r w:rsidRPr="00D54120">
        <w:rPr>
          <w:rFonts w:asciiTheme="majorBidi" w:eastAsia="Times New Roman" w:hAnsiTheme="majorBidi" w:cstheme="majorBidi"/>
          <w:bCs/>
          <w:sz w:val="20"/>
          <w:szCs w:val="20"/>
          <w:lang w:val="en-CA" w:eastAsia="en-GB"/>
        </w:rPr>
        <w:t>.</w:t>
      </w:r>
    </w:p>
    <w:p w:rsidR="00222477" w:rsidRPr="00D54120" w:rsidRDefault="00667D03" w:rsidP="0022247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lang w:eastAsia="en-GB"/>
        </w:rPr>
      </w:pPr>
      <w:r w:rsidRPr="00D54120">
        <w:rPr>
          <w:rFonts w:asciiTheme="majorBidi" w:hAnsiTheme="majorBidi" w:cstheme="majorBidi"/>
          <w:sz w:val="20"/>
          <w:szCs w:val="20"/>
        </w:rPr>
        <w:t xml:space="preserve">Duclos, J. Y., </w:t>
      </w:r>
      <w:proofErr w:type="spellStart"/>
      <w:r w:rsidRPr="00D54120">
        <w:rPr>
          <w:rFonts w:asciiTheme="majorBidi" w:hAnsiTheme="majorBidi" w:cstheme="majorBidi"/>
          <w:sz w:val="20"/>
          <w:szCs w:val="20"/>
        </w:rPr>
        <w:t>Sahn</w:t>
      </w:r>
      <w:proofErr w:type="spellEnd"/>
      <w:r w:rsidRPr="00D54120">
        <w:rPr>
          <w:rFonts w:asciiTheme="majorBidi" w:hAnsiTheme="majorBidi" w:cstheme="majorBidi"/>
          <w:sz w:val="20"/>
          <w:szCs w:val="20"/>
        </w:rPr>
        <w:t xml:space="preserve">, D. E., &amp; Younger, S. D. (2006). “Robust multidimensional poverty comparisons”. </w:t>
      </w:r>
      <w:r w:rsidRPr="00D54120">
        <w:rPr>
          <w:rFonts w:asciiTheme="majorBidi" w:eastAsia="Times New Roman" w:hAnsiTheme="majorBidi" w:cstheme="majorBidi"/>
          <w:i/>
          <w:sz w:val="20"/>
          <w:szCs w:val="20"/>
          <w:lang w:eastAsia="en-GB"/>
        </w:rPr>
        <w:t>The Economic journal</w:t>
      </w:r>
      <w:r w:rsidRPr="00D54120">
        <w:rPr>
          <w:rFonts w:asciiTheme="majorBidi" w:hAnsiTheme="majorBidi" w:cstheme="majorBidi"/>
          <w:sz w:val="20"/>
          <w:szCs w:val="20"/>
        </w:rPr>
        <w:t>, 116(514), 943-968.</w:t>
      </w:r>
      <w:r w:rsidRPr="00D54120" w:rsidDel="00667D03">
        <w:rPr>
          <w:rFonts w:asciiTheme="majorBidi" w:hAnsiTheme="majorBidi" w:cstheme="majorBidi"/>
          <w:sz w:val="20"/>
          <w:szCs w:val="20"/>
        </w:rPr>
        <w:t xml:space="preserve"> </w:t>
      </w:r>
    </w:p>
    <w:p w:rsidR="00A779C7" w:rsidRPr="00D54120" w:rsidRDefault="00A779C7" w:rsidP="00A779C7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As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shown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in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Duclos, Tiberti and Araar (201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>8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), the total effect can be decomposed </w:t>
      </w:r>
      <w:r w:rsidR="002F303C" w:rsidRPr="00D54120">
        <w:rPr>
          <w:rFonts w:asciiTheme="majorBidi" w:hAnsiTheme="majorBidi" w:cstheme="majorBidi"/>
          <w:sz w:val="24"/>
          <w:szCs w:val="24"/>
          <w:lang w:val="en-CA"/>
        </w:rPr>
        <w:t xml:space="preserve">into 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different components. The module </w:t>
      </w:r>
      <w:r w:rsidRPr="00D54120">
        <w:rPr>
          <w:rFonts w:asciiTheme="majorBidi" w:hAnsiTheme="majorBidi" w:cstheme="majorBidi"/>
          <w:i/>
          <w:sz w:val="24"/>
          <w:szCs w:val="24"/>
          <w:lang w:val="en-CA"/>
        </w:rPr>
        <w:t>itargetg2d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enables to estimate the different components. In addition, an ordinal rank of groups is </w:t>
      </w:r>
      <w:r w:rsidR="00D54120" w:rsidRPr="00D54120">
        <w:rPr>
          <w:rFonts w:asciiTheme="majorBidi" w:hAnsiTheme="majorBidi" w:cstheme="majorBidi"/>
          <w:sz w:val="24"/>
          <w:szCs w:val="24"/>
          <w:lang w:val="en-CA"/>
        </w:rPr>
        <w:t>provided according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to the statistical significance of the difference between the group-impacts. The </w:t>
      </w:r>
      <w:r w:rsidRPr="00D54120">
        <w:rPr>
          <w:rFonts w:asciiTheme="majorBidi" w:hAnsiTheme="majorBidi" w:cstheme="majorBidi"/>
          <w:i/>
          <w:sz w:val="24"/>
          <w:szCs w:val="24"/>
          <w:lang w:val="en-CA"/>
        </w:rPr>
        <w:t>itargetg2d</w:t>
      </w:r>
      <w:r w:rsidRPr="00D54120">
        <w:rPr>
          <w:rFonts w:asciiTheme="majorBidi" w:hAnsiTheme="majorBidi" w:cstheme="majorBidi"/>
          <w:sz w:val="24"/>
          <w:szCs w:val="24"/>
          <w:lang w:val="en-CA"/>
        </w:rPr>
        <w:t xml:space="preserve"> module comes with a dialog box as well as a Stata help file. </w:t>
      </w:r>
    </w:p>
    <w:p w:rsidR="00222477" w:rsidRPr="00D54120" w:rsidRDefault="00222477" w:rsidP="000D0BA8">
      <w:pPr>
        <w:rPr>
          <w:rFonts w:asciiTheme="majorBidi" w:hAnsiTheme="majorBidi" w:cstheme="majorBidi"/>
          <w:lang w:val="en-CA"/>
        </w:rPr>
      </w:pPr>
      <w:r w:rsidRPr="00D54120"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1BA529A9" wp14:editId="64B512C8">
            <wp:extent cx="5076825" cy="2873342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948" cy="28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77" w:rsidRDefault="00222477" w:rsidP="00A779C7">
      <w:pPr>
        <w:jc w:val="both"/>
        <w:rPr>
          <w:rFonts w:asciiTheme="majorBidi" w:hAnsiTheme="majorBidi" w:cstheme="majorBidi"/>
          <w:i/>
          <w:iCs/>
          <w:lang w:val="en-CA"/>
        </w:rPr>
      </w:pPr>
      <w:r w:rsidRPr="00D54120">
        <w:rPr>
          <w:rFonts w:asciiTheme="majorBidi" w:hAnsiTheme="majorBidi" w:cstheme="majorBidi"/>
          <w:lang w:val="en-CA"/>
        </w:rPr>
        <w:lastRenderedPageBreak/>
        <w:t xml:space="preserve">Example: </w:t>
      </w:r>
      <w:r w:rsidR="00A779C7" w:rsidRPr="00D54120">
        <w:rPr>
          <w:rFonts w:asciiTheme="majorBidi" w:hAnsiTheme="majorBidi" w:cstheme="majorBidi"/>
          <w:i/>
          <w:iCs/>
          <w:lang w:val="en-CA"/>
        </w:rPr>
        <w:t xml:space="preserve">It is strongly recommended to consult the Duclos et </w:t>
      </w:r>
      <w:r w:rsidR="00667D03" w:rsidRPr="00D54120">
        <w:rPr>
          <w:rFonts w:asciiTheme="majorBidi" w:hAnsiTheme="majorBidi" w:cstheme="majorBidi"/>
          <w:i/>
          <w:iCs/>
          <w:lang w:val="en-CA"/>
        </w:rPr>
        <w:t>a</w:t>
      </w:r>
      <w:r w:rsidR="00A779C7" w:rsidRPr="00D54120">
        <w:rPr>
          <w:rFonts w:asciiTheme="majorBidi" w:hAnsiTheme="majorBidi" w:cstheme="majorBidi"/>
          <w:i/>
          <w:iCs/>
          <w:lang w:val="en-CA"/>
        </w:rPr>
        <w:t>l. (201</w:t>
      </w:r>
      <w:r w:rsidR="00667D03" w:rsidRPr="00D54120">
        <w:rPr>
          <w:rFonts w:asciiTheme="majorBidi" w:hAnsiTheme="majorBidi" w:cstheme="majorBidi"/>
          <w:i/>
          <w:iCs/>
          <w:lang w:val="en-CA"/>
        </w:rPr>
        <w:t>8</w:t>
      </w:r>
      <w:r w:rsidR="00A779C7" w:rsidRPr="00D54120">
        <w:rPr>
          <w:rFonts w:asciiTheme="majorBidi" w:hAnsiTheme="majorBidi" w:cstheme="majorBidi"/>
          <w:i/>
          <w:iCs/>
          <w:lang w:val="en-CA"/>
        </w:rPr>
        <w:t xml:space="preserve">) paper to be more familiarised with the different results.  </w:t>
      </w:r>
    </w:p>
    <w:p w:rsidR="00222477" w:rsidRPr="00D54120" w:rsidRDefault="00D54120" w:rsidP="00D54120">
      <w:pPr>
        <w:jc w:val="both"/>
        <w:rPr>
          <w:rFonts w:asciiTheme="majorBidi" w:hAnsiTheme="majorBidi" w:cstheme="majorBidi"/>
          <w:lang w:val="en-CA"/>
        </w:rPr>
      </w:pPr>
      <w:r w:rsidRPr="00D54120"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0F16013E" wp14:editId="5A3A61AB">
            <wp:extent cx="5486400" cy="639216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5"/>
                    <a:stretch/>
                  </pic:blipFill>
                  <pic:spPr bwMode="auto">
                    <a:xfrm>
                      <a:off x="0" y="0"/>
                      <a:ext cx="5486400" cy="63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C0" w:rsidRPr="00D54120" w:rsidRDefault="007B2E2D" w:rsidP="00D54120">
      <w:pPr>
        <w:jc w:val="both"/>
        <w:rPr>
          <w:rFonts w:asciiTheme="majorBidi" w:hAnsiTheme="majorBidi" w:cstheme="majorBidi"/>
          <w:lang w:val="en-CA"/>
        </w:rPr>
      </w:pPr>
      <w:r w:rsidRPr="00D54120">
        <w:rPr>
          <w:rFonts w:asciiTheme="majorBidi" w:hAnsiTheme="majorBidi" w:cstheme="majorBidi"/>
          <w:lang w:val="en-CA"/>
        </w:rPr>
        <w:t>In the example above, we have a monetary (</w:t>
      </w:r>
      <w:proofErr w:type="spellStart"/>
      <w:r w:rsidRPr="00D54120">
        <w:rPr>
          <w:rFonts w:asciiTheme="majorBidi" w:hAnsiTheme="majorBidi" w:cstheme="majorBidi"/>
          <w:lang w:val="en-CA"/>
        </w:rPr>
        <w:t>proxied</w:t>
      </w:r>
      <w:proofErr w:type="spellEnd"/>
      <w:r w:rsidRPr="00D54120">
        <w:rPr>
          <w:rFonts w:asciiTheme="majorBidi" w:hAnsiTheme="majorBidi" w:cstheme="majorBidi"/>
          <w:lang w:val="en-CA"/>
        </w:rPr>
        <w:t xml:space="preserve"> by the per-capita expenditure) and a </w:t>
      </w:r>
      <w:r w:rsidR="002950C1" w:rsidRPr="00D54120">
        <w:rPr>
          <w:rFonts w:asciiTheme="majorBidi" w:hAnsiTheme="majorBidi" w:cstheme="majorBidi"/>
          <w:lang w:val="en-CA"/>
        </w:rPr>
        <w:t>health</w:t>
      </w:r>
      <w:r w:rsidRPr="00D54120">
        <w:rPr>
          <w:rFonts w:asciiTheme="majorBidi" w:hAnsiTheme="majorBidi" w:cstheme="majorBidi"/>
          <w:lang w:val="en-CA"/>
        </w:rPr>
        <w:t xml:space="preserve"> (</w:t>
      </w:r>
      <w:proofErr w:type="spellStart"/>
      <w:r w:rsidRPr="00D54120">
        <w:rPr>
          <w:rFonts w:asciiTheme="majorBidi" w:hAnsiTheme="majorBidi" w:cstheme="majorBidi"/>
          <w:lang w:val="en-CA"/>
        </w:rPr>
        <w:t>proxied</w:t>
      </w:r>
      <w:proofErr w:type="spellEnd"/>
      <w:r w:rsidRPr="00D54120">
        <w:rPr>
          <w:rFonts w:asciiTheme="majorBidi" w:hAnsiTheme="majorBidi" w:cstheme="majorBidi"/>
          <w:lang w:val="en-CA"/>
        </w:rPr>
        <w:t xml:space="preserve"> by the height-for-age z-scores) dimension; also, </w:t>
      </w:r>
      <w:r w:rsidR="002950C1" w:rsidRPr="00D54120">
        <w:rPr>
          <w:rFonts w:asciiTheme="majorBidi" w:hAnsiTheme="majorBidi" w:cstheme="majorBidi"/>
          <w:lang w:val="en-CA"/>
        </w:rPr>
        <w:t xml:space="preserve">using the Vietnam Living Standard Survey 1998, </w:t>
      </w:r>
      <w:r w:rsidRPr="00D54120">
        <w:rPr>
          <w:rFonts w:asciiTheme="majorBidi" w:hAnsiTheme="majorBidi" w:cstheme="majorBidi"/>
          <w:lang w:val="en-CA"/>
        </w:rPr>
        <w:t xml:space="preserve">we estimate the optimal targeting of a lump-sum transfer of 1$ </w:t>
      </w:r>
      <w:r w:rsidR="002950C1" w:rsidRPr="00D54120">
        <w:rPr>
          <w:rFonts w:asciiTheme="majorBidi" w:hAnsiTheme="majorBidi" w:cstheme="majorBidi"/>
          <w:lang w:val="en-CA"/>
        </w:rPr>
        <w:t>when we consider two groups (urban and rural areas)</w:t>
      </w:r>
      <w:r w:rsidRPr="00D54120">
        <w:rPr>
          <w:rFonts w:asciiTheme="majorBidi" w:hAnsiTheme="majorBidi" w:cstheme="majorBidi"/>
          <w:lang w:val="en-CA"/>
        </w:rPr>
        <w:t>.</w:t>
      </w:r>
      <w:r w:rsidR="00355FC0" w:rsidRPr="00D54120">
        <w:rPr>
          <w:rFonts w:asciiTheme="majorBidi" w:hAnsiTheme="majorBidi" w:cstheme="majorBidi"/>
          <w:lang w:val="en-CA"/>
        </w:rPr>
        <w:t xml:space="preserve"> The multiplicative poverty index is estimated </w:t>
      </w:r>
      <w:proofErr w:type="gramStart"/>
      <w:r w:rsidR="00355FC0" w:rsidRPr="00D54120">
        <w:rPr>
          <w:rFonts w:asciiTheme="majorBidi" w:hAnsiTheme="majorBidi" w:cstheme="majorBidi"/>
          <w:lang w:val="en-CA"/>
        </w:rPr>
        <w:t xml:space="preserve">for </w:t>
      </w:r>
      <w:proofErr w:type="gramEnd"/>
      <m:oMath>
        <m:r>
          <w:rPr>
            <w:rFonts w:ascii="Cambria Math" w:hAnsi="Cambria Math" w:cstheme="majorBidi"/>
            <w:lang w:val="en-CA"/>
          </w:rPr>
          <m:t>α=0</m:t>
        </m:r>
      </m:oMath>
      <w:r w:rsidRPr="00D54120">
        <w:rPr>
          <w:rFonts w:asciiTheme="majorBidi" w:eastAsiaTheme="minorEastAsia" w:hAnsiTheme="majorBidi" w:cstheme="majorBidi"/>
          <w:lang w:val="en-CA"/>
        </w:rPr>
        <w:t>.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 </w:t>
      </w:r>
      <w:r w:rsidRPr="00D54120">
        <w:rPr>
          <w:rFonts w:asciiTheme="majorBidi" w:eastAsiaTheme="minorEastAsia" w:hAnsiTheme="majorBidi" w:cstheme="majorBidi"/>
          <w:lang w:val="en-CA"/>
        </w:rPr>
        <w:t xml:space="preserve">The first panel of results provides the final results and it shows that, per dollar spent, it is better to prioritize urban areas. </w:t>
      </w:r>
      <w:r w:rsidR="00355FC0" w:rsidRPr="00D54120">
        <w:rPr>
          <w:rFonts w:asciiTheme="majorBidi" w:eastAsiaTheme="minorEastAsia" w:hAnsiTheme="majorBidi" w:cstheme="majorBidi"/>
          <w:lang w:val="en-CA"/>
        </w:rPr>
        <w:t>In the second table</w:t>
      </w:r>
      <w:r w:rsidRPr="00D54120">
        <w:rPr>
          <w:rFonts w:asciiTheme="majorBidi" w:eastAsiaTheme="minorEastAsia" w:hAnsiTheme="majorBidi" w:cstheme="majorBidi"/>
          <w:lang w:val="en-CA"/>
        </w:rPr>
        <w:t>,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 we focus only </w:t>
      </w:r>
      <w:r w:rsidRPr="00D54120">
        <w:rPr>
          <w:rFonts w:asciiTheme="majorBidi" w:eastAsiaTheme="minorEastAsia" w:hAnsiTheme="majorBidi" w:cstheme="majorBidi"/>
          <w:lang w:val="en-CA"/>
        </w:rPr>
        <w:t xml:space="preserve">on </w:t>
      </w:r>
      <w:r w:rsidR="00355FC0" w:rsidRPr="00D54120">
        <w:rPr>
          <w:rFonts w:asciiTheme="majorBidi" w:eastAsiaTheme="minorEastAsia" w:hAnsiTheme="majorBidi" w:cstheme="majorBidi"/>
          <w:lang w:val="en-CA"/>
        </w:rPr>
        <w:t>the monetary dimension</w:t>
      </w:r>
      <w:r w:rsidRPr="00D54120">
        <w:rPr>
          <w:rFonts w:asciiTheme="majorBidi" w:eastAsiaTheme="minorEastAsia" w:hAnsiTheme="majorBidi" w:cstheme="majorBidi"/>
          <w:lang w:val="en-CA"/>
        </w:rPr>
        <w:t xml:space="preserve"> and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 we find that</w:t>
      </w:r>
      <w:r w:rsidRPr="00D54120">
        <w:rPr>
          <w:rFonts w:asciiTheme="majorBidi" w:eastAsiaTheme="minorEastAsia" w:hAnsiTheme="majorBidi" w:cstheme="majorBidi"/>
          <w:lang w:val="en-CA"/>
        </w:rPr>
        <w:t xml:space="preserve">, although the </w:t>
      </w:r>
      <w:r w:rsidR="00A941DF" w:rsidRPr="00D54120">
        <w:rPr>
          <w:rFonts w:asciiTheme="majorBidi" w:eastAsiaTheme="minorEastAsia" w:hAnsiTheme="majorBidi" w:cstheme="majorBidi"/>
          <w:lang w:val="en-CA"/>
        </w:rPr>
        <w:t>unidimensional</w:t>
      </w:r>
      <w:r w:rsidRPr="00D54120">
        <w:rPr>
          <w:rFonts w:asciiTheme="majorBidi" w:eastAsiaTheme="minorEastAsia" w:hAnsiTheme="majorBidi" w:cstheme="majorBidi"/>
          <w:lang w:val="en-CA"/>
        </w:rPr>
        <w:t xml:space="preserve"> poverty reduction is larger when rural areas are targeted, the results are not statistically significant.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 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When we also consider the </w:t>
      </w:r>
      <w:r w:rsidR="002950C1" w:rsidRPr="00D54120">
        <w:rPr>
          <w:rFonts w:asciiTheme="majorBidi" w:eastAsiaTheme="minorEastAsia" w:hAnsiTheme="majorBidi" w:cstheme="majorBidi"/>
          <w:lang w:val="en-CA"/>
        </w:rPr>
        <w:t>health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 indicator (see the third panel), rural areas </w:t>
      </w:r>
      <w:r w:rsidR="002950C1" w:rsidRPr="00D54120">
        <w:rPr>
          <w:rFonts w:asciiTheme="majorBidi" w:eastAsiaTheme="minorEastAsia" w:hAnsiTheme="majorBidi" w:cstheme="majorBidi"/>
          <w:lang w:val="en-CA"/>
        </w:rPr>
        <w:t>should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 be </w:t>
      </w:r>
      <w:r w:rsidR="002950C1" w:rsidRPr="00D54120">
        <w:rPr>
          <w:rFonts w:asciiTheme="majorBidi" w:eastAsiaTheme="minorEastAsia" w:hAnsiTheme="majorBidi" w:cstheme="majorBidi"/>
          <w:lang w:val="en-CA"/>
        </w:rPr>
        <w:t xml:space="preserve">statistically 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preferred. Once the </w:t>
      </w:r>
      <w:r w:rsidR="00355FC0" w:rsidRPr="00D54120">
        <w:rPr>
          <w:rFonts w:asciiTheme="majorBidi" w:eastAsiaTheme="minorEastAsia" w:hAnsiTheme="majorBidi" w:cstheme="majorBidi"/>
          <w:lang w:val="en-CA"/>
        </w:rPr>
        <w:t>joint deprivation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 is considered, differently from the previous tables, a larger impact – though not statistically significant – is reached when urban areas are targeted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. 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The reversal in the result is explained by 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the 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relatively 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high level of </w:t>
      </w:r>
      <w:r w:rsidR="002950C1" w:rsidRPr="00D54120">
        <w:rPr>
          <w:rFonts w:asciiTheme="majorBidi" w:eastAsiaTheme="minorEastAsia" w:hAnsiTheme="majorBidi" w:cstheme="majorBidi"/>
          <w:lang w:val="en-CA"/>
        </w:rPr>
        <w:t xml:space="preserve">the </w:t>
      </w:r>
      <w:r w:rsidR="00D54120" w:rsidRPr="00D54120">
        <w:rPr>
          <w:rFonts w:asciiTheme="majorBidi" w:eastAsiaTheme="minorEastAsia" w:hAnsiTheme="majorBidi" w:cstheme="majorBidi"/>
          <w:lang w:val="en-CA"/>
        </w:rPr>
        <w:t>density around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 the two poverty lines</w:t>
      </w:r>
      <w:r w:rsidR="00A941DF" w:rsidRPr="00D54120">
        <w:rPr>
          <w:rFonts w:asciiTheme="majorBidi" w:eastAsiaTheme="minorEastAsia" w:hAnsiTheme="majorBidi" w:cstheme="majorBidi"/>
          <w:lang w:val="en-CA"/>
        </w:rPr>
        <w:t xml:space="preserve"> in urban areas with respect to rural areas</w:t>
      </w:r>
      <w:r w:rsidR="00355FC0" w:rsidRPr="00D54120">
        <w:rPr>
          <w:rFonts w:asciiTheme="majorBidi" w:eastAsiaTheme="minorEastAsia" w:hAnsiTheme="majorBidi" w:cstheme="majorBidi"/>
          <w:lang w:val="en-CA"/>
        </w:rPr>
        <w:t>. In other word</w:t>
      </w:r>
      <w:r w:rsidR="00A941DF" w:rsidRPr="00D54120">
        <w:rPr>
          <w:rFonts w:asciiTheme="majorBidi" w:eastAsiaTheme="minorEastAsia" w:hAnsiTheme="majorBidi" w:cstheme="majorBidi"/>
          <w:lang w:val="en-CA"/>
        </w:rPr>
        <w:t>s</w:t>
      </w:r>
      <w:r w:rsidR="00355FC0" w:rsidRPr="00D54120">
        <w:rPr>
          <w:rFonts w:asciiTheme="majorBidi" w:eastAsiaTheme="minorEastAsia" w:hAnsiTheme="majorBidi" w:cstheme="majorBidi"/>
          <w:lang w:val="en-CA"/>
        </w:rPr>
        <w:t>, in urban area</w:t>
      </w:r>
      <w:r w:rsidR="00A941DF" w:rsidRPr="00D54120">
        <w:rPr>
          <w:rFonts w:asciiTheme="majorBidi" w:eastAsiaTheme="minorEastAsia" w:hAnsiTheme="majorBidi" w:cstheme="majorBidi"/>
          <w:lang w:val="en-CA"/>
        </w:rPr>
        <w:t>s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, </w:t>
      </w:r>
      <w:r w:rsidR="002950C1" w:rsidRPr="00D54120">
        <w:rPr>
          <w:rFonts w:asciiTheme="majorBidi" w:eastAsiaTheme="minorEastAsia" w:hAnsiTheme="majorBidi" w:cstheme="majorBidi"/>
          <w:lang w:val="en-CA"/>
        </w:rPr>
        <w:t>health</w:t>
      </w:r>
      <w:r w:rsidR="005A223F" w:rsidRPr="00D54120">
        <w:rPr>
          <w:rFonts w:asciiTheme="majorBidi" w:eastAsiaTheme="minorEastAsia" w:hAnsiTheme="majorBidi" w:cstheme="majorBidi"/>
          <w:lang w:val="en-CA"/>
        </w:rPr>
        <w:t xml:space="preserve"> poverty for those around the consumption poverty line is greater for people living in urban areas, i.e. the correlation between the monetary and </w:t>
      </w:r>
      <w:r w:rsidR="002950C1" w:rsidRPr="00D54120">
        <w:rPr>
          <w:rFonts w:asciiTheme="majorBidi" w:eastAsiaTheme="minorEastAsia" w:hAnsiTheme="majorBidi" w:cstheme="majorBidi"/>
          <w:lang w:val="en-CA"/>
        </w:rPr>
        <w:t>health</w:t>
      </w:r>
      <w:r w:rsidR="005A223F" w:rsidRPr="00D54120">
        <w:rPr>
          <w:rFonts w:asciiTheme="majorBidi" w:eastAsiaTheme="minorEastAsia" w:hAnsiTheme="majorBidi" w:cstheme="majorBidi"/>
          <w:lang w:val="en-CA"/>
        </w:rPr>
        <w:t xml:space="preserve"> dimensions is larger.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 The spill over</w:t>
      </w:r>
      <w:r w:rsidR="005A223F" w:rsidRPr="00D54120">
        <w:rPr>
          <w:rFonts w:asciiTheme="majorBidi" w:eastAsiaTheme="minorEastAsia" w:hAnsiTheme="majorBidi" w:cstheme="majorBidi"/>
          <w:lang w:val="en-CA"/>
        </w:rPr>
        <w:t xml:space="preserve"> effect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, which it is related to the post-impact of the </w:t>
      </w:r>
      <w:r w:rsidR="002950C1" w:rsidRPr="00D54120">
        <w:rPr>
          <w:rFonts w:asciiTheme="majorBidi" w:eastAsiaTheme="minorEastAsia" w:hAnsiTheme="majorBidi" w:cstheme="majorBidi"/>
          <w:lang w:val="en-CA"/>
        </w:rPr>
        <w:t xml:space="preserve">monetary 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transfer on </w:t>
      </w:r>
      <w:r w:rsidR="002950C1" w:rsidRPr="00D54120">
        <w:rPr>
          <w:rFonts w:asciiTheme="majorBidi" w:eastAsiaTheme="minorEastAsia" w:hAnsiTheme="majorBidi" w:cstheme="majorBidi"/>
          <w:lang w:val="en-CA"/>
        </w:rPr>
        <w:t>health</w:t>
      </w:r>
      <w:r w:rsidR="00355FC0" w:rsidRPr="00D54120">
        <w:rPr>
          <w:rFonts w:asciiTheme="majorBidi" w:eastAsiaTheme="minorEastAsia" w:hAnsiTheme="majorBidi" w:cstheme="majorBidi"/>
          <w:lang w:val="en-CA"/>
        </w:rPr>
        <w:t xml:space="preserve">, </w:t>
      </w:r>
      <w:r w:rsidR="005A223F" w:rsidRPr="00D54120">
        <w:rPr>
          <w:rFonts w:asciiTheme="majorBidi" w:eastAsiaTheme="minorEastAsia" w:hAnsiTheme="majorBidi" w:cstheme="majorBidi"/>
          <w:lang w:val="en-CA"/>
        </w:rPr>
        <w:t xml:space="preserve">makes targeting urban areas statistically preferable to reduce </w:t>
      </w:r>
      <w:r w:rsidR="002950C1" w:rsidRPr="00D54120">
        <w:rPr>
          <w:rFonts w:asciiTheme="majorBidi" w:eastAsiaTheme="minorEastAsia" w:hAnsiTheme="majorBidi" w:cstheme="majorBidi"/>
          <w:lang w:val="en-CA"/>
        </w:rPr>
        <w:t>faster</w:t>
      </w:r>
      <w:r w:rsidR="005A223F" w:rsidRPr="00D54120">
        <w:rPr>
          <w:rFonts w:asciiTheme="majorBidi" w:eastAsiaTheme="minorEastAsia" w:hAnsiTheme="majorBidi" w:cstheme="majorBidi"/>
          <w:lang w:val="en-CA"/>
        </w:rPr>
        <w:t xml:space="preserve"> our bi-dimensional poverty indicator in Vietnam</w:t>
      </w:r>
      <w:r w:rsidR="00355FC0" w:rsidRPr="00D54120">
        <w:rPr>
          <w:rFonts w:asciiTheme="majorBidi" w:eastAsiaTheme="minorEastAsia" w:hAnsiTheme="majorBidi" w:cstheme="majorBidi"/>
          <w:lang w:val="en-CA"/>
        </w:rPr>
        <w:t>.</w:t>
      </w:r>
      <w:r w:rsidR="005A223F" w:rsidRPr="00D54120">
        <w:rPr>
          <w:rFonts w:asciiTheme="majorBidi" w:eastAsiaTheme="minorEastAsia" w:hAnsiTheme="majorBidi" w:cstheme="majorBidi"/>
          <w:lang w:val="en-CA"/>
        </w:rPr>
        <w:t xml:space="preserve"> From this example we learned how the priority ranking for targeting can be affected when we move from a unidimensional to a multidime</w:t>
      </w:r>
      <w:r w:rsidR="002950C1" w:rsidRPr="00D54120">
        <w:rPr>
          <w:rFonts w:asciiTheme="majorBidi" w:eastAsiaTheme="minorEastAsia" w:hAnsiTheme="majorBidi" w:cstheme="majorBidi"/>
          <w:lang w:val="en-CA"/>
        </w:rPr>
        <w:t>nsional setting and about role played by each of the components included in the multidimensional indicator.</w:t>
      </w:r>
    </w:p>
    <w:sectPr w:rsidR="00355FC0" w:rsidRPr="00D541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30C86"/>
    <w:multiLevelType w:val="hybridMultilevel"/>
    <w:tmpl w:val="61B24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A8"/>
    <w:rsid w:val="000D0BA8"/>
    <w:rsid w:val="00222477"/>
    <w:rsid w:val="00230D93"/>
    <w:rsid w:val="0026329D"/>
    <w:rsid w:val="002950C1"/>
    <w:rsid w:val="002F303C"/>
    <w:rsid w:val="00355FC0"/>
    <w:rsid w:val="005A223F"/>
    <w:rsid w:val="00667D03"/>
    <w:rsid w:val="007B2E2D"/>
    <w:rsid w:val="00A779C7"/>
    <w:rsid w:val="00A941DF"/>
    <w:rsid w:val="00B2025B"/>
    <w:rsid w:val="00C17E4E"/>
    <w:rsid w:val="00C564F2"/>
    <w:rsid w:val="00D54120"/>
    <w:rsid w:val="00D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B3B817-059A-4DBE-BA3F-28FC3D4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D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0BA8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Paragraphedeliste">
    <w:name w:val="List Paragraph"/>
    <w:basedOn w:val="Normal"/>
    <w:uiPriority w:val="34"/>
    <w:qFormat/>
    <w:rsid w:val="002224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D93"/>
    <w:rPr>
      <w:rFonts w:ascii="Segoe UI" w:hAnsi="Segoe UI" w:cs="Segoe UI"/>
      <w:sz w:val="18"/>
      <w:szCs w:val="18"/>
      <w:lang w:val="en-GB"/>
    </w:rPr>
  </w:style>
  <w:style w:type="character" w:styleId="Lienhypertexte">
    <w:name w:val="Hyperlink"/>
    <w:basedOn w:val="Policepardfaut"/>
    <w:uiPriority w:val="99"/>
    <w:unhideWhenUsed/>
    <w:rsid w:val="00667D0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7D03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5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seidon01.ssrn.com/delivery.php?ID=332092117088003108101102123089105121026011068081017086005005109078093114078094099108063055059052058025062075030074028080007089041036013081092091071005123098124111031046085106027095121118113123070096091005094017110119113093024004028108126026123103000&amp;EXT=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Araar</dc:creator>
  <cp:keywords/>
  <dc:description/>
  <cp:lastModifiedBy>Abdelkrim Araar</cp:lastModifiedBy>
  <cp:revision>2</cp:revision>
  <cp:lastPrinted>2017-05-28T13:14:00Z</cp:lastPrinted>
  <dcterms:created xsi:type="dcterms:W3CDTF">2017-05-28T13:17:00Z</dcterms:created>
  <dcterms:modified xsi:type="dcterms:W3CDTF">2017-05-28T13:17:00Z</dcterms:modified>
</cp:coreProperties>
</file>