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247" w:rsidRDefault="000D3247">
      <w:pPr>
        <w:spacing w:after="350"/>
        <w:jc w:val="center"/>
      </w:pPr>
    </w:p>
    <w:tbl>
      <w:tblPr>
        <w:tblW w:w="9000" w:type="dxa"/>
        <w:tblLook w:val="04A0" w:firstRow="1" w:lastRow="0" w:firstColumn="1" w:lastColumn="0" w:noHBand="0" w:noVBand="1"/>
      </w:tblPr>
      <w:tblGrid>
        <w:gridCol w:w="1000"/>
        <w:gridCol w:w="8000"/>
      </w:tblGrid>
      <w:tr w:rsidR="000D3247">
        <w:trPr>
          <w:trHeight w:hRule="exact" w:val="144"/>
        </w:trPr>
        <w:tc>
          <w:tcPr>
            <w:tcW w:w="1000" w:type="dxa"/>
          </w:tcPr>
          <w:p w:rsidR="000D3247" w:rsidRDefault="000D3247"/>
        </w:tc>
        <w:tc>
          <w:tcPr>
            <w:tcW w:w="8000" w:type="dxa"/>
            <w:shd w:val="clear" w:color="auto" w:fill="4F81BD"/>
          </w:tcPr>
          <w:p w:rsidR="000D3247" w:rsidRDefault="000D3247"/>
        </w:tc>
      </w:tr>
      <w:tr w:rsidR="000D3247">
        <w:tc>
          <w:tcPr>
            <w:tcW w:w="1000" w:type="dxa"/>
          </w:tcPr>
          <w:p w:rsidR="000D3247" w:rsidRDefault="000D3247"/>
        </w:tc>
        <w:tc>
          <w:tcPr>
            <w:tcW w:w="8000" w:type="dxa"/>
          </w:tcPr>
          <w:p w:rsidR="000D3247" w:rsidRDefault="00D63931">
            <w:r>
              <w:rPr>
                <w:sz w:val="62"/>
              </w:rPr>
              <w:t>Class Analysis</w:t>
            </w:r>
          </w:p>
        </w:tc>
      </w:tr>
      <w:tr w:rsidR="000D3247">
        <w:trPr>
          <w:trHeight w:hRule="exact" w:val="144"/>
        </w:trPr>
        <w:tc>
          <w:tcPr>
            <w:tcW w:w="1000" w:type="dxa"/>
          </w:tcPr>
          <w:p w:rsidR="000D3247" w:rsidRDefault="000D3247"/>
        </w:tc>
        <w:tc>
          <w:tcPr>
            <w:tcW w:w="8000" w:type="dxa"/>
            <w:shd w:val="clear" w:color="auto" w:fill="4F81BD"/>
          </w:tcPr>
          <w:p w:rsidR="000D3247" w:rsidRDefault="000D3247"/>
        </w:tc>
      </w:tr>
      <w:tr w:rsidR="000D3247">
        <w:tc>
          <w:tcPr>
            <w:tcW w:w="1000" w:type="dxa"/>
          </w:tcPr>
          <w:p w:rsidR="000D3247" w:rsidRDefault="000D3247"/>
        </w:tc>
        <w:tc>
          <w:tcPr>
            <w:tcW w:w="8000" w:type="dxa"/>
          </w:tcPr>
          <w:p w:rsidR="000D3247" w:rsidRDefault="00D63931">
            <w:r>
              <w:rPr>
                <w:b/>
              </w:rPr>
              <w:t xml:space="preserve">Instructor: </w:t>
            </w:r>
            <w:r>
              <w:t xml:space="preserve">Paolo </w:t>
            </w:r>
            <w:proofErr w:type="spellStart"/>
            <w:r>
              <w:t>Verme</w:t>
            </w:r>
            <w:proofErr w:type="spellEnd"/>
            <w:r>
              <w:t xml:space="preserve">, </w:t>
            </w:r>
            <w:proofErr w:type="spellStart"/>
            <w:r>
              <w:t>Abdelkrim</w:t>
            </w:r>
            <w:proofErr w:type="spellEnd"/>
            <w:r>
              <w:t xml:space="preserve"> </w:t>
            </w:r>
            <w:proofErr w:type="spellStart"/>
            <w:r>
              <w:t>Araar</w:t>
            </w:r>
            <w:proofErr w:type="spellEnd"/>
          </w:p>
        </w:tc>
      </w:tr>
      <w:tr w:rsidR="000D3247">
        <w:tc>
          <w:tcPr>
            <w:tcW w:w="1000" w:type="dxa"/>
          </w:tcPr>
          <w:p w:rsidR="000D3247" w:rsidRDefault="000D3247"/>
        </w:tc>
        <w:tc>
          <w:tcPr>
            <w:tcW w:w="8000" w:type="dxa"/>
          </w:tcPr>
          <w:p w:rsidR="000D3247" w:rsidRDefault="00D63931">
            <w:r>
              <w:rPr>
                <w:b/>
              </w:rPr>
              <w:t xml:space="preserve">Location: </w:t>
            </w:r>
            <w:r>
              <w:t>United States</w:t>
            </w:r>
          </w:p>
        </w:tc>
      </w:tr>
      <w:tr w:rsidR="000D3247">
        <w:tc>
          <w:tcPr>
            <w:tcW w:w="1000" w:type="dxa"/>
          </w:tcPr>
          <w:p w:rsidR="000D3247" w:rsidRDefault="000D3247"/>
        </w:tc>
        <w:tc>
          <w:tcPr>
            <w:tcW w:w="8000" w:type="dxa"/>
          </w:tcPr>
          <w:p w:rsidR="000D3247" w:rsidRDefault="00D63931">
            <w:r>
              <w:rPr>
                <w:b/>
              </w:rPr>
              <w:t xml:space="preserve">Course: </w:t>
            </w:r>
            <w:r>
              <w:t>MNA - SUBSIM: A Toolkit for Subsidies Simulations</w:t>
            </w:r>
          </w:p>
        </w:tc>
      </w:tr>
      <w:tr w:rsidR="000D3247">
        <w:tc>
          <w:tcPr>
            <w:tcW w:w="1000" w:type="dxa"/>
          </w:tcPr>
          <w:p w:rsidR="000D3247" w:rsidRDefault="000D3247"/>
        </w:tc>
        <w:tc>
          <w:tcPr>
            <w:tcW w:w="8000" w:type="dxa"/>
          </w:tcPr>
          <w:p w:rsidR="000D3247" w:rsidRDefault="00D63931">
            <w:r>
              <w:rPr>
                <w:b/>
              </w:rPr>
              <w:t xml:space="preserve">Client: </w:t>
            </w:r>
            <w:r>
              <w:t>World Bank Group Staff Learning and Development</w:t>
            </w:r>
          </w:p>
        </w:tc>
      </w:tr>
      <w:tr w:rsidR="000D3247">
        <w:tc>
          <w:tcPr>
            <w:tcW w:w="1000" w:type="dxa"/>
          </w:tcPr>
          <w:p w:rsidR="000D3247" w:rsidRDefault="000D3247"/>
        </w:tc>
        <w:tc>
          <w:tcPr>
            <w:tcW w:w="8000" w:type="dxa"/>
          </w:tcPr>
          <w:p w:rsidR="000D3247" w:rsidRDefault="00D63931">
            <w:r>
              <w:rPr>
                <w:b/>
              </w:rPr>
              <w:t xml:space="preserve">Class: </w:t>
            </w:r>
            <w:bookmarkStart w:id="0" w:name="_GoBack"/>
            <w:r>
              <w:t>MNA - SUBSIM: A Toolkit for Subsidies Simulations Feb 20, 2014</w:t>
            </w:r>
            <w:bookmarkEnd w:id="0"/>
          </w:p>
        </w:tc>
      </w:tr>
      <w:tr w:rsidR="000D3247">
        <w:tc>
          <w:tcPr>
            <w:tcW w:w="1000" w:type="dxa"/>
          </w:tcPr>
          <w:p w:rsidR="000D3247" w:rsidRDefault="000D3247"/>
        </w:tc>
        <w:tc>
          <w:tcPr>
            <w:tcW w:w="8000" w:type="dxa"/>
          </w:tcPr>
          <w:p w:rsidR="000D3247" w:rsidRDefault="00D63931">
            <w:r>
              <w:rPr>
                <w:b/>
              </w:rPr>
              <w:t xml:space="preserve">Benchmark: </w:t>
            </w:r>
            <w:r>
              <w:t>Only my company</w:t>
            </w:r>
          </w:p>
        </w:tc>
      </w:tr>
      <w:tr w:rsidR="000D3247">
        <w:tc>
          <w:tcPr>
            <w:tcW w:w="1000" w:type="dxa"/>
          </w:tcPr>
          <w:p w:rsidR="000D3247" w:rsidRDefault="000D3247"/>
        </w:tc>
        <w:tc>
          <w:tcPr>
            <w:tcW w:w="8000" w:type="dxa"/>
          </w:tcPr>
          <w:p w:rsidR="000D3247" w:rsidRDefault="00D63931">
            <w:r>
              <w:rPr>
                <w:b/>
              </w:rPr>
              <w:t xml:space="preserve">Date: </w:t>
            </w:r>
            <w:r>
              <w:t>Feb 20, 2014</w:t>
            </w:r>
          </w:p>
        </w:tc>
      </w:tr>
      <w:tr w:rsidR="000D3247">
        <w:trPr>
          <w:trHeight w:hRule="exact" w:val="144"/>
        </w:trPr>
        <w:tc>
          <w:tcPr>
            <w:tcW w:w="1000" w:type="dxa"/>
          </w:tcPr>
          <w:p w:rsidR="000D3247" w:rsidRDefault="000D3247"/>
        </w:tc>
        <w:tc>
          <w:tcPr>
            <w:tcW w:w="8000" w:type="dxa"/>
            <w:shd w:val="clear" w:color="auto" w:fill="4F81BD"/>
          </w:tcPr>
          <w:p w:rsidR="000D3247" w:rsidRDefault="000D3247"/>
        </w:tc>
      </w:tr>
    </w:tbl>
    <w:p w:rsidR="000D3247" w:rsidRDefault="00D63931">
      <w:r>
        <w:br w:type="page"/>
      </w:r>
    </w:p>
    <w:sdt>
      <w:sdtPr>
        <w:rPr>
          <w:rFonts w:asciiTheme="minorHAnsi" w:eastAsiaTheme="minorHAnsi" w:hAnsiTheme="minorHAnsi" w:cstheme="minorBidi"/>
          <w:b w:val="0"/>
          <w:bCs w:val="0"/>
          <w:color w:val="auto"/>
          <w:sz w:val="22"/>
          <w:szCs w:val="22"/>
        </w:rPr>
        <w:id w:val="-1623544404"/>
        <w:docPartObj>
          <w:docPartGallery w:val="Table of Contents"/>
          <w:docPartUnique/>
        </w:docPartObj>
      </w:sdtPr>
      <w:sdtEndPr>
        <w:rPr>
          <w:rFonts w:eastAsiaTheme="minorEastAsia"/>
        </w:rPr>
      </w:sdtEndPr>
      <w:sdtContent>
        <w:p w:rsidR="000D3247" w:rsidRDefault="00D63931">
          <w:pPr>
            <w:pStyle w:val="TOCHeading"/>
          </w:pPr>
          <w:r>
            <w:t>Contents</w:t>
          </w:r>
        </w:p>
        <w:p w:rsidR="00D63931" w:rsidRDefault="000D3247">
          <w:pPr>
            <w:pStyle w:val="TOC1"/>
            <w:tabs>
              <w:tab w:val="right" w:leader="dot" w:pos="9350"/>
            </w:tabs>
            <w:rPr>
              <w:noProof/>
            </w:rPr>
          </w:pPr>
          <w:r>
            <w:fldChar w:fldCharType="begin"/>
          </w:r>
          <w:r w:rsidR="00D63931">
            <w:instrText xml:space="preserve"> TOC \o "1-3" \h \z \u </w:instrText>
          </w:r>
          <w:r>
            <w:fldChar w:fldCharType="separate"/>
          </w:r>
          <w:hyperlink w:anchor="_Toc381936206" w:history="1">
            <w:r w:rsidR="00D63931" w:rsidRPr="000B2472">
              <w:rPr>
                <w:rStyle w:val="Hyperlink"/>
                <w:noProof/>
              </w:rPr>
              <w:t>Summary</w:t>
            </w:r>
            <w:r w:rsidR="00D63931">
              <w:rPr>
                <w:noProof/>
                <w:webHidden/>
              </w:rPr>
              <w:tab/>
            </w:r>
            <w:r w:rsidR="00D63931">
              <w:rPr>
                <w:noProof/>
                <w:webHidden/>
              </w:rPr>
              <w:fldChar w:fldCharType="begin"/>
            </w:r>
            <w:r w:rsidR="00D63931">
              <w:rPr>
                <w:noProof/>
                <w:webHidden/>
              </w:rPr>
              <w:instrText xml:space="preserve"> PAGEREF _Toc381936206 \h </w:instrText>
            </w:r>
            <w:r w:rsidR="00D63931">
              <w:rPr>
                <w:noProof/>
                <w:webHidden/>
              </w:rPr>
            </w:r>
            <w:r w:rsidR="00D63931">
              <w:rPr>
                <w:noProof/>
                <w:webHidden/>
              </w:rPr>
              <w:fldChar w:fldCharType="separate"/>
            </w:r>
            <w:r w:rsidR="00D63931">
              <w:rPr>
                <w:noProof/>
                <w:webHidden/>
              </w:rPr>
              <w:t>3</w:t>
            </w:r>
            <w:r w:rsidR="00D63931">
              <w:rPr>
                <w:noProof/>
                <w:webHidden/>
              </w:rPr>
              <w:fldChar w:fldCharType="end"/>
            </w:r>
          </w:hyperlink>
        </w:p>
        <w:p w:rsidR="00D63931" w:rsidRDefault="0055487F">
          <w:pPr>
            <w:pStyle w:val="TOC1"/>
            <w:tabs>
              <w:tab w:val="right" w:leader="dot" w:pos="9350"/>
            </w:tabs>
            <w:rPr>
              <w:noProof/>
            </w:rPr>
          </w:pPr>
          <w:hyperlink w:anchor="_Toc381936207" w:history="1">
            <w:r w:rsidR="00D63931" w:rsidRPr="000B2472">
              <w:rPr>
                <w:rStyle w:val="Hyperlink"/>
                <w:noProof/>
              </w:rPr>
              <w:t>Evaluation Ratings</w:t>
            </w:r>
            <w:r w:rsidR="00D63931">
              <w:rPr>
                <w:noProof/>
                <w:webHidden/>
              </w:rPr>
              <w:tab/>
            </w:r>
            <w:r w:rsidR="00D63931">
              <w:rPr>
                <w:noProof/>
                <w:webHidden/>
              </w:rPr>
              <w:fldChar w:fldCharType="begin"/>
            </w:r>
            <w:r w:rsidR="00D63931">
              <w:rPr>
                <w:noProof/>
                <w:webHidden/>
              </w:rPr>
              <w:instrText xml:space="preserve"> PAGEREF _Toc381936207 \h </w:instrText>
            </w:r>
            <w:r w:rsidR="00D63931">
              <w:rPr>
                <w:noProof/>
                <w:webHidden/>
              </w:rPr>
            </w:r>
            <w:r w:rsidR="00D63931">
              <w:rPr>
                <w:noProof/>
                <w:webHidden/>
              </w:rPr>
              <w:fldChar w:fldCharType="separate"/>
            </w:r>
            <w:r w:rsidR="00D63931">
              <w:rPr>
                <w:noProof/>
                <w:webHidden/>
              </w:rPr>
              <w:t>4</w:t>
            </w:r>
            <w:r w:rsidR="00D63931">
              <w:rPr>
                <w:noProof/>
                <w:webHidden/>
              </w:rPr>
              <w:fldChar w:fldCharType="end"/>
            </w:r>
          </w:hyperlink>
        </w:p>
        <w:p w:rsidR="00D63931" w:rsidRDefault="0055487F">
          <w:pPr>
            <w:pStyle w:val="TOC1"/>
            <w:tabs>
              <w:tab w:val="right" w:leader="dot" w:pos="9350"/>
            </w:tabs>
            <w:rPr>
              <w:noProof/>
            </w:rPr>
          </w:pPr>
          <w:hyperlink w:anchor="_Toc381936208" w:history="1">
            <w:r w:rsidR="00D63931" w:rsidRPr="000B2472">
              <w:rPr>
                <w:rStyle w:val="Hyperlink"/>
                <w:noProof/>
              </w:rPr>
              <w:t>Questions by Category</w:t>
            </w:r>
            <w:r w:rsidR="00D63931">
              <w:rPr>
                <w:noProof/>
                <w:webHidden/>
              </w:rPr>
              <w:tab/>
            </w:r>
            <w:r w:rsidR="00D63931">
              <w:rPr>
                <w:noProof/>
                <w:webHidden/>
              </w:rPr>
              <w:fldChar w:fldCharType="begin"/>
            </w:r>
            <w:r w:rsidR="00D63931">
              <w:rPr>
                <w:noProof/>
                <w:webHidden/>
              </w:rPr>
              <w:instrText xml:space="preserve"> PAGEREF _Toc381936208 \h </w:instrText>
            </w:r>
            <w:r w:rsidR="00D63931">
              <w:rPr>
                <w:noProof/>
                <w:webHidden/>
              </w:rPr>
            </w:r>
            <w:r w:rsidR="00D63931">
              <w:rPr>
                <w:noProof/>
                <w:webHidden/>
              </w:rPr>
              <w:fldChar w:fldCharType="separate"/>
            </w:r>
            <w:r w:rsidR="00D63931">
              <w:rPr>
                <w:noProof/>
                <w:webHidden/>
              </w:rPr>
              <w:t>5</w:t>
            </w:r>
            <w:r w:rsidR="00D63931">
              <w:rPr>
                <w:noProof/>
                <w:webHidden/>
              </w:rPr>
              <w:fldChar w:fldCharType="end"/>
            </w:r>
          </w:hyperlink>
        </w:p>
        <w:p w:rsidR="00D63931" w:rsidRDefault="0055487F">
          <w:pPr>
            <w:pStyle w:val="TOC1"/>
            <w:tabs>
              <w:tab w:val="right" w:leader="dot" w:pos="9350"/>
            </w:tabs>
            <w:rPr>
              <w:noProof/>
            </w:rPr>
          </w:pPr>
          <w:hyperlink w:anchor="_Toc381936209" w:history="1">
            <w:r w:rsidR="00D63931" w:rsidRPr="000B2472">
              <w:rPr>
                <w:rStyle w:val="Hyperlink"/>
                <w:noProof/>
              </w:rPr>
              <w:t>Qualitative Feedback</w:t>
            </w:r>
            <w:r w:rsidR="00D63931">
              <w:rPr>
                <w:noProof/>
                <w:webHidden/>
              </w:rPr>
              <w:tab/>
            </w:r>
            <w:r w:rsidR="00D63931">
              <w:rPr>
                <w:noProof/>
                <w:webHidden/>
              </w:rPr>
              <w:fldChar w:fldCharType="begin"/>
            </w:r>
            <w:r w:rsidR="00D63931">
              <w:rPr>
                <w:noProof/>
                <w:webHidden/>
              </w:rPr>
              <w:instrText xml:space="preserve"> PAGEREF _Toc381936209 \h </w:instrText>
            </w:r>
            <w:r w:rsidR="00D63931">
              <w:rPr>
                <w:noProof/>
                <w:webHidden/>
              </w:rPr>
            </w:r>
            <w:r w:rsidR="00D63931">
              <w:rPr>
                <w:noProof/>
                <w:webHidden/>
              </w:rPr>
              <w:fldChar w:fldCharType="separate"/>
            </w:r>
            <w:r w:rsidR="00D63931">
              <w:rPr>
                <w:noProof/>
                <w:webHidden/>
              </w:rPr>
              <w:t>8</w:t>
            </w:r>
            <w:r w:rsidR="00D63931">
              <w:rPr>
                <w:noProof/>
                <w:webHidden/>
              </w:rPr>
              <w:fldChar w:fldCharType="end"/>
            </w:r>
          </w:hyperlink>
        </w:p>
        <w:p w:rsidR="00D63931" w:rsidRDefault="0055487F">
          <w:pPr>
            <w:pStyle w:val="TOC1"/>
            <w:tabs>
              <w:tab w:val="right" w:leader="dot" w:pos="9350"/>
            </w:tabs>
            <w:rPr>
              <w:noProof/>
            </w:rPr>
          </w:pPr>
          <w:hyperlink w:anchor="_Toc381936210" w:history="1">
            <w:r w:rsidR="00D63931" w:rsidRPr="000B2472">
              <w:rPr>
                <w:rStyle w:val="Hyperlink"/>
                <w:noProof/>
              </w:rPr>
              <w:t>Demographics</w:t>
            </w:r>
            <w:r w:rsidR="00D63931">
              <w:rPr>
                <w:noProof/>
                <w:webHidden/>
              </w:rPr>
              <w:tab/>
            </w:r>
            <w:r w:rsidR="00D63931">
              <w:rPr>
                <w:noProof/>
                <w:webHidden/>
              </w:rPr>
              <w:fldChar w:fldCharType="begin"/>
            </w:r>
            <w:r w:rsidR="00D63931">
              <w:rPr>
                <w:noProof/>
                <w:webHidden/>
              </w:rPr>
              <w:instrText xml:space="preserve"> PAGEREF _Toc381936210 \h </w:instrText>
            </w:r>
            <w:r w:rsidR="00D63931">
              <w:rPr>
                <w:noProof/>
                <w:webHidden/>
              </w:rPr>
            </w:r>
            <w:r w:rsidR="00D63931">
              <w:rPr>
                <w:noProof/>
                <w:webHidden/>
              </w:rPr>
              <w:fldChar w:fldCharType="separate"/>
            </w:r>
            <w:r w:rsidR="00D63931">
              <w:rPr>
                <w:noProof/>
                <w:webHidden/>
              </w:rPr>
              <w:t>9</w:t>
            </w:r>
            <w:r w:rsidR="00D63931">
              <w:rPr>
                <w:noProof/>
                <w:webHidden/>
              </w:rPr>
              <w:fldChar w:fldCharType="end"/>
            </w:r>
          </w:hyperlink>
        </w:p>
        <w:p w:rsidR="00D63931" w:rsidRDefault="0055487F">
          <w:pPr>
            <w:pStyle w:val="TOC1"/>
            <w:tabs>
              <w:tab w:val="right" w:leader="dot" w:pos="9350"/>
            </w:tabs>
            <w:rPr>
              <w:noProof/>
            </w:rPr>
          </w:pPr>
          <w:hyperlink w:anchor="_Toc381936211" w:history="1">
            <w:r w:rsidR="00D63931" w:rsidRPr="000B2472">
              <w:rPr>
                <w:rStyle w:val="Hyperlink"/>
                <w:noProof/>
              </w:rPr>
              <w:t>Learner Responses</w:t>
            </w:r>
            <w:r w:rsidR="00D63931">
              <w:rPr>
                <w:noProof/>
                <w:webHidden/>
              </w:rPr>
              <w:tab/>
            </w:r>
            <w:r w:rsidR="00D63931">
              <w:rPr>
                <w:noProof/>
                <w:webHidden/>
              </w:rPr>
              <w:fldChar w:fldCharType="begin"/>
            </w:r>
            <w:r w:rsidR="00D63931">
              <w:rPr>
                <w:noProof/>
                <w:webHidden/>
              </w:rPr>
              <w:instrText xml:space="preserve"> PAGEREF _Toc381936211 \h </w:instrText>
            </w:r>
            <w:r w:rsidR="00D63931">
              <w:rPr>
                <w:noProof/>
                <w:webHidden/>
              </w:rPr>
            </w:r>
            <w:r w:rsidR="00D63931">
              <w:rPr>
                <w:noProof/>
                <w:webHidden/>
              </w:rPr>
              <w:fldChar w:fldCharType="separate"/>
            </w:r>
            <w:r w:rsidR="00D63931">
              <w:rPr>
                <w:noProof/>
                <w:webHidden/>
              </w:rPr>
              <w:t>13</w:t>
            </w:r>
            <w:r w:rsidR="00D63931">
              <w:rPr>
                <w:noProof/>
                <w:webHidden/>
              </w:rPr>
              <w:fldChar w:fldCharType="end"/>
            </w:r>
          </w:hyperlink>
        </w:p>
        <w:p w:rsidR="00D63931" w:rsidRDefault="0055487F">
          <w:pPr>
            <w:pStyle w:val="TOC1"/>
            <w:tabs>
              <w:tab w:val="right" w:leader="dot" w:pos="9350"/>
            </w:tabs>
            <w:rPr>
              <w:noProof/>
            </w:rPr>
          </w:pPr>
          <w:hyperlink w:anchor="_Toc381936212" w:history="1">
            <w:r w:rsidR="00D63931" w:rsidRPr="000B2472">
              <w:rPr>
                <w:rStyle w:val="Hyperlink"/>
                <w:noProof/>
              </w:rPr>
              <w:t>Next Steps</w:t>
            </w:r>
            <w:r w:rsidR="00D63931">
              <w:rPr>
                <w:noProof/>
                <w:webHidden/>
              </w:rPr>
              <w:tab/>
            </w:r>
            <w:r w:rsidR="00D63931">
              <w:rPr>
                <w:noProof/>
                <w:webHidden/>
              </w:rPr>
              <w:fldChar w:fldCharType="begin"/>
            </w:r>
            <w:r w:rsidR="00D63931">
              <w:rPr>
                <w:noProof/>
                <w:webHidden/>
              </w:rPr>
              <w:instrText xml:space="preserve"> PAGEREF _Toc381936212 \h </w:instrText>
            </w:r>
            <w:r w:rsidR="00D63931">
              <w:rPr>
                <w:noProof/>
                <w:webHidden/>
              </w:rPr>
            </w:r>
            <w:r w:rsidR="00D63931">
              <w:rPr>
                <w:noProof/>
                <w:webHidden/>
              </w:rPr>
              <w:fldChar w:fldCharType="separate"/>
            </w:r>
            <w:r w:rsidR="00D63931">
              <w:rPr>
                <w:noProof/>
                <w:webHidden/>
              </w:rPr>
              <w:t>14</w:t>
            </w:r>
            <w:r w:rsidR="00D63931">
              <w:rPr>
                <w:noProof/>
                <w:webHidden/>
              </w:rPr>
              <w:fldChar w:fldCharType="end"/>
            </w:r>
          </w:hyperlink>
        </w:p>
        <w:p w:rsidR="000D3247" w:rsidRDefault="000D3247">
          <w:r>
            <w:fldChar w:fldCharType="end"/>
          </w:r>
        </w:p>
      </w:sdtContent>
    </w:sdt>
    <w:p w:rsidR="000D3247" w:rsidRDefault="00D63931">
      <w:r>
        <w:br w:type="page"/>
      </w:r>
    </w:p>
    <w:p w:rsidR="000D3247" w:rsidRDefault="00D63931">
      <w:pPr>
        <w:pStyle w:val="Heading1"/>
      </w:pPr>
      <w:bookmarkStart w:id="1" w:name="_Toc381936206"/>
      <w:r>
        <w:lastRenderedPageBreak/>
        <w:t>Summary</w:t>
      </w:r>
      <w:bookmarkEnd w:id="1"/>
    </w:p>
    <w:p w:rsidR="000D3247" w:rsidRDefault="00D63931">
      <w:pPr>
        <w:spacing w:before="200"/>
        <w:rPr>
          <w:bCs/>
        </w:rPr>
      </w:pPr>
      <w:r>
        <w:rPr>
          <w:bCs/>
        </w:rPr>
        <w:t>The graph below ranks learner satisfaction for the overall class, each evaluation form type, and then each category evaluated. The blue bars display the class average scores. If included, the orange bars display a benchmark, which can help you gauge relative performance. Any areas that fall below the benchmark average or your performance goals may warrant additional attention when reviewing the remainder of the report.</w:t>
      </w:r>
    </w:p>
    <w:p w:rsidR="000D3247" w:rsidRDefault="00D63931">
      <w:pPr>
        <w:rPr>
          <w:b/>
          <w:noProof/>
          <w:color w:val="1F497D" w:themeColor="text2"/>
          <w:sz w:val="24"/>
          <w:szCs w:val="24"/>
        </w:rPr>
      </w:pPr>
      <w:r>
        <w:rPr>
          <w:b/>
          <w:noProof/>
          <w:color w:val="1F497D" w:themeColor="text2"/>
          <w:sz w:val="24"/>
          <w:szCs w:val="24"/>
        </w:rPr>
        <w:t>Post Event</w:t>
      </w:r>
    </w:p>
    <w:p w:rsidR="000D3247" w:rsidRDefault="00D63931">
      <w:r>
        <w:rPr>
          <w:noProof/>
        </w:rPr>
        <w:drawing>
          <wp:inline distT="0" distB="0" distL="0" distR="0">
            <wp:extent cx="5617957" cy="4797911"/>
            <wp:effectExtent l="19050" t="0" r="20843" b="2689"/>
            <wp:docPr id="1" name="Summary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D3247" w:rsidRDefault="00D63931">
      <w:r>
        <w:br w:type="page"/>
      </w:r>
    </w:p>
    <w:p w:rsidR="000D3247" w:rsidRDefault="00D63931">
      <w:pPr>
        <w:pStyle w:val="Heading1"/>
      </w:pPr>
      <w:bookmarkStart w:id="2" w:name="_Toc381936207"/>
      <w:r>
        <w:lastRenderedPageBreak/>
        <w:t>Evaluation Ratings</w:t>
      </w:r>
      <w:bookmarkEnd w:id="2"/>
    </w:p>
    <w:p w:rsidR="000D3247" w:rsidRDefault="00D63931">
      <w:pPr>
        <w:spacing w:before="200"/>
        <w:rPr>
          <w:bCs/>
        </w:rPr>
      </w:pPr>
      <w:r>
        <w:rPr>
          <w:bCs/>
        </w:rPr>
        <w:t>The table below shows the number of evaluations submitted by students for each evaluation form type, as well as the average scores for the overall form type and each category.</w:t>
      </w:r>
    </w:p>
    <w:p w:rsidR="000D3247" w:rsidRDefault="00D63931">
      <w:pPr>
        <w:spacing w:before="200"/>
        <w:rPr>
          <w:bCs/>
        </w:rPr>
      </w:pPr>
      <w:r>
        <w:rPr>
          <w:bCs/>
        </w:rPr>
        <w:t>If included, the Follow Up form type gathers feedback from students several weeks following training, and the Manager form type gathers feedback from the students’ supervisors. Both of these assess the degree to which the training has been applied on the job and created lasting results. If the Follow Up or Manager evaluations show a decline of 1 full point or more, the students likely faced unexpected barriers to applying what they had learned back on the job.</w:t>
      </w:r>
    </w:p>
    <w:tbl>
      <w:tblPr>
        <w:tblStyle w:val="TableGrid"/>
        <w:tblW w:w="0" w:type="auto"/>
        <w:jc w:val="center"/>
        <w:tblInd w:w="-2400" w:type="dxa"/>
        <w:tblLook w:val="04A0" w:firstRow="1" w:lastRow="0" w:firstColumn="1" w:lastColumn="0" w:noHBand="0" w:noVBand="1"/>
      </w:tblPr>
      <w:tblGrid>
        <w:gridCol w:w="4026"/>
        <w:gridCol w:w="1203"/>
        <w:gridCol w:w="1250"/>
        <w:gridCol w:w="1200"/>
      </w:tblGrid>
      <w:tr w:rsidR="000D3247">
        <w:trPr>
          <w:jc w:val="center"/>
        </w:trPr>
        <w:tc>
          <w:tcPr>
            <w:tcW w:w="4026" w:type="dxa"/>
            <w:vMerge w:val="restart"/>
            <w:shd w:val="clear" w:color="auto" w:fill="EEECE1" w:themeFill="background2"/>
          </w:tcPr>
          <w:p w:rsidR="000D3247" w:rsidRDefault="000D3247">
            <w:pPr>
              <w:ind w:left="-138"/>
            </w:pPr>
          </w:p>
        </w:tc>
        <w:tc>
          <w:tcPr>
            <w:tcW w:w="2453" w:type="dxa"/>
            <w:gridSpan w:val="2"/>
            <w:shd w:val="clear" w:color="auto" w:fill="EEECE1" w:themeFill="background2"/>
          </w:tcPr>
          <w:p w:rsidR="000D3247" w:rsidRDefault="00D63931">
            <w:pPr>
              <w:jc w:val="center"/>
              <w:rPr>
                <w:b/>
              </w:rPr>
            </w:pPr>
            <w:r>
              <w:rPr>
                <w:b/>
              </w:rPr>
              <w:t>Participant</w:t>
            </w:r>
          </w:p>
        </w:tc>
        <w:tc>
          <w:tcPr>
            <w:tcW w:w="1200" w:type="dxa"/>
            <w:vMerge w:val="restart"/>
            <w:shd w:val="clear" w:color="auto" w:fill="EEECE1" w:themeFill="background2"/>
          </w:tcPr>
          <w:p w:rsidR="000D3247" w:rsidRDefault="00D63931">
            <w:pPr>
              <w:jc w:val="center"/>
              <w:rPr>
                <w:b/>
              </w:rPr>
            </w:pPr>
            <w:r w:rsidRPr="00034BCF">
              <w:rPr>
                <w:b/>
              </w:rPr>
              <w:t>Manager</w:t>
            </w:r>
          </w:p>
        </w:tc>
      </w:tr>
      <w:tr w:rsidR="000D3247">
        <w:trPr>
          <w:jc w:val="center"/>
        </w:trPr>
        <w:tc>
          <w:tcPr>
            <w:tcW w:w="4026" w:type="dxa"/>
            <w:vMerge/>
          </w:tcPr>
          <w:p w:rsidR="000D3247" w:rsidRDefault="000D3247"/>
        </w:tc>
        <w:tc>
          <w:tcPr>
            <w:tcW w:w="1203" w:type="dxa"/>
            <w:shd w:val="clear" w:color="auto" w:fill="EEECE1" w:themeFill="background2"/>
          </w:tcPr>
          <w:p w:rsidR="000D3247" w:rsidRDefault="00D63931">
            <w:pPr>
              <w:jc w:val="center"/>
              <w:rPr>
                <w:b/>
              </w:rPr>
            </w:pPr>
            <w:r>
              <w:rPr>
                <w:b/>
              </w:rPr>
              <w:t>Post Event</w:t>
            </w:r>
          </w:p>
        </w:tc>
        <w:tc>
          <w:tcPr>
            <w:tcW w:w="1250" w:type="dxa"/>
            <w:shd w:val="clear" w:color="auto" w:fill="EEECE1" w:themeFill="background2"/>
          </w:tcPr>
          <w:p w:rsidR="000D3247" w:rsidRDefault="00D63931">
            <w:pPr>
              <w:jc w:val="center"/>
              <w:rPr>
                <w:b/>
              </w:rPr>
            </w:pPr>
            <w:r>
              <w:rPr>
                <w:b/>
              </w:rPr>
              <w:t>Follow Up</w:t>
            </w:r>
          </w:p>
        </w:tc>
        <w:tc>
          <w:tcPr>
            <w:tcW w:w="1200" w:type="dxa"/>
            <w:vMerge/>
          </w:tcPr>
          <w:p w:rsidR="005806E1" w:rsidRDefault="0055487F"/>
        </w:tc>
      </w:tr>
      <w:tr w:rsidR="005806E1" w:rsidTr="002A21CF">
        <w:trPr>
          <w:jc w:val="center"/>
        </w:trPr>
        <w:tc>
          <w:tcPr>
            <w:tcW w:w="4026" w:type="dxa"/>
          </w:tcPr>
          <w:p w:rsidR="000D3247" w:rsidRDefault="00D63931">
            <w:pPr>
              <w:rPr>
                <w:b/>
              </w:rPr>
            </w:pPr>
            <w:r>
              <w:rPr>
                <w:b/>
              </w:rPr>
              <w:t># of Evaluations</w:t>
            </w:r>
          </w:p>
        </w:tc>
        <w:tc>
          <w:tcPr>
            <w:tcW w:w="1203" w:type="dxa"/>
          </w:tcPr>
          <w:p w:rsidR="000D3247" w:rsidRDefault="00D63931">
            <w:pPr>
              <w:jc w:val="right"/>
            </w:pPr>
            <w:r>
              <w:t>5</w:t>
            </w:r>
          </w:p>
        </w:tc>
        <w:tc>
          <w:tcPr>
            <w:tcW w:w="1250" w:type="dxa"/>
          </w:tcPr>
          <w:p w:rsidR="000D3247" w:rsidRDefault="00D63931">
            <w:pPr>
              <w:jc w:val="right"/>
            </w:pPr>
            <w:r>
              <w:t>0</w:t>
            </w:r>
          </w:p>
        </w:tc>
        <w:tc>
          <w:tcPr>
            <w:tcW w:w="1200" w:type="dxa"/>
          </w:tcPr>
          <w:p w:rsidR="000D3247" w:rsidRDefault="00D63931">
            <w:pPr>
              <w:jc w:val="right"/>
            </w:pPr>
            <w:r>
              <w:t>-</w:t>
            </w:r>
          </w:p>
        </w:tc>
      </w:tr>
      <w:tr w:rsidR="000D3247">
        <w:trPr>
          <w:jc w:val="center"/>
        </w:trPr>
        <w:tc>
          <w:tcPr>
            <w:tcW w:w="4026" w:type="dxa"/>
          </w:tcPr>
          <w:p w:rsidR="000D3247" w:rsidRDefault="00D63931">
            <w:pPr>
              <w:rPr>
                <w:b/>
              </w:rPr>
            </w:pPr>
            <w:r>
              <w:rPr>
                <w:b/>
              </w:rPr>
              <w:t>Overall</w:t>
            </w:r>
          </w:p>
        </w:tc>
        <w:tc>
          <w:tcPr>
            <w:tcW w:w="1203" w:type="dxa"/>
          </w:tcPr>
          <w:p w:rsidR="000D3247" w:rsidRDefault="00D63931">
            <w:pPr>
              <w:jc w:val="right"/>
            </w:pPr>
            <w:r>
              <w:t>6.17</w:t>
            </w:r>
          </w:p>
        </w:tc>
        <w:tc>
          <w:tcPr>
            <w:tcW w:w="1250" w:type="dxa"/>
          </w:tcPr>
          <w:p w:rsidR="000D3247" w:rsidRDefault="00D63931">
            <w:pPr>
              <w:jc w:val="right"/>
            </w:pPr>
            <w:r>
              <w:t>-</w:t>
            </w:r>
          </w:p>
        </w:tc>
        <w:tc>
          <w:tcPr>
            <w:tcW w:w="1200" w:type="dxa"/>
          </w:tcPr>
          <w:p w:rsidR="000D3247" w:rsidRDefault="00D63931">
            <w:pPr>
              <w:jc w:val="right"/>
            </w:pPr>
            <w:r>
              <w:t>-</w:t>
            </w:r>
          </w:p>
        </w:tc>
      </w:tr>
      <w:tr w:rsidR="000D3247">
        <w:trPr>
          <w:jc w:val="center"/>
        </w:trPr>
        <w:tc>
          <w:tcPr>
            <w:tcW w:w="4026" w:type="dxa"/>
          </w:tcPr>
          <w:p w:rsidR="000D3247" w:rsidRDefault="00D63931">
            <w:pPr>
              <w:rPr>
                <w:b/>
              </w:rPr>
            </w:pPr>
            <w:r>
              <w:rPr>
                <w:b/>
              </w:rPr>
              <w:t>Overall Satisfaction</w:t>
            </w:r>
          </w:p>
        </w:tc>
        <w:tc>
          <w:tcPr>
            <w:tcW w:w="1203" w:type="dxa"/>
          </w:tcPr>
          <w:p w:rsidR="000D3247" w:rsidRDefault="00D63931">
            <w:pPr>
              <w:jc w:val="right"/>
            </w:pPr>
            <w:r>
              <w:t>6.50</w:t>
            </w:r>
          </w:p>
        </w:tc>
        <w:tc>
          <w:tcPr>
            <w:tcW w:w="1250" w:type="dxa"/>
          </w:tcPr>
          <w:p w:rsidR="000D3247" w:rsidRDefault="00D63931">
            <w:pPr>
              <w:jc w:val="right"/>
            </w:pPr>
            <w:r>
              <w:t>-</w:t>
            </w:r>
          </w:p>
        </w:tc>
        <w:tc>
          <w:tcPr>
            <w:tcW w:w="1200" w:type="dxa"/>
          </w:tcPr>
          <w:p w:rsidR="000D3247" w:rsidRDefault="00D63931">
            <w:pPr>
              <w:jc w:val="right"/>
            </w:pPr>
            <w:r>
              <w:t>-</w:t>
            </w:r>
          </w:p>
        </w:tc>
      </w:tr>
      <w:tr w:rsidR="000D3247">
        <w:trPr>
          <w:jc w:val="center"/>
        </w:trPr>
        <w:tc>
          <w:tcPr>
            <w:tcW w:w="4026" w:type="dxa"/>
          </w:tcPr>
          <w:p w:rsidR="000D3247" w:rsidRDefault="00D63931">
            <w:pPr>
              <w:rPr>
                <w:b/>
              </w:rPr>
            </w:pPr>
            <w:r>
              <w:rPr>
                <w:b/>
              </w:rPr>
              <w:t>Speaker</w:t>
            </w:r>
          </w:p>
        </w:tc>
        <w:tc>
          <w:tcPr>
            <w:tcW w:w="1203" w:type="dxa"/>
          </w:tcPr>
          <w:p w:rsidR="000D3247" w:rsidRDefault="00D63931">
            <w:pPr>
              <w:jc w:val="right"/>
            </w:pPr>
            <w:r>
              <w:t>5.90</w:t>
            </w:r>
          </w:p>
        </w:tc>
        <w:tc>
          <w:tcPr>
            <w:tcW w:w="1250" w:type="dxa"/>
          </w:tcPr>
          <w:p w:rsidR="000D3247" w:rsidRDefault="00D63931">
            <w:pPr>
              <w:jc w:val="right"/>
            </w:pPr>
            <w:r>
              <w:t>-</w:t>
            </w:r>
          </w:p>
        </w:tc>
        <w:tc>
          <w:tcPr>
            <w:tcW w:w="1200" w:type="dxa"/>
          </w:tcPr>
          <w:p w:rsidR="000D3247" w:rsidRDefault="00D63931">
            <w:pPr>
              <w:jc w:val="right"/>
            </w:pPr>
            <w:r>
              <w:t>-</w:t>
            </w:r>
          </w:p>
        </w:tc>
      </w:tr>
      <w:tr w:rsidR="000D3247">
        <w:trPr>
          <w:jc w:val="center"/>
        </w:trPr>
        <w:tc>
          <w:tcPr>
            <w:tcW w:w="4026" w:type="dxa"/>
          </w:tcPr>
          <w:p w:rsidR="000D3247" w:rsidRDefault="00D63931">
            <w:pPr>
              <w:rPr>
                <w:b/>
              </w:rPr>
            </w:pPr>
            <w:r>
              <w:rPr>
                <w:b/>
              </w:rPr>
              <w:t>Environment (facilities)</w:t>
            </w:r>
          </w:p>
        </w:tc>
        <w:tc>
          <w:tcPr>
            <w:tcW w:w="1203" w:type="dxa"/>
          </w:tcPr>
          <w:p w:rsidR="000D3247" w:rsidRDefault="00D63931">
            <w:pPr>
              <w:jc w:val="right"/>
            </w:pPr>
            <w:r>
              <w:t>6.00</w:t>
            </w:r>
          </w:p>
        </w:tc>
        <w:tc>
          <w:tcPr>
            <w:tcW w:w="1250" w:type="dxa"/>
          </w:tcPr>
          <w:p w:rsidR="000D3247" w:rsidRDefault="00D63931">
            <w:pPr>
              <w:jc w:val="right"/>
            </w:pPr>
            <w:r>
              <w:t>-</w:t>
            </w:r>
          </w:p>
        </w:tc>
        <w:tc>
          <w:tcPr>
            <w:tcW w:w="1200" w:type="dxa"/>
          </w:tcPr>
          <w:p w:rsidR="000D3247" w:rsidRDefault="00D63931">
            <w:pPr>
              <w:jc w:val="right"/>
            </w:pPr>
            <w:r>
              <w:t>-</w:t>
            </w:r>
          </w:p>
        </w:tc>
      </w:tr>
      <w:tr w:rsidR="000D3247">
        <w:trPr>
          <w:jc w:val="center"/>
        </w:trPr>
        <w:tc>
          <w:tcPr>
            <w:tcW w:w="4026" w:type="dxa"/>
          </w:tcPr>
          <w:p w:rsidR="000D3247" w:rsidRDefault="00D63931">
            <w:pPr>
              <w:rPr>
                <w:b/>
              </w:rPr>
            </w:pPr>
            <w:r>
              <w:rPr>
                <w:b/>
              </w:rPr>
              <w:t>Courseware</w:t>
            </w:r>
          </w:p>
        </w:tc>
        <w:tc>
          <w:tcPr>
            <w:tcW w:w="1203" w:type="dxa"/>
          </w:tcPr>
          <w:p w:rsidR="000D3247" w:rsidRDefault="00D63931">
            <w:pPr>
              <w:jc w:val="right"/>
            </w:pPr>
            <w:r>
              <w:t>6.60</w:t>
            </w:r>
          </w:p>
        </w:tc>
        <w:tc>
          <w:tcPr>
            <w:tcW w:w="1250" w:type="dxa"/>
          </w:tcPr>
          <w:p w:rsidR="000D3247" w:rsidRDefault="00D63931">
            <w:pPr>
              <w:jc w:val="right"/>
            </w:pPr>
            <w:r>
              <w:t>-</w:t>
            </w:r>
          </w:p>
        </w:tc>
        <w:tc>
          <w:tcPr>
            <w:tcW w:w="1200" w:type="dxa"/>
          </w:tcPr>
          <w:p w:rsidR="000D3247" w:rsidRDefault="00D63931">
            <w:pPr>
              <w:jc w:val="right"/>
            </w:pPr>
            <w:r>
              <w:t>-</w:t>
            </w:r>
          </w:p>
        </w:tc>
      </w:tr>
      <w:tr w:rsidR="000D3247">
        <w:trPr>
          <w:jc w:val="center"/>
        </w:trPr>
        <w:tc>
          <w:tcPr>
            <w:tcW w:w="4026" w:type="dxa"/>
          </w:tcPr>
          <w:p w:rsidR="000D3247" w:rsidRDefault="00D63931">
            <w:pPr>
              <w:rPr>
                <w:b/>
              </w:rPr>
            </w:pPr>
            <w:r>
              <w:rPr>
                <w:b/>
              </w:rPr>
              <w:t>Content</w:t>
            </w:r>
          </w:p>
        </w:tc>
        <w:tc>
          <w:tcPr>
            <w:tcW w:w="1203" w:type="dxa"/>
          </w:tcPr>
          <w:p w:rsidR="000D3247" w:rsidRDefault="00D63931">
            <w:pPr>
              <w:jc w:val="right"/>
            </w:pPr>
            <w:r>
              <w:t>6.00</w:t>
            </w:r>
          </w:p>
        </w:tc>
        <w:tc>
          <w:tcPr>
            <w:tcW w:w="1250" w:type="dxa"/>
          </w:tcPr>
          <w:p w:rsidR="000D3247" w:rsidRDefault="00D63931">
            <w:pPr>
              <w:jc w:val="right"/>
            </w:pPr>
            <w:r>
              <w:t>-</w:t>
            </w:r>
          </w:p>
        </w:tc>
        <w:tc>
          <w:tcPr>
            <w:tcW w:w="1200" w:type="dxa"/>
          </w:tcPr>
          <w:p w:rsidR="000D3247" w:rsidRDefault="00D63931">
            <w:pPr>
              <w:jc w:val="right"/>
            </w:pPr>
            <w:r>
              <w:t>-</w:t>
            </w:r>
          </w:p>
        </w:tc>
      </w:tr>
      <w:tr w:rsidR="000D3247">
        <w:trPr>
          <w:jc w:val="center"/>
        </w:trPr>
        <w:tc>
          <w:tcPr>
            <w:tcW w:w="4026" w:type="dxa"/>
          </w:tcPr>
          <w:p w:rsidR="000D3247" w:rsidRDefault="00D63931">
            <w:pPr>
              <w:rPr>
                <w:b/>
              </w:rPr>
            </w:pPr>
            <w:r>
              <w:rPr>
                <w:b/>
              </w:rPr>
              <w:t>Learning Effectiveness</w:t>
            </w:r>
          </w:p>
        </w:tc>
        <w:tc>
          <w:tcPr>
            <w:tcW w:w="1203" w:type="dxa"/>
          </w:tcPr>
          <w:p w:rsidR="000D3247" w:rsidRDefault="00D63931">
            <w:pPr>
              <w:jc w:val="right"/>
            </w:pPr>
            <w:r>
              <w:t>6.60</w:t>
            </w:r>
          </w:p>
        </w:tc>
        <w:tc>
          <w:tcPr>
            <w:tcW w:w="1250" w:type="dxa"/>
          </w:tcPr>
          <w:p w:rsidR="000D3247" w:rsidRDefault="00D63931">
            <w:pPr>
              <w:jc w:val="right"/>
            </w:pPr>
            <w:r>
              <w:t>-</w:t>
            </w:r>
          </w:p>
        </w:tc>
        <w:tc>
          <w:tcPr>
            <w:tcW w:w="1200" w:type="dxa"/>
          </w:tcPr>
          <w:p w:rsidR="000D3247" w:rsidRDefault="00D63931">
            <w:pPr>
              <w:jc w:val="right"/>
            </w:pPr>
            <w:r>
              <w:t>-</w:t>
            </w:r>
          </w:p>
        </w:tc>
      </w:tr>
      <w:tr w:rsidR="000D3247">
        <w:trPr>
          <w:jc w:val="center"/>
        </w:trPr>
        <w:tc>
          <w:tcPr>
            <w:tcW w:w="4026" w:type="dxa"/>
          </w:tcPr>
          <w:p w:rsidR="000D3247" w:rsidRDefault="00D63931">
            <w:pPr>
              <w:rPr>
                <w:b/>
              </w:rPr>
            </w:pPr>
            <w:r>
              <w:rPr>
                <w:b/>
              </w:rPr>
              <w:t>Application</w:t>
            </w:r>
          </w:p>
        </w:tc>
        <w:tc>
          <w:tcPr>
            <w:tcW w:w="1203" w:type="dxa"/>
          </w:tcPr>
          <w:p w:rsidR="000D3247" w:rsidRDefault="00D63931">
            <w:pPr>
              <w:jc w:val="right"/>
            </w:pPr>
            <w:r>
              <w:t>6.40</w:t>
            </w:r>
          </w:p>
        </w:tc>
        <w:tc>
          <w:tcPr>
            <w:tcW w:w="1250" w:type="dxa"/>
          </w:tcPr>
          <w:p w:rsidR="000D3247" w:rsidRDefault="00D63931">
            <w:pPr>
              <w:jc w:val="right"/>
            </w:pPr>
            <w:r>
              <w:t>-</w:t>
            </w:r>
          </w:p>
        </w:tc>
        <w:tc>
          <w:tcPr>
            <w:tcW w:w="1200" w:type="dxa"/>
          </w:tcPr>
          <w:p w:rsidR="000D3247" w:rsidRDefault="00D63931">
            <w:pPr>
              <w:jc w:val="right"/>
            </w:pPr>
            <w:r>
              <w:t>-</w:t>
            </w:r>
          </w:p>
        </w:tc>
      </w:tr>
      <w:tr w:rsidR="000D3247">
        <w:trPr>
          <w:jc w:val="center"/>
        </w:trPr>
        <w:tc>
          <w:tcPr>
            <w:tcW w:w="4026" w:type="dxa"/>
          </w:tcPr>
          <w:p w:rsidR="000D3247" w:rsidRDefault="00D63931">
            <w:pPr>
              <w:rPr>
                <w:b/>
              </w:rPr>
            </w:pPr>
            <w:r>
              <w:rPr>
                <w:b/>
              </w:rPr>
              <w:t>Impact</w:t>
            </w:r>
          </w:p>
        </w:tc>
        <w:tc>
          <w:tcPr>
            <w:tcW w:w="1203" w:type="dxa"/>
          </w:tcPr>
          <w:p w:rsidR="000D3247" w:rsidRDefault="00D63931">
            <w:pPr>
              <w:jc w:val="right"/>
            </w:pPr>
            <w:r>
              <w:t>5.93</w:t>
            </w:r>
          </w:p>
        </w:tc>
        <w:tc>
          <w:tcPr>
            <w:tcW w:w="1250" w:type="dxa"/>
          </w:tcPr>
          <w:p w:rsidR="000D3247" w:rsidRDefault="00D63931">
            <w:pPr>
              <w:jc w:val="right"/>
            </w:pPr>
            <w:r>
              <w:t>-</w:t>
            </w:r>
          </w:p>
        </w:tc>
        <w:tc>
          <w:tcPr>
            <w:tcW w:w="1200" w:type="dxa"/>
          </w:tcPr>
          <w:p w:rsidR="000D3247" w:rsidRDefault="00D63931">
            <w:pPr>
              <w:jc w:val="right"/>
            </w:pPr>
            <w:r>
              <w:t>-</w:t>
            </w:r>
          </w:p>
        </w:tc>
      </w:tr>
    </w:tbl>
    <w:p w:rsidR="000D3247" w:rsidRDefault="00D63931">
      <w:r>
        <w:br w:type="page"/>
      </w:r>
    </w:p>
    <w:p w:rsidR="000D3247" w:rsidRDefault="00D63931">
      <w:pPr>
        <w:pStyle w:val="Heading1"/>
      </w:pPr>
      <w:bookmarkStart w:id="3" w:name="_Toc381936208"/>
      <w:r>
        <w:lastRenderedPageBreak/>
        <w:t>Questions by Category</w:t>
      </w:r>
      <w:bookmarkEnd w:id="3"/>
    </w:p>
    <w:p w:rsidR="000D3247" w:rsidRDefault="00D63931">
      <w:pPr>
        <w:spacing w:before="200"/>
        <w:rPr>
          <w:bCs/>
        </w:rPr>
      </w:pPr>
      <w:r>
        <w:rPr>
          <w:bCs/>
        </w:rPr>
        <w:t xml:space="preserve">Each table below shows the number of evaluations and overall scores for each category, followed by the scores for each question. For scale-based questions, the charts to the right display the percentage of dissatisfied students in red, neutral students in </w:t>
      </w:r>
      <w:proofErr w:type="gramStart"/>
      <w:r>
        <w:rPr>
          <w:bCs/>
        </w:rPr>
        <w:t>yellow,</w:t>
      </w:r>
      <w:proofErr w:type="gramEnd"/>
      <w:r>
        <w:rPr>
          <w:bCs/>
        </w:rPr>
        <w:t xml:space="preserve"> and satisfied students in green. The next column shows the class average, which can be compared to the benchmark average in the last column. Attention should be paid to questions for which the average is below the benchmark and there is high percentage of dissatisfied or neutral students. For multiple choice questions, a chart shows the percentage of students that selected each option.</w:t>
      </w:r>
    </w:p>
    <w:p w:rsidR="000D3247" w:rsidRDefault="00D63931">
      <w:pPr>
        <w:spacing w:before="200"/>
        <w:jc w:val="center"/>
      </w:pPr>
      <w:r>
        <w:rPr>
          <w:noProof/>
        </w:rPr>
        <w:drawing>
          <wp:inline distT="0" distB="0" distL="0" distR="0">
            <wp:extent cx="123825" cy="123825"/>
            <wp:effectExtent l="19050" t="0" r="9525" b="0"/>
            <wp:docPr id="2" nam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cstate="print"/>
                    <a:stretch>
                      <a:fillRect/>
                    </a:stretch>
                  </pic:blipFill>
                  <pic:spPr>
                    <a:xfrm>
                      <a:off x="0" y="0"/>
                      <a:ext cx="123809" cy="123809"/>
                    </a:xfrm>
                    <a:prstGeom prst="rect">
                      <a:avLst/>
                    </a:prstGeom>
                  </pic:spPr>
                </pic:pic>
              </a:graphicData>
            </a:graphic>
          </wp:inline>
        </w:drawing>
      </w:r>
      <w:r>
        <w:t xml:space="preserve"> % of responses 4 and below   </w:t>
      </w:r>
      <w:r>
        <w:rPr>
          <w:noProof/>
        </w:rPr>
        <w:drawing>
          <wp:inline distT="0" distB="0" distL="0" distR="0">
            <wp:extent cx="123825" cy="123825"/>
            <wp:effectExtent l="19050" t="0" r="9525" b="0"/>
            <wp:docPr id="3" name="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0" cstate="print"/>
                    <a:stretch>
                      <a:fillRect/>
                    </a:stretch>
                  </pic:blipFill>
                  <pic:spPr>
                    <a:xfrm>
                      <a:off x="0" y="0"/>
                      <a:ext cx="123809" cy="123809"/>
                    </a:xfrm>
                    <a:prstGeom prst="rect">
                      <a:avLst/>
                    </a:prstGeom>
                  </pic:spPr>
                </pic:pic>
              </a:graphicData>
            </a:graphic>
          </wp:inline>
        </w:drawing>
      </w:r>
      <w:r>
        <w:t xml:space="preserve"> % of responses between 4 and 6   </w:t>
      </w:r>
      <w:r>
        <w:rPr>
          <w:noProof/>
        </w:rPr>
        <w:drawing>
          <wp:inline distT="0" distB="0" distL="0" distR="0">
            <wp:extent cx="123825" cy="123825"/>
            <wp:effectExtent l="19050" t="0" r="9525" b="0"/>
            <wp:docPr id="4" name="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1" cstate="print"/>
                    <a:stretch>
                      <a:fillRect/>
                    </a:stretch>
                  </pic:blipFill>
                  <pic:spPr>
                    <a:xfrm>
                      <a:off x="0" y="0"/>
                      <a:ext cx="123809" cy="123809"/>
                    </a:xfrm>
                    <a:prstGeom prst="rect">
                      <a:avLst/>
                    </a:prstGeom>
                  </pic:spPr>
                </pic:pic>
              </a:graphicData>
            </a:graphic>
          </wp:inline>
        </w:drawing>
      </w:r>
      <w:r>
        <w:t xml:space="preserve"> % of responses 6 and greater</w:t>
      </w:r>
    </w:p>
    <w:tbl>
      <w:tblPr>
        <w:tblStyle w:val="TableGrid"/>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4500"/>
        <w:gridCol w:w="990"/>
        <w:gridCol w:w="1260"/>
      </w:tblGrid>
      <w:tr w:rsidR="000D3247">
        <w:trPr>
          <w:tblHeader/>
        </w:trPr>
        <w:tc>
          <w:tcPr>
            <w:tcW w:w="8118" w:type="dxa"/>
            <w:gridSpan w:val="2"/>
            <w:shd w:val="clear" w:color="auto" w:fill="F2F2F2" w:themeFill="background1" w:themeFillShade="F2"/>
          </w:tcPr>
          <w:p w:rsidR="000D3247" w:rsidRDefault="000D3247">
            <w:pPr>
              <w:divId w:val="431246818"/>
              <w:rPr>
                <w:rFonts w:eastAsia="Times New Roman"/>
              </w:rPr>
            </w:pPr>
            <w:r>
              <w:rPr>
                <w:rFonts w:eastAsia="Times New Roman"/>
                <w:b/>
                <w:bCs/>
              </w:rPr>
              <w:t>Overall Satisfaction (Post Event)</w:t>
            </w:r>
          </w:p>
          <w:p w:rsidR="000D3247" w:rsidRDefault="000D3247">
            <w:pPr>
              <w:spacing w:before="200"/>
              <w:contextualSpacing/>
              <w:rPr>
                <w:bCs/>
              </w:rPr>
            </w:pPr>
          </w:p>
        </w:tc>
        <w:tc>
          <w:tcPr>
            <w:tcW w:w="990" w:type="dxa"/>
            <w:shd w:val="clear" w:color="auto" w:fill="F2F2F2" w:themeFill="background1" w:themeFillShade="F2"/>
          </w:tcPr>
          <w:p w:rsidR="000D3247" w:rsidRDefault="00D63931">
            <w:pPr>
              <w:rPr>
                <w:b/>
              </w:rPr>
            </w:pPr>
            <w:r>
              <w:rPr>
                <w:b/>
              </w:rPr>
              <w:t>Average</w:t>
            </w:r>
          </w:p>
        </w:tc>
        <w:tc>
          <w:tcPr>
            <w:tcW w:w="1260" w:type="dxa"/>
            <w:shd w:val="clear" w:color="auto" w:fill="F2F2F2" w:themeFill="background1" w:themeFillShade="F2"/>
          </w:tcPr>
          <w:p w:rsidR="000D3247" w:rsidRDefault="00D63931">
            <w:pPr>
              <w:rPr>
                <w:b/>
              </w:rPr>
            </w:pPr>
            <w:r>
              <w:rPr>
                <w:b/>
              </w:rPr>
              <w:t>Benchmark</w:t>
            </w:r>
          </w:p>
        </w:tc>
      </w:tr>
      <w:tr w:rsidR="000D3247">
        <w:tc>
          <w:tcPr>
            <w:tcW w:w="3618" w:type="dxa"/>
            <w:vAlign w:val="center"/>
          </w:tcPr>
          <w:p w:rsidR="000D3247" w:rsidRDefault="000D3247">
            <w:pPr>
              <w:divId w:val="102775388"/>
              <w:rPr>
                <w:rFonts w:eastAsia="Times New Roman"/>
              </w:rPr>
            </w:pPr>
            <w:r>
              <w:rPr>
                <w:rFonts w:eastAsia="Times New Roman"/>
                <w:b/>
                <w:bCs/>
              </w:rPr>
              <w:t>Overall Satisfaction</w:t>
            </w:r>
          </w:p>
          <w:p w:rsidR="000D3247" w:rsidRDefault="00D63931">
            <w:r>
              <w:t># of evaluations: 5</w:t>
            </w: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89231" cy="368226"/>
                  <wp:effectExtent l="57150" t="19050" r="20619" b="0"/>
                  <wp:docPr id="1340333" name="13403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990" w:type="dxa"/>
            <w:vAlign w:val="center"/>
          </w:tcPr>
          <w:p w:rsidR="000D3247" w:rsidRDefault="00D63931">
            <w:pPr>
              <w:jc w:val="right"/>
            </w:pPr>
            <w:r>
              <w:t>6.50</w:t>
            </w:r>
          </w:p>
        </w:tc>
        <w:tc>
          <w:tcPr>
            <w:tcW w:w="1260" w:type="dxa"/>
            <w:vAlign w:val="center"/>
          </w:tcPr>
          <w:p w:rsidR="000D3247" w:rsidRDefault="00D63931">
            <w:pPr>
              <w:jc w:val="right"/>
            </w:pPr>
            <w:r>
              <w:t>5.77</w:t>
            </w:r>
          </w:p>
        </w:tc>
      </w:tr>
      <w:tr w:rsidR="000D3247">
        <w:tc>
          <w:tcPr>
            <w:tcW w:w="3618" w:type="dxa"/>
          </w:tcPr>
          <w:p w:rsidR="000D3247" w:rsidRDefault="000D3247">
            <w:pPr>
              <w:divId w:val="1946116516"/>
              <w:rPr>
                <w:rFonts w:eastAsia="Times New Roman"/>
              </w:rPr>
            </w:pPr>
            <w:r>
              <w:rPr>
                <w:rFonts w:eastAsia="Times New Roman"/>
              </w:rPr>
              <w:t>I would recommend this learning event to my colleagues.</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57150" t="19050" r="15613" b="0"/>
                  <wp:docPr id="1071" name="10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990" w:type="dxa"/>
            <w:vAlign w:val="center"/>
          </w:tcPr>
          <w:p w:rsidR="000D3247" w:rsidRDefault="00D63931">
            <w:pPr>
              <w:jc w:val="right"/>
            </w:pPr>
            <w:r>
              <w:t>6.80</w:t>
            </w:r>
          </w:p>
        </w:tc>
        <w:tc>
          <w:tcPr>
            <w:tcW w:w="1260" w:type="dxa"/>
            <w:vAlign w:val="center"/>
          </w:tcPr>
          <w:p w:rsidR="000D3247" w:rsidRDefault="00D63931">
            <w:pPr>
              <w:jc w:val="right"/>
            </w:pPr>
            <w:r>
              <w:t>5.83</w:t>
            </w:r>
          </w:p>
        </w:tc>
      </w:tr>
      <w:tr w:rsidR="000D3247">
        <w:tc>
          <w:tcPr>
            <w:tcW w:w="3618" w:type="dxa"/>
          </w:tcPr>
          <w:p w:rsidR="000D3247" w:rsidRDefault="000D3247">
            <w:pPr>
              <w:divId w:val="2010864497"/>
              <w:rPr>
                <w:rFonts w:eastAsia="Times New Roman"/>
              </w:rPr>
            </w:pPr>
            <w:r>
              <w:rPr>
                <w:rFonts w:eastAsia="Times New Roman"/>
              </w:rPr>
              <w:t xml:space="preserve">How would you rate the overall quality of the learning event? </w:t>
            </w:r>
            <w:r>
              <w:rPr>
                <w:rFonts w:eastAsia="Times New Roman"/>
                <w:color w:val="C00000"/>
              </w:rPr>
              <w:t>(Note change in scale with 1="very low" and 7="very high")</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57150" t="19050" r="15613" b="0"/>
                  <wp:docPr id="267229" name="2672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990" w:type="dxa"/>
            <w:vAlign w:val="center"/>
          </w:tcPr>
          <w:p w:rsidR="000D3247" w:rsidRDefault="00D63931">
            <w:pPr>
              <w:jc w:val="right"/>
            </w:pPr>
            <w:r>
              <w:t>6.20</w:t>
            </w:r>
          </w:p>
        </w:tc>
        <w:tc>
          <w:tcPr>
            <w:tcW w:w="1260" w:type="dxa"/>
            <w:vAlign w:val="center"/>
          </w:tcPr>
          <w:p w:rsidR="000D3247" w:rsidRDefault="00D63931">
            <w:pPr>
              <w:jc w:val="right"/>
            </w:pPr>
            <w:r>
              <w:t>5.76</w:t>
            </w:r>
          </w:p>
        </w:tc>
      </w:tr>
    </w:tbl>
    <w:p w:rsidR="000D3247" w:rsidRDefault="000D3247"/>
    <w:tbl>
      <w:tblPr>
        <w:tblStyle w:val="TableGrid"/>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4500"/>
        <w:gridCol w:w="990"/>
        <w:gridCol w:w="1260"/>
      </w:tblGrid>
      <w:tr w:rsidR="000D3247">
        <w:trPr>
          <w:tblHeader/>
        </w:trPr>
        <w:tc>
          <w:tcPr>
            <w:tcW w:w="8118" w:type="dxa"/>
            <w:gridSpan w:val="2"/>
            <w:shd w:val="clear" w:color="auto" w:fill="F2F2F2" w:themeFill="background1" w:themeFillShade="F2"/>
          </w:tcPr>
          <w:p w:rsidR="000D3247" w:rsidRDefault="000D3247">
            <w:pPr>
              <w:divId w:val="1409041256"/>
              <w:rPr>
                <w:rFonts w:eastAsia="Times New Roman"/>
              </w:rPr>
            </w:pPr>
            <w:r>
              <w:rPr>
                <w:rFonts w:eastAsia="Times New Roman"/>
                <w:b/>
                <w:bCs/>
              </w:rPr>
              <w:t>Speaker (Post Event)</w:t>
            </w:r>
          </w:p>
          <w:p w:rsidR="000D3247" w:rsidRDefault="000D3247">
            <w:pPr>
              <w:spacing w:before="200"/>
              <w:contextualSpacing/>
              <w:rPr>
                <w:bCs/>
              </w:rPr>
            </w:pPr>
          </w:p>
        </w:tc>
        <w:tc>
          <w:tcPr>
            <w:tcW w:w="990" w:type="dxa"/>
            <w:shd w:val="clear" w:color="auto" w:fill="F2F2F2" w:themeFill="background1" w:themeFillShade="F2"/>
          </w:tcPr>
          <w:p w:rsidR="000D3247" w:rsidRDefault="00D63931">
            <w:pPr>
              <w:rPr>
                <w:b/>
              </w:rPr>
            </w:pPr>
            <w:r>
              <w:rPr>
                <w:b/>
              </w:rPr>
              <w:t>Average</w:t>
            </w:r>
          </w:p>
        </w:tc>
        <w:tc>
          <w:tcPr>
            <w:tcW w:w="1260" w:type="dxa"/>
            <w:shd w:val="clear" w:color="auto" w:fill="F2F2F2" w:themeFill="background1" w:themeFillShade="F2"/>
          </w:tcPr>
          <w:p w:rsidR="000D3247" w:rsidRDefault="00D63931">
            <w:pPr>
              <w:rPr>
                <w:b/>
              </w:rPr>
            </w:pPr>
            <w:r>
              <w:rPr>
                <w:b/>
              </w:rPr>
              <w:t>Benchmark</w:t>
            </w:r>
          </w:p>
        </w:tc>
      </w:tr>
      <w:tr w:rsidR="000D3247">
        <w:tc>
          <w:tcPr>
            <w:tcW w:w="3618" w:type="dxa"/>
            <w:vAlign w:val="center"/>
          </w:tcPr>
          <w:p w:rsidR="000D3247" w:rsidRDefault="000D3247">
            <w:pPr>
              <w:divId w:val="1767001747"/>
              <w:rPr>
                <w:rFonts w:eastAsia="Times New Roman"/>
              </w:rPr>
            </w:pPr>
            <w:r>
              <w:rPr>
                <w:rFonts w:eastAsia="Times New Roman"/>
                <w:b/>
                <w:bCs/>
              </w:rPr>
              <w:t>Speaker</w:t>
            </w:r>
          </w:p>
          <w:p w:rsidR="000D3247" w:rsidRDefault="00D63931">
            <w:r>
              <w:t># of evaluations: 5</w:t>
            </w: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89231" cy="368226"/>
                  <wp:effectExtent l="57150" t="19050" r="20619" b="0"/>
                  <wp:docPr id="2340334" name="23403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990" w:type="dxa"/>
            <w:vAlign w:val="center"/>
          </w:tcPr>
          <w:p w:rsidR="000D3247" w:rsidRDefault="00D63931">
            <w:pPr>
              <w:jc w:val="right"/>
            </w:pPr>
            <w:r>
              <w:t>5.90</w:t>
            </w:r>
          </w:p>
        </w:tc>
        <w:tc>
          <w:tcPr>
            <w:tcW w:w="1260" w:type="dxa"/>
            <w:vAlign w:val="center"/>
          </w:tcPr>
          <w:p w:rsidR="000D3247" w:rsidRDefault="00D63931">
            <w:pPr>
              <w:jc w:val="right"/>
            </w:pPr>
            <w:r>
              <w:t>6.11</w:t>
            </w:r>
          </w:p>
        </w:tc>
      </w:tr>
      <w:tr w:rsidR="000D3247">
        <w:tc>
          <w:tcPr>
            <w:tcW w:w="3618" w:type="dxa"/>
          </w:tcPr>
          <w:p w:rsidR="000D3247" w:rsidRDefault="000D3247">
            <w:pPr>
              <w:divId w:val="1302150725"/>
              <w:rPr>
                <w:rFonts w:eastAsia="Times New Roman"/>
              </w:rPr>
            </w:pPr>
            <w:r>
              <w:rPr>
                <w:rFonts w:eastAsia="Times New Roman"/>
              </w:rPr>
              <w:t>The speaker(s) communicated the subject matter effectively.</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57150" t="19050" r="15613" b="0"/>
                  <wp:docPr id="274764" name="2747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990" w:type="dxa"/>
            <w:vAlign w:val="center"/>
          </w:tcPr>
          <w:p w:rsidR="000D3247" w:rsidRDefault="00D63931">
            <w:pPr>
              <w:jc w:val="right"/>
            </w:pPr>
            <w:r>
              <w:t>5.90</w:t>
            </w:r>
          </w:p>
        </w:tc>
        <w:tc>
          <w:tcPr>
            <w:tcW w:w="1260" w:type="dxa"/>
            <w:vAlign w:val="center"/>
          </w:tcPr>
          <w:p w:rsidR="000D3247" w:rsidRDefault="00D63931">
            <w:pPr>
              <w:jc w:val="right"/>
            </w:pPr>
            <w:r>
              <w:t>5.72</w:t>
            </w:r>
          </w:p>
        </w:tc>
      </w:tr>
    </w:tbl>
    <w:p w:rsidR="000D3247" w:rsidRDefault="000D3247"/>
    <w:tbl>
      <w:tblPr>
        <w:tblStyle w:val="TableGrid"/>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4500"/>
        <w:gridCol w:w="990"/>
        <w:gridCol w:w="1260"/>
      </w:tblGrid>
      <w:tr w:rsidR="000D3247">
        <w:trPr>
          <w:tblHeader/>
        </w:trPr>
        <w:tc>
          <w:tcPr>
            <w:tcW w:w="8118" w:type="dxa"/>
            <w:gridSpan w:val="2"/>
            <w:shd w:val="clear" w:color="auto" w:fill="F2F2F2" w:themeFill="background1" w:themeFillShade="F2"/>
          </w:tcPr>
          <w:p w:rsidR="000D3247" w:rsidRDefault="000D3247">
            <w:pPr>
              <w:divId w:val="342438256"/>
              <w:rPr>
                <w:rFonts w:eastAsia="Times New Roman"/>
              </w:rPr>
            </w:pPr>
            <w:r>
              <w:rPr>
                <w:rFonts w:eastAsia="Times New Roman"/>
                <w:b/>
                <w:bCs/>
              </w:rPr>
              <w:t>Environment (facilities) (Post Event)</w:t>
            </w:r>
          </w:p>
          <w:p w:rsidR="000D3247" w:rsidRDefault="000D3247">
            <w:pPr>
              <w:spacing w:before="200"/>
              <w:contextualSpacing/>
              <w:rPr>
                <w:bCs/>
              </w:rPr>
            </w:pPr>
          </w:p>
        </w:tc>
        <w:tc>
          <w:tcPr>
            <w:tcW w:w="990" w:type="dxa"/>
            <w:shd w:val="clear" w:color="auto" w:fill="F2F2F2" w:themeFill="background1" w:themeFillShade="F2"/>
          </w:tcPr>
          <w:p w:rsidR="000D3247" w:rsidRDefault="00D63931">
            <w:pPr>
              <w:rPr>
                <w:b/>
              </w:rPr>
            </w:pPr>
            <w:r>
              <w:rPr>
                <w:b/>
              </w:rPr>
              <w:t>Average</w:t>
            </w:r>
          </w:p>
        </w:tc>
        <w:tc>
          <w:tcPr>
            <w:tcW w:w="1260" w:type="dxa"/>
            <w:shd w:val="clear" w:color="auto" w:fill="F2F2F2" w:themeFill="background1" w:themeFillShade="F2"/>
          </w:tcPr>
          <w:p w:rsidR="000D3247" w:rsidRDefault="00D63931">
            <w:pPr>
              <w:rPr>
                <w:b/>
              </w:rPr>
            </w:pPr>
            <w:r>
              <w:rPr>
                <w:b/>
              </w:rPr>
              <w:t>Benchmark</w:t>
            </w:r>
          </w:p>
        </w:tc>
      </w:tr>
      <w:tr w:rsidR="000D3247">
        <w:tc>
          <w:tcPr>
            <w:tcW w:w="3618" w:type="dxa"/>
            <w:vAlign w:val="center"/>
          </w:tcPr>
          <w:p w:rsidR="000D3247" w:rsidRDefault="000D3247">
            <w:pPr>
              <w:divId w:val="1036469832"/>
              <w:rPr>
                <w:rFonts w:eastAsia="Times New Roman"/>
              </w:rPr>
            </w:pPr>
            <w:r>
              <w:rPr>
                <w:rFonts w:eastAsia="Times New Roman"/>
                <w:b/>
                <w:bCs/>
              </w:rPr>
              <w:t>Environment (facilities)</w:t>
            </w:r>
          </w:p>
          <w:p w:rsidR="000D3247" w:rsidRDefault="00D63931">
            <w:r>
              <w:t># of evaluations: 5</w:t>
            </w: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89231" cy="368226"/>
                  <wp:effectExtent l="38100" t="57150" r="20955" b="32385"/>
                  <wp:docPr id="3340335" name="33403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990" w:type="dxa"/>
            <w:vAlign w:val="center"/>
          </w:tcPr>
          <w:p w:rsidR="000D3247" w:rsidRDefault="00D63931">
            <w:pPr>
              <w:jc w:val="right"/>
            </w:pPr>
            <w:r>
              <w:t>6.00</w:t>
            </w:r>
          </w:p>
        </w:tc>
        <w:tc>
          <w:tcPr>
            <w:tcW w:w="1260" w:type="dxa"/>
            <w:vAlign w:val="center"/>
          </w:tcPr>
          <w:p w:rsidR="000D3247" w:rsidRDefault="00D63931">
            <w:pPr>
              <w:jc w:val="right"/>
            </w:pPr>
            <w:r>
              <w:t>5.59</w:t>
            </w:r>
          </w:p>
        </w:tc>
      </w:tr>
      <w:tr w:rsidR="000D3247">
        <w:tc>
          <w:tcPr>
            <w:tcW w:w="3618" w:type="dxa"/>
          </w:tcPr>
          <w:p w:rsidR="000D3247" w:rsidRDefault="000D3247">
            <w:pPr>
              <w:divId w:val="677122540"/>
              <w:rPr>
                <w:rFonts w:eastAsia="Times New Roman"/>
              </w:rPr>
            </w:pPr>
            <w:r>
              <w:rPr>
                <w:rFonts w:eastAsia="Times New Roman"/>
              </w:rPr>
              <w:lastRenderedPageBreak/>
              <w:t>The physical environment enhanced my learning experience.</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38100" t="57150" r="34925" b="32385"/>
                  <wp:docPr id="2723" name="27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990" w:type="dxa"/>
            <w:vAlign w:val="center"/>
          </w:tcPr>
          <w:p w:rsidR="000D3247" w:rsidRDefault="00D63931">
            <w:pPr>
              <w:jc w:val="right"/>
            </w:pPr>
            <w:r>
              <w:t>6.00</w:t>
            </w:r>
          </w:p>
        </w:tc>
        <w:tc>
          <w:tcPr>
            <w:tcW w:w="1260" w:type="dxa"/>
            <w:vAlign w:val="center"/>
          </w:tcPr>
          <w:p w:rsidR="000D3247" w:rsidRDefault="00D63931">
            <w:pPr>
              <w:jc w:val="right"/>
            </w:pPr>
            <w:r>
              <w:t>5.57</w:t>
            </w:r>
          </w:p>
        </w:tc>
      </w:tr>
    </w:tbl>
    <w:p w:rsidR="000D3247" w:rsidRDefault="000D3247"/>
    <w:tbl>
      <w:tblPr>
        <w:tblStyle w:val="TableGrid"/>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4500"/>
        <w:gridCol w:w="990"/>
        <w:gridCol w:w="1260"/>
      </w:tblGrid>
      <w:tr w:rsidR="000D3247">
        <w:trPr>
          <w:tblHeader/>
        </w:trPr>
        <w:tc>
          <w:tcPr>
            <w:tcW w:w="8118" w:type="dxa"/>
            <w:gridSpan w:val="2"/>
            <w:shd w:val="clear" w:color="auto" w:fill="F2F2F2" w:themeFill="background1" w:themeFillShade="F2"/>
          </w:tcPr>
          <w:p w:rsidR="000D3247" w:rsidRDefault="000D3247">
            <w:pPr>
              <w:divId w:val="1080831329"/>
              <w:rPr>
                <w:rFonts w:eastAsia="Times New Roman"/>
              </w:rPr>
            </w:pPr>
            <w:r>
              <w:rPr>
                <w:rFonts w:eastAsia="Times New Roman"/>
                <w:b/>
                <w:bCs/>
              </w:rPr>
              <w:t>Courseware (Post Event)</w:t>
            </w:r>
          </w:p>
          <w:p w:rsidR="000D3247" w:rsidRDefault="000D3247">
            <w:pPr>
              <w:spacing w:before="200"/>
              <w:contextualSpacing/>
              <w:rPr>
                <w:bCs/>
              </w:rPr>
            </w:pPr>
          </w:p>
        </w:tc>
        <w:tc>
          <w:tcPr>
            <w:tcW w:w="990" w:type="dxa"/>
            <w:shd w:val="clear" w:color="auto" w:fill="F2F2F2" w:themeFill="background1" w:themeFillShade="F2"/>
          </w:tcPr>
          <w:p w:rsidR="000D3247" w:rsidRDefault="00D63931">
            <w:pPr>
              <w:rPr>
                <w:b/>
              </w:rPr>
            </w:pPr>
            <w:r>
              <w:rPr>
                <w:b/>
              </w:rPr>
              <w:t>Average</w:t>
            </w:r>
          </w:p>
        </w:tc>
        <w:tc>
          <w:tcPr>
            <w:tcW w:w="1260" w:type="dxa"/>
            <w:shd w:val="clear" w:color="auto" w:fill="F2F2F2" w:themeFill="background1" w:themeFillShade="F2"/>
          </w:tcPr>
          <w:p w:rsidR="000D3247" w:rsidRDefault="00D63931">
            <w:pPr>
              <w:rPr>
                <w:b/>
              </w:rPr>
            </w:pPr>
            <w:r>
              <w:rPr>
                <w:b/>
              </w:rPr>
              <w:t>Benchmark</w:t>
            </w:r>
          </w:p>
        </w:tc>
      </w:tr>
      <w:tr w:rsidR="000D3247">
        <w:tc>
          <w:tcPr>
            <w:tcW w:w="3618" w:type="dxa"/>
            <w:vAlign w:val="center"/>
          </w:tcPr>
          <w:p w:rsidR="000D3247" w:rsidRDefault="000D3247">
            <w:pPr>
              <w:divId w:val="1265459877"/>
              <w:rPr>
                <w:rFonts w:eastAsia="Times New Roman"/>
              </w:rPr>
            </w:pPr>
            <w:r>
              <w:rPr>
                <w:rFonts w:eastAsia="Times New Roman"/>
                <w:b/>
                <w:bCs/>
              </w:rPr>
              <w:t>Courseware</w:t>
            </w:r>
          </w:p>
          <w:p w:rsidR="000D3247" w:rsidRDefault="00D63931">
            <w:r>
              <w:t># of evaluations: 5</w:t>
            </w: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89231" cy="368226"/>
                  <wp:effectExtent l="57150" t="19050" r="20619" b="0"/>
                  <wp:docPr id="4340336" name="43403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990" w:type="dxa"/>
            <w:vAlign w:val="center"/>
          </w:tcPr>
          <w:p w:rsidR="000D3247" w:rsidRDefault="00D63931">
            <w:pPr>
              <w:jc w:val="right"/>
            </w:pPr>
            <w:r>
              <w:t>6.60</w:t>
            </w:r>
          </w:p>
        </w:tc>
        <w:tc>
          <w:tcPr>
            <w:tcW w:w="1260" w:type="dxa"/>
            <w:vAlign w:val="center"/>
          </w:tcPr>
          <w:p w:rsidR="000D3247" w:rsidRDefault="00D63931">
            <w:pPr>
              <w:jc w:val="right"/>
            </w:pPr>
            <w:r>
              <w:t>5.77</w:t>
            </w:r>
          </w:p>
        </w:tc>
      </w:tr>
      <w:tr w:rsidR="000D3247">
        <w:tc>
          <w:tcPr>
            <w:tcW w:w="3618" w:type="dxa"/>
          </w:tcPr>
          <w:p w:rsidR="000D3247" w:rsidRDefault="000D3247">
            <w:pPr>
              <w:divId w:val="808520473"/>
              <w:rPr>
                <w:rFonts w:eastAsia="Times New Roman"/>
              </w:rPr>
            </w:pPr>
            <w:r>
              <w:rPr>
                <w:rFonts w:eastAsia="Times New Roman"/>
              </w:rPr>
              <w:t>The materials, resources, and/or activities supported my learning.</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57150" t="19050" r="15613" b="0"/>
                  <wp:docPr id="1065" name="10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990" w:type="dxa"/>
            <w:vAlign w:val="center"/>
          </w:tcPr>
          <w:p w:rsidR="000D3247" w:rsidRDefault="00D63931">
            <w:pPr>
              <w:jc w:val="right"/>
            </w:pPr>
            <w:r>
              <w:t>6.60</w:t>
            </w:r>
          </w:p>
        </w:tc>
        <w:tc>
          <w:tcPr>
            <w:tcW w:w="1260" w:type="dxa"/>
            <w:vAlign w:val="center"/>
          </w:tcPr>
          <w:p w:rsidR="000D3247" w:rsidRDefault="00D63931">
            <w:pPr>
              <w:jc w:val="right"/>
            </w:pPr>
            <w:r>
              <w:t>5.61</w:t>
            </w:r>
          </w:p>
        </w:tc>
      </w:tr>
    </w:tbl>
    <w:p w:rsidR="000D3247" w:rsidRDefault="000D3247"/>
    <w:tbl>
      <w:tblPr>
        <w:tblStyle w:val="TableGrid"/>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4500"/>
        <w:gridCol w:w="990"/>
        <w:gridCol w:w="1260"/>
      </w:tblGrid>
      <w:tr w:rsidR="000D3247">
        <w:trPr>
          <w:tblHeader/>
        </w:trPr>
        <w:tc>
          <w:tcPr>
            <w:tcW w:w="8118" w:type="dxa"/>
            <w:gridSpan w:val="2"/>
            <w:shd w:val="clear" w:color="auto" w:fill="F2F2F2" w:themeFill="background1" w:themeFillShade="F2"/>
          </w:tcPr>
          <w:p w:rsidR="000D3247" w:rsidRDefault="000D3247">
            <w:pPr>
              <w:divId w:val="465970358"/>
              <w:rPr>
                <w:rFonts w:eastAsia="Times New Roman"/>
              </w:rPr>
            </w:pPr>
            <w:r>
              <w:rPr>
                <w:rFonts w:eastAsia="Times New Roman"/>
                <w:b/>
                <w:bCs/>
              </w:rPr>
              <w:t>Content (Post Event)</w:t>
            </w:r>
          </w:p>
          <w:p w:rsidR="000D3247" w:rsidRDefault="000D3247">
            <w:pPr>
              <w:spacing w:before="200"/>
              <w:contextualSpacing/>
              <w:rPr>
                <w:bCs/>
              </w:rPr>
            </w:pPr>
          </w:p>
        </w:tc>
        <w:tc>
          <w:tcPr>
            <w:tcW w:w="990" w:type="dxa"/>
            <w:shd w:val="clear" w:color="auto" w:fill="F2F2F2" w:themeFill="background1" w:themeFillShade="F2"/>
          </w:tcPr>
          <w:p w:rsidR="000D3247" w:rsidRDefault="00D63931">
            <w:pPr>
              <w:rPr>
                <w:b/>
              </w:rPr>
            </w:pPr>
            <w:r>
              <w:rPr>
                <w:b/>
              </w:rPr>
              <w:t>Average</w:t>
            </w:r>
          </w:p>
        </w:tc>
        <w:tc>
          <w:tcPr>
            <w:tcW w:w="1260" w:type="dxa"/>
            <w:shd w:val="clear" w:color="auto" w:fill="F2F2F2" w:themeFill="background1" w:themeFillShade="F2"/>
          </w:tcPr>
          <w:p w:rsidR="000D3247" w:rsidRDefault="00D63931">
            <w:pPr>
              <w:rPr>
                <w:b/>
              </w:rPr>
            </w:pPr>
            <w:r>
              <w:rPr>
                <w:b/>
              </w:rPr>
              <w:t>Benchmark</w:t>
            </w:r>
          </w:p>
        </w:tc>
      </w:tr>
      <w:tr w:rsidR="000D3247">
        <w:tc>
          <w:tcPr>
            <w:tcW w:w="3618" w:type="dxa"/>
            <w:vAlign w:val="center"/>
          </w:tcPr>
          <w:p w:rsidR="000D3247" w:rsidRDefault="000D3247">
            <w:pPr>
              <w:divId w:val="1587571842"/>
              <w:rPr>
                <w:rFonts w:eastAsia="Times New Roman"/>
              </w:rPr>
            </w:pPr>
            <w:r>
              <w:rPr>
                <w:rFonts w:eastAsia="Times New Roman"/>
                <w:b/>
                <w:bCs/>
              </w:rPr>
              <w:t>Content</w:t>
            </w:r>
          </w:p>
          <w:p w:rsidR="000D3247" w:rsidRDefault="00D63931">
            <w:r>
              <w:t># of evaluations: 5</w:t>
            </w: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89231" cy="368226"/>
                  <wp:effectExtent l="38100" t="57150" r="20955" b="32385"/>
                  <wp:docPr id="5340337" name="53403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990" w:type="dxa"/>
            <w:vAlign w:val="center"/>
          </w:tcPr>
          <w:p w:rsidR="000D3247" w:rsidRDefault="00D63931">
            <w:pPr>
              <w:jc w:val="right"/>
            </w:pPr>
            <w:r>
              <w:t>6.00</w:t>
            </w:r>
          </w:p>
        </w:tc>
        <w:tc>
          <w:tcPr>
            <w:tcW w:w="1260" w:type="dxa"/>
            <w:vAlign w:val="center"/>
          </w:tcPr>
          <w:p w:rsidR="000D3247" w:rsidRDefault="00D63931">
            <w:pPr>
              <w:jc w:val="right"/>
            </w:pPr>
            <w:r>
              <w:t>5.86</w:t>
            </w:r>
          </w:p>
        </w:tc>
      </w:tr>
      <w:tr w:rsidR="000D3247">
        <w:tc>
          <w:tcPr>
            <w:tcW w:w="3618" w:type="dxa"/>
          </w:tcPr>
          <w:p w:rsidR="000D3247" w:rsidRDefault="000D3247">
            <w:pPr>
              <w:divId w:val="1121994633"/>
              <w:rPr>
                <w:rFonts w:eastAsia="Times New Roman"/>
              </w:rPr>
            </w:pPr>
            <w:r>
              <w:rPr>
                <w:rFonts w:eastAsia="Times New Roman"/>
              </w:rPr>
              <w:t>Overall, the content of the event met my expectations.</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57150" t="19050" r="15613" b="0"/>
                  <wp:docPr id="274765" name="2747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990" w:type="dxa"/>
            <w:vAlign w:val="center"/>
          </w:tcPr>
          <w:p w:rsidR="000D3247" w:rsidRDefault="00D63931">
            <w:pPr>
              <w:jc w:val="right"/>
            </w:pPr>
            <w:r>
              <w:t>6.60</w:t>
            </w:r>
          </w:p>
        </w:tc>
        <w:tc>
          <w:tcPr>
            <w:tcW w:w="1260" w:type="dxa"/>
            <w:vAlign w:val="center"/>
          </w:tcPr>
          <w:p w:rsidR="000D3247" w:rsidRDefault="00D63931">
            <w:pPr>
              <w:jc w:val="right"/>
            </w:pPr>
            <w:r>
              <w:t>6.60</w:t>
            </w:r>
          </w:p>
        </w:tc>
      </w:tr>
      <w:tr w:rsidR="000D3247">
        <w:tc>
          <w:tcPr>
            <w:tcW w:w="3618" w:type="dxa"/>
          </w:tcPr>
          <w:p w:rsidR="000D3247" w:rsidRDefault="000D3247">
            <w:pPr>
              <w:divId w:val="2090811522"/>
              <w:rPr>
                <w:rFonts w:eastAsia="Times New Roman"/>
              </w:rPr>
            </w:pPr>
            <w:r>
              <w:rPr>
                <w:rFonts w:eastAsia="Times New Roman"/>
              </w:rPr>
              <w:t>I had adequate opportunities to parti</w:t>
            </w:r>
            <w:r w:rsidR="0055487F">
              <w:rPr>
                <w:rFonts w:eastAsia="Times New Roman"/>
              </w:rPr>
              <w:t>ci</w:t>
            </w:r>
            <w:r>
              <w:rPr>
                <w:rFonts w:eastAsia="Times New Roman"/>
              </w:rPr>
              <w:t>pate during the event.</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38100" t="57150" r="34925" b="32385"/>
                  <wp:docPr id="274766" name="2747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990" w:type="dxa"/>
            <w:vAlign w:val="center"/>
          </w:tcPr>
          <w:p w:rsidR="000D3247" w:rsidRDefault="00D63931">
            <w:pPr>
              <w:jc w:val="right"/>
            </w:pPr>
            <w:r>
              <w:t>5.40</w:t>
            </w:r>
          </w:p>
        </w:tc>
        <w:tc>
          <w:tcPr>
            <w:tcW w:w="1260" w:type="dxa"/>
            <w:vAlign w:val="center"/>
          </w:tcPr>
          <w:p w:rsidR="000D3247" w:rsidRDefault="00D63931">
            <w:pPr>
              <w:jc w:val="right"/>
            </w:pPr>
            <w:r>
              <w:t>5.58</w:t>
            </w:r>
          </w:p>
        </w:tc>
      </w:tr>
      <w:tr w:rsidR="000D3247">
        <w:tc>
          <w:tcPr>
            <w:tcW w:w="3618" w:type="dxa"/>
          </w:tcPr>
          <w:p w:rsidR="000D3247" w:rsidRDefault="000D3247">
            <w:pPr>
              <w:divId w:val="2081126221"/>
              <w:rPr>
                <w:rFonts w:eastAsia="Times New Roman"/>
              </w:rPr>
            </w:pPr>
            <w:r>
              <w:rPr>
                <w:rFonts w:eastAsia="Times New Roman"/>
              </w:rPr>
              <w:t>Would you like to learn more about the topic?</w:t>
            </w:r>
          </w:p>
          <w:p w:rsidR="000D3247" w:rsidRDefault="000D3247">
            <w:pPr>
              <w:spacing w:before="200"/>
              <w:contextualSpacing/>
              <w:rPr>
                <w:bCs/>
              </w:rPr>
            </w:pPr>
          </w:p>
        </w:tc>
        <w:tc>
          <w:tcPr>
            <w:tcW w:w="6750" w:type="dxa"/>
            <w:gridSpan w:val="3"/>
            <w:tcMar>
              <w:top w:w="115" w:type="dxa"/>
              <w:left w:w="115" w:type="dxa"/>
              <w:bottom w:w="115" w:type="dxa"/>
              <w:right w:w="115" w:type="dxa"/>
            </w:tcMar>
          </w:tcPr>
          <w:p w:rsidR="000D3247" w:rsidRDefault="00D63931">
            <w:pPr>
              <w:jc w:val="center"/>
            </w:pPr>
            <w:r>
              <w:rPr>
                <w:noProof/>
              </w:rPr>
              <w:drawing>
                <wp:inline distT="0" distB="0" distL="0" distR="0">
                  <wp:extent cx="3891469" cy="1097280"/>
                  <wp:effectExtent l="0" t="0" r="0" b="0"/>
                  <wp:docPr id="274767" name="2747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0D3247" w:rsidRDefault="000D3247"/>
    <w:tbl>
      <w:tblPr>
        <w:tblStyle w:val="TableGrid"/>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4500"/>
        <w:gridCol w:w="990"/>
        <w:gridCol w:w="1260"/>
      </w:tblGrid>
      <w:tr w:rsidR="000D3247">
        <w:trPr>
          <w:tblHeader/>
        </w:trPr>
        <w:tc>
          <w:tcPr>
            <w:tcW w:w="8118" w:type="dxa"/>
            <w:gridSpan w:val="2"/>
            <w:shd w:val="clear" w:color="auto" w:fill="F2F2F2" w:themeFill="background1" w:themeFillShade="F2"/>
          </w:tcPr>
          <w:p w:rsidR="000D3247" w:rsidRDefault="000D3247">
            <w:pPr>
              <w:divId w:val="223180940"/>
              <w:rPr>
                <w:rFonts w:eastAsia="Times New Roman"/>
              </w:rPr>
            </w:pPr>
            <w:r>
              <w:rPr>
                <w:rFonts w:eastAsia="Times New Roman"/>
                <w:b/>
                <w:bCs/>
              </w:rPr>
              <w:t>Learning Effectiveness (Post Event)</w:t>
            </w:r>
          </w:p>
          <w:p w:rsidR="000D3247" w:rsidRDefault="000D3247">
            <w:pPr>
              <w:spacing w:before="200"/>
              <w:contextualSpacing/>
              <w:rPr>
                <w:bCs/>
              </w:rPr>
            </w:pPr>
          </w:p>
        </w:tc>
        <w:tc>
          <w:tcPr>
            <w:tcW w:w="990" w:type="dxa"/>
            <w:shd w:val="clear" w:color="auto" w:fill="F2F2F2" w:themeFill="background1" w:themeFillShade="F2"/>
          </w:tcPr>
          <w:p w:rsidR="000D3247" w:rsidRDefault="00D63931">
            <w:pPr>
              <w:rPr>
                <w:b/>
              </w:rPr>
            </w:pPr>
            <w:r>
              <w:rPr>
                <w:b/>
              </w:rPr>
              <w:t>Average</w:t>
            </w:r>
          </w:p>
        </w:tc>
        <w:tc>
          <w:tcPr>
            <w:tcW w:w="1260" w:type="dxa"/>
            <w:shd w:val="clear" w:color="auto" w:fill="F2F2F2" w:themeFill="background1" w:themeFillShade="F2"/>
          </w:tcPr>
          <w:p w:rsidR="000D3247" w:rsidRDefault="00D63931">
            <w:pPr>
              <w:rPr>
                <w:b/>
              </w:rPr>
            </w:pPr>
            <w:r>
              <w:rPr>
                <w:b/>
              </w:rPr>
              <w:t>Benchmark</w:t>
            </w:r>
          </w:p>
        </w:tc>
      </w:tr>
      <w:tr w:rsidR="000D3247">
        <w:tc>
          <w:tcPr>
            <w:tcW w:w="3618" w:type="dxa"/>
            <w:vAlign w:val="center"/>
          </w:tcPr>
          <w:p w:rsidR="000D3247" w:rsidRDefault="000D3247">
            <w:pPr>
              <w:divId w:val="3367720"/>
              <w:rPr>
                <w:rFonts w:eastAsia="Times New Roman"/>
              </w:rPr>
            </w:pPr>
            <w:r>
              <w:rPr>
                <w:rFonts w:eastAsia="Times New Roman"/>
                <w:b/>
                <w:bCs/>
              </w:rPr>
              <w:t>Learning Effectiveness</w:t>
            </w:r>
          </w:p>
          <w:p w:rsidR="000D3247" w:rsidRDefault="00D63931">
            <w:r>
              <w:t># of evaluations: 5</w:t>
            </w: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89231" cy="368226"/>
                  <wp:effectExtent l="57150" t="19050" r="20619" b="0"/>
                  <wp:docPr id="6340338" name="63403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990" w:type="dxa"/>
            <w:vAlign w:val="center"/>
          </w:tcPr>
          <w:p w:rsidR="000D3247" w:rsidRDefault="00D63931">
            <w:pPr>
              <w:jc w:val="right"/>
            </w:pPr>
            <w:r>
              <w:t>6.60</w:t>
            </w:r>
          </w:p>
        </w:tc>
        <w:tc>
          <w:tcPr>
            <w:tcW w:w="1260" w:type="dxa"/>
            <w:vAlign w:val="center"/>
          </w:tcPr>
          <w:p w:rsidR="000D3247" w:rsidRDefault="00D63931">
            <w:pPr>
              <w:jc w:val="right"/>
            </w:pPr>
            <w:r>
              <w:t>5.73</w:t>
            </w:r>
          </w:p>
        </w:tc>
      </w:tr>
      <w:tr w:rsidR="000D3247">
        <w:tc>
          <w:tcPr>
            <w:tcW w:w="3618" w:type="dxa"/>
          </w:tcPr>
          <w:p w:rsidR="000D3247" w:rsidRDefault="000D3247">
            <w:pPr>
              <w:divId w:val="1165393757"/>
              <w:rPr>
                <w:rFonts w:eastAsia="Times New Roman"/>
              </w:rPr>
            </w:pPr>
            <w:r>
              <w:rPr>
                <w:rFonts w:eastAsia="Times New Roman"/>
              </w:rPr>
              <w:lastRenderedPageBreak/>
              <w:t>My knowledge/skills increased as a result of this learning event.</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57150" t="19050" r="15613" b="0"/>
                  <wp:docPr id="919" name="9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990" w:type="dxa"/>
            <w:vAlign w:val="center"/>
          </w:tcPr>
          <w:p w:rsidR="000D3247" w:rsidRDefault="00D63931">
            <w:pPr>
              <w:jc w:val="right"/>
            </w:pPr>
            <w:r>
              <w:t>6.60</w:t>
            </w:r>
          </w:p>
        </w:tc>
        <w:tc>
          <w:tcPr>
            <w:tcW w:w="1260" w:type="dxa"/>
            <w:vAlign w:val="center"/>
          </w:tcPr>
          <w:p w:rsidR="000D3247" w:rsidRDefault="00D63931">
            <w:pPr>
              <w:jc w:val="right"/>
            </w:pPr>
            <w:r>
              <w:t>5.73</w:t>
            </w:r>
          </w:p>
        </w:tc>
      </w:tr>
    </w:tbl>
    <w:p w:rsidR="000D3247" w:rsidRDefault="000D3247"/>
    <w:tbl>
      <w:tblPr>
        <w:tblStyle w:val="TableGrid"/>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4500"/>
        <w:gridCol w:w="990"/>
        <w:gridCol w:w="1260"/>
      </w:tblGrid>
      <w:tr w:rsidR="000D3247">
        <w:trPr>
          <w:tblHeader/>
        </w:trPr>
        <w:tc>
          <w:tcPr>
            <w:tcW w:w="8118" w:type="dxa"/>
            <w:gridSpan w:val="2"/>
            <w:shd w:val="clear" w:color="auto" w:fill="F2F2F2" w:themeFill="background1" w:themeFillShade="F2"/>
          </w:tcPr>
          <w:p w:rsidR="000D3247" w:rsidRDefault="000D3247">
            <w:pPr>
              <w:divId w:val="1300577308"/>
              <w:rPr>
                <w:rFonts w:eastAsia="Times New Roman"/>
              </w:rPr>
            </w:pPr>
            <w:r>
              <w:rPr>
                <w:rFonts w:eastAsia="Times New Roman"/>
                <w:b/>
                <w:bCs/>
              </w:rPr>
              <w:t>Application (Post Event)</w:t>
            </w:r>
          </w:p>
          <w:p w:rsidR="000D3247" w:rsidRDefault="000D3247">
            <w:pPr>
              <w:spacing w:before="200"/>
              <w:contextualSpacing/>
              <w:rPr>
                <w:bCs/>
              </w:rPr>
            </w:pPr>
          </w:p>
        </w:tc>
        <w:tc>
          <w:tcPr>
            <w:tcW w:w="990" w:type="dxa"/>
            <w:shd w:val="clear" w:color="auto" w:fill="F2F2F2" w:themeFill="background1" w:themeFillShade="F2"/>
          </w:tcPr>
          <w:p w:rsidR="000D3247" w:rsidRDefault="00D63931">
            <w:pPr>
              <w:rPr>
                <w:b/>
              </w:rPr>
            </w:pPr>
            <w:r>
              <w:rPr>
                <w:b/>
              </w:rPr>
              <w:t>Average</w:t>
            </w:r>
          </w:p>
        </w:tc>
        <w:tc>
          <w:tcPr>
            <w:tcW w:w="1260" w:type="dxa"/>
            <w:shd w:val="clear" w:color="auto" w:fill="F2F2F2" w:themeFill="background1" w:themeFillShade="F2"/>
          </w:tcPr>
          <w:p w:rsidR="000D3247" w:rsidRDefault="00D63931">
            <w:pPr>
              <w:rPr>
                <w:b/>
              </w:rPr>
            </w:pPr>
            <w:r>
              <w:rPr>
                <w:b/>
              </w:rPr>
              <w:t>Benchmark</w:t>
            </w:r>
          </w:p>
        </w:tc>
      </w:tr>
      <w:tr w:rsidR="000D3247">
        <w:tc>
          <w:tcPr>
            <w:tcW w:w="3618" w:type="dxa"/>
            <w:vAlign w:val="center"/>
          </w:tcPr>
          <w:p w:rsidR="000D3247" w:rsidRDefault="000D3247">
            <w:pPr>
              <w:divId w:val="912353016"/>
              <w:rPr>
                <w:rFonts w:eastAsia="Times New Roman"/>
              </w:rPr>
            </w:pPr>
            <w:r>
              <w:rPr>
                <w:rFonts w:eastAsia="Times New Roman"/>
                <w:b/>
                <w:bCs/>
              </w:rPr>
              <w:t>Application</w:t>
            </w:r>
          </w:p>
          <w:p w:rsidR="000D3247" w:rsidRDefault="00D63931">
            <w:r>
              <w:t># of evaluations: 5</w:t>
            </w: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89231" cy="368226"/>
                  <wp:effectExtent l="38100" t="57150" r="20955" b="32385"/>
                  <wp:docPr id="7340339" name="73403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990" w:type="dxa"/>
            <w:vAlign w:val="center"/>
          </w:tcPr>
          <w:p w:rsidR="000D3247" w:rsidRDefault="00D63931">
            <w:pPr>
              <w:jc w:val="right"/>
            </w:pPr>
            <w:r>
              <w:t>6.40</w:t>
            </w:r>
          </w:p>
        </w:tc>
        <w:tc>
          <w:tcPr>
            <w:tcW w:w="1260" w:type="dxa"/>
            <w:vAlign w:val="center"/>
          </w:tcPr>
          <w:p w:rsidR="000D3247" w:rsidRDefault="00D63931">
            <w:pPr>
              <w:jc w:val="right"/>
            </w:pPr>
            <w:r>
              <w:t>5.77</w:t>
            </w:r>
          </w:p>
        </w:tc>
      </w:tr>
      <w:tr w:rsidR="000D3247">
        <w:tc>
          <w:tcPr>
            <w:tcW w:w="3618" w:type="dxa"/>
          </w:tcPr>
          <w:p w:rsidR="000D3247" w:rsidRDefault="000D3247">
            <w:pPr>
              <w:divId w:val="1032001339"/>
              <w:rPr>
                <w:rFonts w:eastAsia="Times New Roman"/>
              </w:rPr>
            </w:pPr>
            <w:r>
              <w:rPr>
                <w:rFonts w:eastAsia="Times New Roman"/>
              </w:rPr>
              <w:t>The knowledge/skills gained through this learning event are directly applicable in my work.</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38100" t="57150" r="34925" b="32385"/>
                  <wp:docPr id="7090" name="709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990" w:type="dxa"/>
            <w:vAlign w:val="center"/>
          </w:tcPr>
          <w:p w:rsidR="000D3247" w:rsidRDefault="00D63931">
            <w:pPr>
              <w:jc w:val="right"/>
            </w:pPr>
            <w:r>
              <w:t>6.40</w:t>
            </w:r>
          </w:p>
        </w:tc>
        <w:tc>
          <w:tcPr>
            <w:tcW w:w="1260" w:type="dxa"/>
            <w:vAlign w:val="center"/>
          </w:tcPr>
          <w:p w:rsidR="000D3247" w:rsidRDefault="00D63931">
            <w:pPr>
              <w:jc w:val="right"/>
            </w:pPr>
            <w:r>
              <w:t>5.81</w:t>
            </w:r>
          </w:p>
        </w:tc>
      </w:tr>
    </w:tbl>
    <w:p w:rsidR="000D3247" w:rsidRDefault="000D3247"/>
    <w:tbl>
      <w:tblPr>
        <w:tblStyle w:val="TableGrid"/>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4500"/>
        <w:gridCol w:w="990"/>
        <w:gridCol w:w="1260"/>
      </w:tblGrid>
      <w:tr w:rsidR="000D3247">
        <w:trPr>
          <w:tblHeader/>
        </w:trPr>
        <w:tc>
          <w:tcPr>
            <w:tcW w:w="8118" w:type="dxa"/>
            <w:gridSpan w:val="2"/>
            <w:shd w:val="clear" w:color="auto" w:fill="F2F2F2" w:themeFill="background1" w:themeFillShade="F2"/>
          </w:tcPr>
          <w:p w:rsidR="000D3247" w:rsidRDefault="000D3247">
            <w:pPr>
              <w:divId w:val="1102216395"/>
              <w:rPr>
                <w:rFonts w:eastAsia="Times New Roman"/>
              </w:rPr>
            </w:pPr>
            <w:r>
              <w:rPr>
                <w:rFonts w:eastAsia="Times New Roman"/>
                <w:b/>
                <w:bCs/>
              </w:rPr>
              <w:t>Impact (Post Event)</w:t>
            </w:r>
          </w:p>
          <w:p w:rsidR="000D3247" w:rsidRDefault="000D3247">
            <w:pPr>
              <w:spacing w:before="200"/>
              <w:contextualSpacing/>
              <w:rPr>
                <w:bCs/>
              </w:rPr>
            </w:pPr>
          </w:p>
        </w:tc>
        <w:tc>
          <w:tcPr>
            <w:tcW w:w="990" w:type="dxa"/>
            <w:shd w:val="clear" w:color="auto" w:fill="F2F2F2" w:themeFill="background1" w:themeFillShade="F2"/>
          </w:tcPr>
          <w:p w:rsidR="000D3247" w:rsidRDefault="00D63931">
            <w:pPr>
              <w:rPr>
                <w:b/>
              </w:rPr>
            </w:pPr>
            <w:r>
              <w:rPr>
                <w:b/>
              </w:rPr>
              <w:t>Average</w:t>
            </w:r>
          </w:p>
        </w:tc>
        <w:tc>
          <w:tcPr>
            <w:tcW w:w="1260" w:type="dxa"/>
            <w:shd w:val="clear" w:color="auto" w:fill="F2F2F2" w:themeFill="background1" w:themeFillShade="F2"/>
          </w:tcPr>
          <w:p w:rsidR="000D3247" w:rsidRDefault="00D63931">
            <w:pPr>
              <w:rPr>
                <w:b/>
              </w:rPr>
            </w:pPr>
            <w:r>
              <w:rPr>
                <w:b/>
              </w:rPr>
              <w:t>Benchmark</w:t>
            </w:r>
          </w:p>
        </w:tc>
      </w:tr>
      <w:tr w:rsidR="000D3247">
        <w:tc>
          <w:tcPr>
            <w:tcW w:w="3618" w:type="dxa"/>
            <w:vAlign w:val="center"/>
          </w:tcPr>
          <w:p w:rsidR="000D3247" w:rsidRDefault="000D3247">
            <w:pPr>
              <w:divId w:val="845442854"/>
              <w:rPr>
                <w:rFonts w:eastAsia="Times New Roman"/>
              </w:rPr>
            </w:pPr>
            <w:r>
              <w:rPr>
                <w:rFonts w:eastAsia="Times New Roman"/>
                <w:b/>
                <w:bCs/>
              </w:rPr>
              <w:t>Impact</w:t>
            </w:r>
          </w:p>
          <w:p w:rsidR="000D3247" w:rsidRDefault="00D63931">
            <w:r>
              <w:t># of evaluations: 5</w:t>
            </w: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89231" cy="368226"/>
                  <wp:effectExtent l="38100" t="57150" r="20955" b="32385"/>
                  <wp:docPr id="8340340" name="83403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990" w:type="dxa"/>
            <w:vAlign w:val="center"/>
          </w:tcPr>
          <w:p w:rsidR="000D3247" w:rsidRDefault="00D63931">
            <w:pPr>
              <w:jc w:val="right"/>
            </w:pPr>
            <w:r>
              <w:t>5.93</w:t>
            </w:r>
          </w:p>
        </w:tc>
        <w:tc>
          <w:tcPr>
            <w:tcW w:w="1260" w:type="dxa"/>
            <w:vAlign w:val="center"/>
          </w:tcPr>
          <w:p w:rsidR="000D3247" w:rsidRDefault="00D63931">
            <w:pPr>
              <w:jc w:val="right"/>
            </w:pPr>
            <w:r>
              <w:t>5.57</w:t>
            </w:r>
          </w:p>
        </w:tc>
      </w:tr>
      <w:tr w:rsidR="000D3247">
        <w:tc>
          <w:tcPr>
            <w:tcW w:w="3618" w:type="dxa"/>
          </w:tcPr>
          <w:p w:rsidR="000D3247" w:rsidRDefault="000D3247">
            <w:pPr>
              <w:divId w:val="1983002644"/>
              <w:rPr>
                <w:rFonts w:eastAsia="Times New Roman"/>
              </w:rPr>
            </w:pPr>
            <w:r>
              <w:rPr>
                <w:rFonts w:eastAsia="Times New Roman"/>
              </w:rPr>
              <w:t>This event was timely in addressing current or emerging issues.</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38100" t="57150" r="34925" b="32385"/>
                  <wp:docPr id="274768" name="27476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990" w:type="dxa"/>
            <w:vAlign w:val="center"/>
          </w:tcPr>
          <w:p w:rsidR="000D3247" w:rsidRDefault="00D63931">
            <w:pPr>
              <w:jc w:val="right"/>
            </w:pPr>
            <w:r>
              <w:t>5.60</w:t>
            </w:r>
          </w:p>
        </w:tc>
        <w:tc>
          <w:tcPr>
            <w:tcW w:w="1260" w:type="dxa"/>
            <w:vAlign w:val="center"/>
          </w:tcPr>
          <w:p w:rsidR="000D3247" w:rsidRDefault="00D63931">
            <w:pPr>
              <w:jc w:val="right"/>
            </w:pPr>
            <w:r>
              <w:t>5.60</w:t>
            </w:r>
          </w:p>
        </w:tc>
      </w:tr>
      <w:tr w:rsidR="000D3247">
        <w:tc>
          <w:tcPr>
            <w:tcW w:w="3618" w:type="dxa"/>
          </w:tcPr>
          <w:p w:rsidR="000D3247" w:rsidRDefault="000D3247">
            <w:pPr>
              <w:divId w:val="1715084131"/>
              <w:rPr>
                <w:rFonts w:eastAsia="Times New Roman"/>
              </w:rPr>
            </w:pPr>
            <w:r>
              <w:rPr>
                <w:rFonts w:eastAsia="Times New Roman"/>
              </w:rPr>
              <w:t>This learning event will improve my job performance.</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38100" t="57150" r="34925" b="32385"/>
                  <wp:docPr id="2739" name="27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c>
          <w:tcPr>
            <w:tcW w:w="990" w:type="dxa"/>
            <w:vAlign w:val="center"/>
          </w:tcPr>
          <w:p w:rsidR="000D3247" w:rsidRDefault="00D63931">
            <w:pPr>
              <w:jc w:val="right"/>
            </w:pPr>
            <w:r>
              <w:t>5.60</w:t>
            </w:r>
          </w:p>
        </w:tc>
        <w:tc>
          <w:tcPr>
            <w:tcW w:w="1260" w:type="dxa"/>
            <w:vAlign w:val="center"/>
          </w:tcPr>
          <w:p w:rsidR="000D3247" w:rsidRDefault="00D63931">
            <w:pPr>
              <w:jc w:val="right"/>
            </w:pPr>
            <w:r>
              <w:t>5.58</w:t>
            </w:r>
          </w:p>
        </w:tc>
      </w:tr>
      <w:tr w:rsidR="000D3247">
        <w:tc>
          <w:tcPr>
            <w:tcW w:w="3618" w:type="dxa"/>
          </w:tcPr>
          <w:p w:rsidR="000D3247" w:rsidRDefault="000D3247">
            <w:pPr>
              <w:divId w:val="2042704415"/>
              <w:rPr>
                <w:rFonts w:eastAsia="Times New Roman"/>
              </w:rPr>
            </w:pPr>
            <w:r>
              <w:rPr>
                <w:rFonts w:eastAsia="Times New Roman"/>
              </w:rPr>
              <w:t>This learning event is a worthwhile investment for the World Bank Group.</w:t>
            </w:r>
          </w:p>
          <w:p w:rsidR="000D3247" w:rsidRDefault="000D3247">
            <w:pPr>
              <w:spacing w:before="200"/>
              <w:contextualSpacing/>
              <w:rPr>
                <w:bCs/>
              </w:rPr>
            </w:pPr>
          </w:p>
        </w:tc>
        <w:tc>
          <w:tcPr>
            <w:tcW w:w="4500" w:type="dxa"/>
            <w:tcMar>
              <w:top w:w="115" w:type="dxa"/>
              <w:left w:w="115" w:type="dxa"/>
              <w:bottom w:w="115" w:type="dxa"/>
              <w:right w:w="115" w:type="dxa"/>
            </w:tcMar>
            <w:vAlign w:val="center"/>
          </w:tcPr>
          <w:p w:rsidR="000D3247" w:rsidRDefault="00D63931">
            <w:r>
              <w:rPr>
                <w:noProof/>
              </w:rPr>
              <w:drawing>
                <wp:inline distT="0" distB="0" distL="0" distR="0">
                  <wp:extent cx="2594237" cy="368226"/>
                  <wp:effectExtent l="57150" t="19050" r="15613" b="0"/>
                  <wp:docPr id="2744" name="27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990" w:type="dxa"/>
            <w:vAlign w:val="center"/>
          </w:tcPr>
          <w:p w:rsidR="000D3247" w:rsidRDefault="00D63931">
            <w:pPr>
              <w:jc w:val="right"/>
            </w:pPr>
            <w:r>
              <w:t>6.60</w:t>
            </w:r>
          </w:p>
        </w:tc>
        <w:tc>
          <w:tcPr>
            <w:tcW w:w="1260" w:type="dxa"/>
            <w:vAlign w:val="center"/>
          </w:tcPr>
          <w:p w:rsidR="000D3247" w:rsidRDefault="00D63931">
            <w:pPr>
              <w:jc w:val="right"/>
            </w:pPr>
            <w:r>
              <w:t>6.16</w:t>
            </w:r>
          </w:p>
        </w:tc>
      </w:tr>
    </w:tbl>
    <w:p w:rsidR="000D3247" w:rsidRDefault="00D63931">
      <w:r>
        <w:br w:type="page"/>
      </w:r>
    </w:p>
    <w:p w:rsidR="000D3247" w:rsidRDefault="00D63931">
      <w:pPr>
        <w:pStyle w:val="Heading1"/>
      </w:pPr>
      <w:bookmarkStart w:id="4" w:name="_Toc381936209"/>
      <w:r>
        <w:lastRenderedPageBreak/>
        <w:t>Qualitative Feedback</w:t>
      </w:r>
      <w:bookmarkEnd w:id="4"/>
    </w:p>
    <w:p w:rsidR="000D3247" w:rsidRDefault="00D63931">
      <w:pPr>
        <w:spacing w:before="200"/>
        <w:rPr>
          <w:bCs/>
        </w:rPr>
      </w:pPr>
      <w:r>
        <w:rPr>
          <w:bCs/>
        </w:rPr>
        <w:t xml:space="preserve">The comments below may identify specific opportunities for training improvement, areas in which the students require further </w:t>
      </w:r>
      <w:proofErr w:type="gramStart"/>
      <w:r>
        <w:rPr>
          <w:bCs/>
        </w:rPr>
        <w:t>support,</w:t>
      </w:r>
      <w:proofErr w:type="gramEnd"/>
      <w:r>
        <w:rPr>
          <w:bCs/>
        </w:rPr>
        <w:t xml:space="preserve"> and examples of how the training will be applied on the job. If further information is needed, consider contacting students who could have additional insights in any of these areas.</w:t>
      </w:r>
    </w:p>
    <w:tbl>
      <w:tblPr>
        <w:tblStyle w:val="TableGrid"/>
        <w:tblW w:w="0" w:type="auto"/>
        <w:tblLook w:val="04A0" w:firstRow="1" w:lastRow="0" w:firstColumn="1" w:lastColumn="0" w:noHBand="0" w:noVBand="1"/>
      </w:tblPr>
      <w:tblGrid>
        <w:gridCol w:w="9576"/>
      </w:tblGrid>
      <w:tr w:rsidR="000D3247">
        <w:tc>
          <w:tcPr>
            <w:tcW w:w="9576" w:type="dxa"/>
            <w:shd w:val="clear" w:color="auto" w:fill="EEECE1" w:themeFill="background2"/>
          </w:tcPr>
          <w:p w:rsidR="000D3247" w:rsidRDefault="00D63931">
            <w:pPr>
              <w:rPr>
                <w:b/>
              </w:rPr>
            </w:pPr>
            <w:r>
              <w:rPr>
                <w:b/>
              </w:rPr>
              <w:t>Post Event</w:t>
            </w:r>
          </w:p>
        </w:tc>
      </w:tr>
      <w:tr w:rsidR="000D3247">
        <w:tc>
          <w:tcPr>
            <w:tcW w:w="0" w:type="auto"/>
          </w:tcPr>
          <w:p w:rsidR="000D3247" w:rsidRDefault="000D3247">
            <w:pPr>
              <w:divId w:val="238642065"/>
              <w:rPr>
                <w:rFonts w:eastAsia="Times New Roman"/>
              </w:rPr>
            </w:pPr>
            <w:r>
              <w:rPr>
                <w:rFonts w:eastAsia="Times New Roman"/>
                <w:b/>
                <w:bCs/>
              </w:rPr>
              <w:t xml:space="preserve">What did you find </w:t>
            </w:r>
            <w:r>
              <w:rPr>
                <w:rStyle w:val="Strong"/>
                <w:rFonts w:eastAsia="Times New Roman"/>
              </w:rPr>
              <w:t xml:space="preserve">most </w:t>
            </w:r>
            <w:r>
              <w:rPr>
                <w:rFonts w:eastAsia="Times New Roman"/>
                <w:b/>
                <w:bCs/>
              </w:rPr>
              <w:t>useful?</w:t>
            </w:r>
          </w:p>
          <w:p w:rsidR="000D3247" w:rsidRDefault="00D63931">
            <w:pPr>
              <w:pStyle w:val="ListParagraph"/>
              <w:numPr>
                <w:ilvl w:val="0"/>
                <w:numId w:val="1"/>
              </w:numPr>
            </w:pPr>
            <w:r>
              <w:t>Clear materials and explanations (Student_38688246)</w:t>
            </w:r>
          </w:p>
        </w:tc>
      </w:tr>
      <w:tr w:rsidR="000D3247">
        <w:tc>
          <w:tcPr>
            <w:tcW w:w="0" w:type="auto"/>
          </w:tcPr>
          <w:p w:rsidR="000D3247" w:rsidRDefault="000D3247">
            <w:pPr>
              <w:divId w:val="29301956"/>
              <w:rPr>
                <w:rFonts w:eastAsia="Times New Roman"/>
              </w:rPr>
            </w:pPr>
            <w:r>
              <w:rPr>
                <w:rFonts w:eastAsia="Times New Roman"/>
                <w:b/>
                <w:bCs/>
              </w:rPr>
              <w:t xml:space="preserve">What did you find </w:t>
            </w:r>
            <w:r>
              <w:rPr>
                <w:rStyle w:val="Strong"/>
                <w:rFonts w:eastAsia="Times New Roman"/>
              </w:rPr>
              <w:t xml:space="preserve">least </w:t>
            </w:r>
            <w:r>
              <w:rPr>
                <w:rFonts w:eastAsia="Times New Roman"/>
                <w:b/>
                <w:bCs/>
              </w:rPr>
              <w:t>useful?</w:t>
            </w:r>
          </w:p>
          <w:p w:rsidR="000D3247" w:rsidRDefault="00D63931">
            <w:pPr>
              <w:pStyle w:val="ListParagraph"/>
              <w:numPr>
                <w:ilvl w:val="0"/>
                <w:numId w:val="1"/>
              </w:numPr>
            </w:pPr>
            <w:r>
              <w:t xml:space="preserve">Very little time to explore all the capabilities of the </w:t>
            </w:r>
            <w:proofErr w:type="spellStart"/>
            <w:r>
              <w:t>Stata</w:t>
            </w:r>
            <w:proofErr w:type="spellEnd"/>
            <w:r>
              <w:t xml:space="preserve"> routine. I think </w:t>
            </w:r>
            <w:proofErr w:type="gramStart"/>
            <w:r>
              <w:t>this needs</w:t>
            </w:r>
            <w:proofErr w:type="gramEnd"/>
            <w:r>
              <w:t xml:space="preserve"> to be scheduled for a full day perhaps to give participants opportunities to ask more questions. (Student_38688246)</w:t>
            </w:r>
          </w:p>
        </w:tc>
      </w:tr>
      <w:tr w:rsidR="000D3247">
        <w:tc>
          <w:tcPr>
            <w:tcW w:w="0" w:type="auto"/>
          </w:tcPr>
          <w:p w:rsidR="000D3247" w:rsidRDefault="000D3247">
            <w:pPr>
              <w:divId w:val="474374676"/>
              <w:rPr>
                <w:rFonts w:eastAsia="Times New Roman"/>
              </w:rPr>
            </w:pPr>
            <w:r>
              <w:rPr>
                <w:rFonts w:eastAsia="Times New Roman"/>
                <w:b/>
                <w:bCs/>
              </w:rPr>
              <w:t>What would you recommend to improve this learning event?</w:t>
            </w:r>
          </w:p>
          <w:p w:rsidR="000D3247" w:rsidRDefault="00D63931">
            <w:pPr>
              <w:pStyle w:val="ListParagraph"/>
              <w:numPr>
                <w:ilvl w:val="0"/>
                <w:numId w:val="1"/>
              </w:numPr>
            </w:pPr>
            <w:r>
              <w:t>To make it longer (Student_38680106)</w:t>
            </w:r>
          </w:p>
          <w:p w:rsidR="000D3247" w:rsidRDefault="00D63931">
            <w:pPr>
              <w:pStyle w:val="ListParagraph"/>
              <w:numPr>
                <w:ilvl w:val="0"/>
                <w:numId w:val="1"/>
              </w:numPr>
            </w:pPr>
            <w:r>
              <w:t>Add a more technical part explaining what exactly this routine does in the background to produce results (Student_38688246)</w:t>
            </w:r>
          </w:p>
          <w:p w:rsidR="000D3247" w:rsidRDefault="00D63931">
            <w:pPr>
              <w:pStyle w:val="ListParagraph"/>
              <w:numPr>
                <w:ilvl w:val="0"/>
                <w:numId w:val="1"/>
              </w:numPr>
            </w:pPr>
            <w:r>
              <w:t xml:space="preserve">The material was presented a bit in a hurry towards the end. Part of this resulted from a very slow start. I would recommend increasing the time by 30 </w:t>
            </w:r>
            <w:proofErr w:type="spellStart"/>
            <w:r>
              <w:t>mins</w:t>
            </w:r>
            <w:proofErr w:type="spellEnd"/>
            <w:r>
              <w:t>, or perhaps require participants to have an intermediate knowledge of STATA. (Student_38680177)</w:t>
            </w:r>
          </w:p>
        </w:tc>
      </w:tr>
      <w:tr w:rsidR="000D3247">
        <w:tc>
          <w:tcPr>
            <w:tcW w:w="0" w:type="auto"/>
          </w:tcPr>
          <w:p w:rsidR="000D3247" w:rsidRDefault="000D3247">
            <w:pPr>
              <w:divId w:val="997616525"/>
              <w:rPr>
                <w:rFonts w:eastAsia="Times New Roman"/>
              </w:rPr>
            </w:pPr>
            <w:r>
              <w:rPr>
                <w:rFonts w:eastAsia="Times New Roman"/>
                <w:b/>
                <w:bCs/>
              </w:rPr>
              <w:t>What kinds of additional support would help you apply what you learned on the job?</w:t>
            </w:r>
          </w:p>
          <w:p w:rsidR="000D3247" w:rsidRDefault="00D63931">
            <w:pPr>
              <w:pStyle w:val="ListParagraph"/>
              <w:numPr>
                <w:ilvl w:val="0"/>
                <w:numId w:val="1"/>
              </w:numPr>
            </w:pPr>
            <w:r>
              <w:t>I think the materials were very good. Just more time for questions and presentation of the material would have been ideal (Student_38688246)</w:t>
            </w:r>
          </w:p>
        </w:tc>
      </w:tr>
    </w:tbl>
    <w:p w:rsidR="000D3247" w:rsidRDefault="00D63931">
      <w:r>
        <w:br w:type="page"/>
      </w:r>
    </w:p>
    <w:p w:rsidR="000D3247" w:rsidRDefault="00D63931">
      <w:pPr>
        <w:pStyle w:val="Heading1"/>
      </w:pPr>
      <w:bookmarkStart w:id="5" w:name="_Toc381936210"/>
      <w:r>
        <w:lastRenderedPageBreak/>
        <w:t>Demographics</w:t>
      </w:r>
      <w:bookmarkEnd w:id="5"/>
    </w:p>
    <w:p w:rsidR="000D3247" w:rsidRDefault="00D63931">
      <w:pPr>
        <w:spacing w:before="200"/>
        <w:rPr>
          <w:bCs/>
        </w:rPr>
      </w:pPr>
      <w:r>
        <w:rPr>
          <w:bCs/>
        </w:rPr>
        <w:t xml:space="preserve">The graphs below display the percentage of learners from each demographic that completed the evaluations. The top demographic choices, by number of evaluations, are displayed in the legend to the right with their respective percentages. Use this information to set the context for </w:t>
      </w:r>
      <w:proofErr w:type="gramStart"/>
      <w:r>
        <w:rPr>
          <w:bCs/>
        </w:rPr>
        <w:t>who</w:t>
      </w:r>
      <w:proofErr w:type="gramEnd"/>
      <w:r>
        <w:rPr>
          <w:bCs/>
        </w:rPr>
        <w:t xml:space="preserve"> has provided feedback in the rest of the report.</w:t>
      </w:r>
    </w:p>
    <w:p w:rsidR="000D3247" w:rsidRDefault="00D63931">
      <w:pPr>
        <w:jc w:val="center"/>
      </w:pPr>
      <w:r>
        <w:rPr>
          <w:noProof/>
        </w:rPr>
        <w:drawing>
          <wp:inline distT="0" distB="0" distL="0" distR="0">
            <wp:extent cx="4572000" cy="2743200"/>
            <wp:effectExtent l="19050" t="0" r="19050" b="0"/>
            <wp:docPr id="3272" name="327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D3247" w:rsidRDefault="00D63931">
      <w:pPr>
        <w:jc w:val="center"/>
      </w:pPr>
      <w:r>
        <w:rPr>
          <w:noProof/>
        </w:rPr>
        <w:drawing>
          <wp:inline distT="0" distB="0" distL="0" distR="0">
            <wp:extent cx="4572000" cy="2743200"/>
            <wp:effectExtent l="19050" t="0" r="19050" b="0"/>
            <wp:docPr id="3274" name="32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D3247" w:rsidRDefault="00D63931">
      <w:pPr>
        <w:jc w:val="center"/>
      </w:pPr>
      <w:r>
        <w:rPr>
          <w:noProof/>
        </w:rPr>
        <w:lastRenderedPageBreak/>
        <w:drawing>
          <wp:inline distT="0" distB="0" distL="0" distR="0">
            <wp:extent cx="4572000" cy="2743200"/>
            <wp:effectExtent l="19050" t="0" r="19050" b="0"/>
            <wp:docPr id="3585" name="358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D3247" w:rsidRDefault="00D63931">
      <w:pPr>
        <w:jc w:val="center"/>
      </w:pPr>
      <w:r>
        <w:rPr>
          <w:noProof/>
        </w:rPr>
        <w:drawing>
          <wp:inline distT="0" distB="0" distL="0" distR="0">
            <wp:extent cx="4572000" cy="2743200"/>
            <wp:effectExtent l="19050" t="0" r="19050" b="0"/>
            <wp:docPr id="3586" name="358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D3247" w:rsidRDefault="00D63931">
      <w:pPr>
        <w:jc w:val="center"/>
      </w:pPr>
      <w:r>
        <w:rPr>
          <w:noProof/>
        </w:rPr>
        <w:lastRenderedPageBreak/>
        <w:drawing>
          <wp:inline distT="0" distB="0" distL="0" distR="0">
            <wp:extent cx="4572000" cy="2743200"/>
            <wp:effectExtent l="19050" t="0" r="19050" b="0"/>
            <wp:docPr id="3587" name="358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D3247" w:rsidRDefault="00D63931">
      <w:pPr>
        <w:jc w:val="center"/>
      </w:pPr>
      <w:r>
        <w:rPr>
          <w:noProof/>
        </w:rPr>
        <w:drawing>
          <wp:inline distT="0" distB="0" distL="0" distR="0">
            <wp:extent cx="4572000" cy="2743200"/>
            <wp:effectExtent l="19050" t="0" r="19050" b="0"/>
            <wp:docPr id="3588" name="35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D3247" w:rsidRDefault="00D63931">
      <w:pPr>
        <w:jc w:val="center"/>
      </w:pPr>
      <w:r>
        <w:rPr>
          <w:noProof/>
        </w:rPr>
        <w:lastRenderedPageBreak/>
        <w:drawing>
          <wp:inline distT="0" distB="0" distL="0" distR="0">
            <wp:extent cx="4572000" cy="2743200"/>
            <wp:effectExtent l="19050" t="0" r="19050" b="0"/>
            <wp:docPr id="3590" name="359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D3247" w:rsidRDefault="00D63931">
      <w:r>
        <w:br w:type="page"/>
      </w:r>
    </w:p>
    <w:p w:rsidR="000D3247" w:rsidRDefault="00D63931">
      <w:pPr>
        <w:pStyle w:val="Heading1"/>
      </w:pPr>
      <w:bookmarkStart w:id="6" w:name="_Toc381936211"/>
      <w:r>
        <w:lastRenderedPageBreak/>
        <w:t>Learner Responses</w:t>
      </w:r>
      <w:bookmarkEnd w:id="6"/>
    </w:p>
    <w:p w:rsidR="000D3247" w:rsidRDefault="00D63931">
      <w:pPr>
        <w:spacing w:before="200"/>
        <w:rPr>
          <w:bCs/>
        </w:rPr>
      </w:pPr>
      <w:r>
        <w:rPr>
          <w:bCs/>
        </w:rPr>
        <w:t xml:space="preserve">The table below ranks the students from top to bottom based on their overall evaluation average. The charts in the center column display the percentage of low ratings across the entire evaluation in red, neutral ratings in </w:t>
      </w:r>
      <w:proofErr w:type="gramStart"/>
      <w:r>
        <w:rPr>
          <w:bCs/>
        </w:rPr>
        <w:t>yellow,</w:t>
      </w:r>
      <w:proofErr w:type="gramEnd"/>
      <w:r>
        <w:rPr>
          <w:bCs/>
        </w:rPr>
        <w:t xml:space="preserve"> and high ratings in green. The students with the highest ratings represent your success cases. Review their comments and demographics to determine the factors that led to the success and the business results that will result from it. Consider contacting any </w:t>
      </w:r>
      <w:proofErr w:type="gramStart"/>
      <w:r>
        <w:rPr>
          <w:bCs/>
        </w:rPr>
        <w:t>dissatisfied</w:t>
      </w:r>
      <w:proofErr w:type="gramEnd"/>
      <w:r>
        <w:rPr>
          <w:bCs/>
        </w:rPr>
        <w:t xml:space="preserve"> students to apologize that the training did not meet their expectations and learn what could have been done to improve the experience.</w:t>
      </w:r>
    </w:p>
    <w:p w:rsidR="000D3247" w:rsidRDefault="00D63931">
      <w:pPr>
        <w:spacing w:before="200"/>
        <w:jc w:val="center"/>
      </w:pPr>
      <w:r>
        <w:rPr>
          <w:noProof/>
        </w:rPr>
        <w:drawing>
          <wp:inline distT="0" distB="0" distL="0" distR="0">
            <wp:extent cx="123825" cy="123825"/>
            <wp:effectExtent l="19050" t="0" r="9525" b="0"/>
            <wp:docPr id="5" nam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cstate="print"/>
                    <a:stretch>
                      <a:fillRect/>
                    </a:stretch>
                  </pic:blipFill>
                  <pic:spPr>
                    <a:xfrm>
                      <a:off x="0" y="0"/>
                      <a:ext cx="123809" cy="123809"/>
                    </a:xfrm>
                    <a:prstGeom prst="rect">
                      <a:avLst/>
                    </a:prstGeom>
                  </pic:spPr>
                </pic:pic>
              </a:graphicData>
            </a:graphic>
          </wp:inline>
        </w:drawing>
      </w:r>
      <w:r>
        <w:t xml:space="preserve"> % of responses 4 and below   </w:t>
      </w:r>
      <w:r>
        <w:rPr>
          <w:noProof/>
        </w:rPr>
        <w:drawing>
          <wp:inline distT="0" distB="0" distL="0" distR="0">
            <wp:extent cx="123825" cy="123825"/>
            <wp:effectExtent l="19050" t="0" r="9525" b="0"/>
            <wp:docPr id="6" name="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0" cstate="print"/>
                    <a:stretch>
                      <a:fillRect/>
                    </a:stretch>
                  </pic:blipFill>
                  <pic:spPr>
                    <a:xfrm>
                      <a:off x="0" y="0"/>
                      <a:ext cx="123809" cy="123809"/>
                    </a:xfrm>
                    <a:prstGeom prst="rect">
                      <a:avLst/>
                    </a:prstGeom>
                  </pic:spPr>
                </pic:pic>
              </a:graphicData>
            </a:graphic>
          </wp:inline>
        </w:drawing>
      </w:r>
      <w:r>
        <w:t xml:space="preserve"> % of responses between 4 and 6   </w:t>
      </w:r>
      <w:r>
        <w:rPr>
          <w:noProof/>
        </w:rPr>
        <w:drawing>
          <wp:inline distT="0" distB="0" distL="0" distR="0">
            <wp:extent cx="123825" cy="123825"/>
            <wp:effectExtent l="19050" t="0" r="9525" b="0"/>
            <wp:docPr id="7" name="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1" cstate="print"/>
                    <a:stretch>
                      <a:fillRect/>
                    </a:stretch>
                  </pic:blipFill>
                  <pic:spPr>
                    <a:xfrm>
                      <a:off x="0" y="0"/>
                      <a:ext cx="123809" cy="123809"/>
                    </a:xfrm>
                    <a:prstGeom prst="rect">
                      <a:avLst/>
                    </a:prstGeom>
                  </pic:spPr>
                </pic:pic>
              </a:graphicData>
            </a:graphic>
          </wp:inline>
        </w:drawing>
      </w:r>
      <w:r>
        <w:t xml:space="preserve"> % of responses 6 and greater</w:t>
      </w:r>
    </w:p>
    <w:p w:rsidR="000D3247" w:rsidRDefault="00D63931">
      <w:pPr>
        <w:rPr>
          <w:b/>
          <w:noProof/>
          <w:color w:val="1F497D" w:themeColor="text2"/>
          <w:sz w:val="24"/>
          <w:szCs w:val="24"/>
        </w:rPr>
      </w:pPr>
      <w:r>
        <w:rPr>
          <w:b/>
          <w:noProof/>
          <w:color w:val="1F497D" w:themeColor="text2"/>
          <w:sz w:val="24"/>
          <w:szCs w:val="24"/>
        </w:rPr>
        <w:t>Post Event</w:t>
      </w:r>
    </w:p>
    <w:tbl>
      <w:tblPr>
        <w:tblStyle w:val="TableGrid"/>
        <w:tblW w:w="0" w:type="auto"/>
        <w:tblLook w:val="04A0" w:firstRow="1" w:lastRow="0" w:firstColumn="1" w:lastColumn="0" w:noHBand="0" w:noVBand="1"/>
      </w:tblPr>
      <w:tblGrid>
        <w:gridCol w:w="3866"/>
        <w:gridCol w:w="4373"/>
        <w:gridCol w:w="1337"/>
      </w:tblGrid>
      <w:tr w:rsidR="000D3247">
        <w:tc>
          <w:tcPr>
            <w:tcW w:w="3880" w:type="dxa"/>
            <w:shd w:val="clear" w:color="auto" w:fill="F2F2F2" w:themeFill="background1" w:themeFillShade="F2"/>
          </w:tcPr>
          <w:p w:rsidR="001B60DC" w:rsidRPr="00685FFF" w:rsidRDefault="00D63931">
            <w:pPr>
              <w:rPr>
                <w:b/>
              </w:rPr>
            </w:pPr>
            <w:r>
              <w:rPr>
                <w:b/>
              </w:rPr>
              <w:t>Learner</w:t>
            </w:r>
          </w:p>
        </w:tc>
        <w:tc>
          <w:tcPr>
            <w:tcW w:w="4356" w:type="dxa"/>
            <w:shd w:val="clear" w:color="auto" w:fill="F2F2F2" w:themeFill="background1" w:themeFillShade="F2"/>
          </w:tcPr>
          <w:p w:rsidR="001B60DC" w:rsidRPr="00685FFF" w:rsidRDefault="00D63931">
            <w:pPr>
              <w:rPr>
                <w:b/>
              </w:rPr>
            </w:pPr>
            <w:r w:rsidRPr="00685FFF">
              <w:rPr>
                <w:b/>
              </w:rPr>
              <w:t>Distribution</w:t>
            </w:r>
          </w:p>
        </w:tc>
        <w:tc>
          <w:tcPr>
            <w:tcW w:w="1340" w:type="dxa"/>
            <w:shd w:val="clear" w:color="auto" w:fill="F2F2F2" w:themeFill="background1" w:themeFillShade="F2"/>
          </w:tcPr>
          <w:p w:rsidR="001B60DC" w:rsidRPr="00685FFF" w:rsidRDefault="00D63931" w:rsidP="001B60DC">
            <w:pPr>
              <w:jc w:val="right"/>
              <w:rPr>
                <w:b/>
              </w:rPr>
            </w:pPr>
            <w:r w:rsidRPr="00685FFF">
              <w:rPr>
                <w:b/>
              </w:rPr>
              <w:t>Overall Avg.</w:t>
            </w:r>
          </w:p>
        </w:tc>
      </w:tr>
      <w:tr w:rsidR="000D3247">
        <w:tc>
          <w:tcPr>
            <w:tcW w:w="3880" w:type="dxa"/>
          </w:tcPr>
          <w:p w:rsidR="00362E84" w:rsidRPr="001B60DC" w:rsidRDefault="0055487F">
            <w:hyperlink w:history="1">
              <w:r w:rsidR="00D63931" w:rsidRPr="001B60DC">
                <w:rPr>
                  <w:rStyle w:val="Hyperlink"/>
                  <w:color w:val="auto"/>
                  <w:u w:val="none"/>
                </w:rPr>
                <w:t>Student_38680106</w:t>
              </w:r>
            </w:hyperlink>
          </w:p>
        </w:tc>
        <w:tc>
          <w:tcPr>
            <w:tcW w:w="4356" w:type="dxa"/>
          </w:tcPr>
          <w:p w:rsidR="000D3247" w:rsidRDefault="00D63931">
            <w:r>
              <w:rPr>
                <w:noProof/>
              </w:rPr>
              <w:drawing>
                <wp:inline distT="0" distB="0" distL="0" distR="0">
                  <wp:extent cx="2560320" cy="371475"/>
                  <wp:effectExtent l="57150" t="19050" r="21739" b="0"/>
                  <wp:docPr id="115027067" name="11502706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c>
          <w:tcPr>
            <w:tcW w:w="1340" w:type="dxa"/>
          </w:tcPr>
          <w:p w:rsidR="00362E84" w:rsidRDefault="00D63931" w:rsidP="001B60DC">
            <w:pPr>
              <w:jc w:val="right"/>
            </w:pPr>
            <w:r>
              <w:t>6.69</w:t>
            </w:r>
          </w:p>
        </w:tc>
      </w:tr>
      <w:tr w:rsidR="000D3247">
        <w:tc>
          <w:tcPr>
            <w:tcW w:w="3880" w:type="dxa"/>
          </w:tcPr>
          <w:p w:rsidR="00362E84" w:rsidRPr="001B60DC" w:rsidRDefault="0055487F">
            <w:hyperlink w:history="1">
              <w:r w:rsidR="00D63931" w:rsidRPr="001B60DC">
                <w:rPr>
                  <w:rStyle w:val="Hyperlink"/>
                  <w:color w:val="auto"/>
                  <w:u w:val="none"/>
                </w:rPr>
                <w:t>Student_38680177</w:t>
              </w:r>
            </w:hyperlink>
          </w:p>
        </w:tc>
        <w:tc>
          <w:tcPr>
            <w:tcW w:w="4356" w:type="dxa"/>
          </w:tcPr>
          <w:p w:rsidR="000D3247" w:rsidRDefault="00D63931">
            <w:r>
              <w:rPr>
                <w:noProof/>
              </w:rPr>
              <w:drawing>
                <wp:inline distT="0" distB="0" distL="0" distR="0">
                  <wp:extent cx="2560320" cy="371475"/>
                  <wp:effectExtent l="57150" t="19050" r="21739" b="0"/>
                  <wp:docPr id="115046100" name="115046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c>
          <w:tcPr>
            <w:tcW w:w="1340" w:type="dxa"/>
          </w:tcPr>
          <w:p w:rsidR="00362E84" w:rsidRDefault="00D63931" w:rsidP="001B60DC">
            <w:pPr>
              <w:jc w:val="right"/>
            </w:pPr>
            <w:r>
              <w:t>6.62</w:t>
            </w:r>
          </w:p>
        </w:tc>
      </w:tr>
      <w:tr w:rsidR="000D3247">
        <w:tc>
          <w:tcPr>
            <w:tcW w:w="3880" w:type="dxa"/>
          </w:tcPr>
          <w:p w:rsidR="00362E84" w:rsidRPr="001B60DC" w:rsidRDefault="0055487F">
            <w:hyperlink w:history="1">
              <w:r w:rsidR="00D63931" w:rsidRPr="001B60DC">
                <w:rPr>
                  <w:rStyle w:val="Hyperlink"/>
                  <w:color w:val="auto"/>
                  <w:u w:val="none"/>
                </w:rPr>
                <w:t>Student_22773215</w:t>
              </w:r>
            </w:hyperlink>
          </w:p>
        </w:tc>
        <w:tc>
          <w:tcPr>
            <w:tcW w:w="4356" w:type="dxa"/>
          </w:tcPr>
          <w:p w:rsidR="000D3247" w:rsidRDefault="00D63931">
            <w:r>
              <w:rPr>
                <w:noProof/>
              </w:rPr>
              <w:drawing>
                <wp:inline distT="0" distB="0" distL="0" distR="0">
                  <wp:extent cx="2560320" cy="371475"/>
                  <wp:effectExtent l="57150" t="19050" r="21739" b="0"/>
                  <wp:docPr id="115124346" name="1151243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c>
        <w:tc>
          <w:tcPr>
            <w:tcW w:w="1340" w:type="dxa"/>
          </w:tcPr>
          <w:p w:rsidR="00362E84" w:rsidRDefault="00D63931" w:rsidP="001B60DC">
            <w:pPr>
              <w:jc w:val="right"/>
            </w:pPr>
            <w:r>
              <w:t>6.08</w:t>
            </w:r>
          </w:p>
        </w:tc>
      </w:tr>
      <w:tr w:rsidR="000D3247">
        <w:tc>
          <w:tcPr>
            <w:tcW w:w="3880" w:type="dxa"/>
          </w:tcPr>
          <w:p w:rsidR="00362E84" w:rsidRPr="001B60DC" w:rsidRDefault="0055487F">
            <w:hyperlink w:history="1">
              <w:r w:rsidR="00D63931" w:rsidRPr="001B60DC">
                <w:rPr>
                  <w:rStyle w:val="Hyperlink"/>
                  <w:color w:val="auto"/>
                  <w:u w:val="none"/>
                </w:rPr>
                <w:t>Student_38688246</w:t>
              </w:r>
            </w:hyperlink>
          </w:p>
        </w:tc>
        <w:tc>
          <w:tcPr>
            <w:tcW w:w="4356" w:type="dxa"/>
          </w:tcPr>
          <w:p w:rsidR="000D3247" w:rsidRDefault="00D63931">
            <w:r>
              <w:rPr>
                <w:noProof/>
              </w:rPr>
              <w:drawing>
                <wp:inline distT="0" distB="0" distL="0" distR="0">
                  <wp:extent cx="2560320" cy="371475"/>
                  <wp:effectExtent l="38100" t="57150" r="30480" b="28575"/>
                  <wp:docPr id="115032890" name="1150328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c>
          <w:tcPr>
            <w:tcW w:w="1340" w:type="dxa"/>
          </w:tcPr>
          <w:p w:rsidR="00362E84" w:rsidRDefault="00D63931" w:rsidP="001B60DC">
            <w:pPr>
              <w:jc w:val="right"/>
            </w:pPr>
            <w:r>
              <w:t>6.00</w:t>
            </w:r>
          </w:p>
        </w:tc>
      </w:tr>
      <w:tr w:rsidR="000D3247">
        <w:tc>
          <w:tcPr>
            <w:tcW w:w="3880" w:type="dxa"/>
          </w:tcPr>
          <w:p w:rsidR="00362E84" w:rsidRPr="001B60DC" w:rsidRDefault="0055487F">
            <w:hyperlink w:history="1">
              <w:r w:rsidR="00D63931" w:rsidRPr="001B60DC">
                <w:rPr>
                  <w:rStyle w:val="Hyperlink"/>
                  <w:color w:val="auto"/>
                  <w:u w:val="none"/>
                </w:rPr>
                <w:t>Student_38680166</w:t>
              </w:r>
            </w:hyperlink>
          </w:p>
        </w:tc>
        <w:tc>
          <w:tcPr>
            <w:tcW w:w="4356" w:type="dxa"/>
          </w:tcPr>
          <w:p w:rsidR="000D3247" w:rsidRDefault="00D63931">
            <w:r>
              <w:rPr>
                <w:noProof/>
              </w:rPr>
              <w:drawing>
                <wp:inline distT="0" distB="0" distL="0" distR="0">
                  <wp:extent cx="2560320" cy="371475"/>
                  <wp:effectExtent l="38100" t="57150" r="30480" b="28575"/>
                  <wp:docPr id="115028353" name="1150283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c>
        <w:tc>
          <w:tcPr>
            <w:tcW w:w="1340" w:type="dxa"/>
          </w:tcPr>
          <w:p w:rsidR="00362E84" w:rsidRDefault="00D63931" w:rsidP="001B60DC">
            <w:pPr>
              <w:jc w:val="right"/>
            </w:pPr>
            <w:r>
              <w:t>5.46</w:t>
            </w:r>
          </w:p>
        </w:tc>
      </w:tr>
      <w:tr w:rsidR="000D3247">
        <w:tc>
          <w:tcPr>
            <w:tcW w:w="3880" w:type="dxa"/>
          </w:tcPr>
          <w:p w:rsidR="001E2033" w:rsidRPr="001B60DC" w:rsidRDefault="0055487F">
            <w:hyperlink w:history="1">
              <w:r w:rsidR="00D63931" w:rsidRPr="001B60DC">
                <w:rPr>
                  <w:rStyle w:val="Hyperlink"/>
                  <w:color w:val="auto"/>
                  <w:u w:val="none"/>
                </w:rPr>
                <w:t>Student_23080211</w:t>
              </w:r>
            </w:hyperlink>
          </w:p>
        </w:tc>
        <w:tc>
          <w:tcPr>
            <w:tcW w:w="5696" w:type="dxa"/>
            <w:gridSpan w:val="2"/>
          </w:tcPr>
          <w:p w:rsidR="000D3247" w:rsidRDefault="00D63931">
            <w:r>
              <w:t>No Response</w:t>
            </w:r>
          </w:p>
        </w:tc>
      </w:tr>
      <w:tr w:rsidR="000D3247">
        <w:tc>
          <w:tcPr>
            <w:tcW w:w="3880" w:type="dxa"/>
          </w:tcPr>
          <w:p w:rsidR="001E2033" w:rsidRPr="001B60DC" w:rsidRDefault="0055487F">
            <w:hyperlink w:history="1">
              <w:r w:rsidR="00D63931" w:rsidRPr="001B60DC">
                <w:rPr>
                  <w:rStyle w:val="Hyperlink"/>
                  <w:color w:val="auto"/>
                  <w:u w:val="none"/>
                </w:rPr>
                <w:t>Student_23238357</w:t>
              </w:r>
            </w:hyperlink>
          </w:p>
        </w:tc>
        <w:tc>
          <w:tcPr>
            <w:tcW w:w="5696" w:type="dxa"/>
            <w:gridSpan w:val="2"/>
          </w:tcPr>
          <w:p w:rsidR="000D3247" w:rsidRDefault="00D63931">
            <w:r>
              <w:t>No Response</w:t>
            </w:r>
          </w:p>
        </w:tc>
      </w:tr>
      <w:tr w:rsidR="000D3247">
        <w:tc>
          <w:tcPr>
            <w:tcW w:w="3880" w:type="dxa"/>
          </w:tcPr>
          <w:p w:rsidR="001E2033" w:rsidRPr="001B60DC" w:rsidRDefault="0055487F">
            <w:hyperlink w:history="1">
              <w:r w:rsidR="00D63931" w:rsidRPr="001B60DC">
                <w:rPr>
                  <w:rStyle w:val="Hyperlink"/>
                  <w:color w:val="auto"/>
                  <w:u w:val="none"/>
                </w:rPr>
                <w:t>Student_38087679</w:t>
              </w:r>
            </w:hyperlink>
          </w:p>
        </w:tc>
        <w:tc>
          <w:tcPr>
            <w:tcW w:w="5696" w:type="dxa"/>
            <w:gridSpan w:val="2"/>
          </w:tcPr>
          <w:p w:rsidR="000D3247" w:rsidRDefault="00D63931">
            <w:r>
              <w:t>No Response</w:t>
            </w:r>
          </w:p>
        </w:tc>
      </w:tr>
      <w:tr w:rsidR="000D3247">
        <w:tc>
          <w:tcPr>
            <w:tcW w:w="3880" w:type="dxa"/>
          </w:tcPr>
          <w:p w:rsidR="001E2033" w:rsidRPr="001B60DC" w:rsidRDefault="0055487F">
            <w:hyperlink w:history="1">
              <w:r w:rsidR="00D63931" w:rsidRPr="001B60DC">
                <w:rPr>
                  <w:rStyle w:val="Hyperlink"/>
                  <w:color w:val="auto"/>
                  <w:u w:val="none"/>
                </w:rPr>
                <w:t>Student_38688861</w:t>
              </w:r>
            </w:hyperlink>
          </w:p>
        </w:tc>
        <w:tc>
          <w:tcPr>
            <w:tcW w:w="5696" w:type="dxa"/>
            <w:gridSpan w:val="2"/>
          </w:tcPr>
          <w:p w:rsidR="000D3247" w:rsidRDefault="00D63931">
            <w:r>
              <w:t>No Response</w:t>
            </w:r>
          </w:p>
        </w:tc>
      </w:tr>
      <w:tr w:rsidR="000D3247">
        <w:tc>
          <w:tcPr>
            <w:tcW w:w="3880" w:type="dxa"/>
          </w:tcPr>
          <w:p w:rsidR="001E2033" w:rsidRPr="001B60DC" w:rsidRDefault="0055487F">
            <w:hyperlink w:history="1">
              <w:r w:rsidR="00D63931" w:rsidRPr="001B60DC">
                <w:rPr>
                  <w:rStyle w:val="Hyperlink"/>
                  <w:color w:val="auto"/>
                  <w:u w:val="none"/>
                </w:rPr>
                <w:t>Student_38799377</w:t>
              </w:r>
            </w:hyperlink>
          </w:p>
        </w:tc>
        <w:tc>
          <w:tcPr>
            <w:tcW w:w="5696" w:type="dxa"/>
            <w:gridSpan w:val="2"/>
          </w:tcPr>
          <w:p w:rsidR="000D3247" w:rsidRDefault="00D63931">
            <w:r>
              <w:t>No Response</w:t>
            </w:r>
          </w:p>
        </w:tc>
      </w:tr>
      <w:tr w:rsidR="000D3247">
        <w:tc>
          <w:tcPr>
            <w:tcW w:w="3880" w:type="dxa"/>
          </w:tcPr>
          <w:p w:rsidR="001E2033" w:rsidRPr="001B60DC" w:rsidRDefault="0055487F">
            <w:hyperlink w:history="1">
              <w:r w:rsidR="00D63931" w:rsidRPr="001B60DC">
                <w:rPr>
                  <w:rStyle w:val="Hyperlink"/>
                  <w:color w:val="auto"/>
                  <w:u w:val="none"/>
                </w:rPr>
                <w:t>Student_39616555</w:t>
              </w:r>
            </w:hyperlink>
          </w:p>
        </w:tc>
        <w:tc>
          <w:tcPr>
            <w:tcW w:w="5696" w:type="dxa"/>
            <w:gridSpan w:val="2"/>
          </w:tcPr>
          <w:p w:rsidR="000D3247" w:rsidRDefault="00D63931">
            <w:r>
              <w:t>No Response</w:t>
            </w:r>
          </w:p>
        </w:tc>
      </w:tr>
      <w:tr w:rsidR="000D3247">
        <w:tc>
          <w:tcPr>
            <w:tcW w:w="3880" w:type="dxa"/>
          </w:tcPr>
          <w:p w:rsidR="001E2033" w:rsidRPr="001B60DC" w:rsidRDefault="0055487F">
            <w:hyperlink w:history="1">
              <w:r w:rsidR="00D63931" w:rsidRPr="001B60DC">
                <w:rPr>
                  <w:rStyle w:val="Hyperlink"/>
                  <w:color w:val="auto"/>
                  <w:u w:val="none"/>
                </w:rPr>
                <w:t>Student_39616556</w:t>
              </w:r>
            </w:hyperlink>
          </w:p>
        </w:tc>
        <w:tc>
          <w:tcPr>
            <w:tcW w:w="5696" w:type="dxa"/>
            <w:gridSpan w:val="2"/>
          </w:tcPr>
          <w:p w:rsidR="000D3247" w:rsidRDefault="00D63931">
            <w:r>
              <w:t>No Response</w:t>
            </w:r>
          </w:p>
        </w:tc>
      </w:tr>
      <w:tr w:rsidR="000D3247">
        <w:tc>
          <w:tcPr>
            <w:tcW w:w="3880" w:type="dxa"/>
          </w:tcPr>
          <w:p w:rsidR="001E2033" w:rsidRPr="001B60DC" w:rsidRDefault="0055487F">
            <w:hyperlink w:history="1">
              <w:r w:rsidR="00D63931" w:rsidRPr="001B60DC">
                <w:rPr>
                  <w:rStyle w:val="Hyperlink"/>
                  <w:color w:val="auto"/>
                  <w:u w:val="none"/>
                </w:rPr>
                <w:t>Student_39616557</w:t>
              </w:r>
            </w:hyperlink>
          </w:p>
        </w:tc>
        <w:tc>
          <w:tcPr>
            <w:tcW w:w="5696" w:type="dxa"/>
            <w:gridSpan w:val="2"/>
          </w:tcPr>
          <w:p w:rsidR="000D3247" w:rsidRDefault="00D63931">
            <w:r>
              <w:t>No Response</w:t>
            </w:r>
          </w:p>
        </w:tc>
      </w:tr>
      <w:tr w:rsidR="000D3247">
        <w:tc>
          <w:tcPr>
            <w:tcW w:w="3880" w:type="dxa"/>
          </w:tcPr>
          <w:p w:rsidR="001E2033" w:rsidRPr="001B60DC" w:rsidRDefault="0055487F">
            <w:hyperlink w:history="1">
              <w:r w:rsidR="00D63931" w:rsidRPr="001B60DC">
                <w:rPr>
                  <w:rStyle w:val="Hyperlink"/>
                  <w:color w:val="auto"/>
                  <w:u w:val="none"/>
                </w:rPr>
                <w:t>Student_39616558</w:t>
              </w:r>
            </w:hyperlink>
          </w:p>
        </w:tc>
        <w:tc>
          <w:tcPr>
            <w:tcW w:w="5696" w:type="dxa"/>
            <w:gridSpan w:val="2"/>
          </w:tcPr>
          <w:p w:rsidR="000D3247" w:rsidRDefault="00D63931">
            <w:r>
              <w:t>No Response</w:t>
            </w:r>
          </w:p>
        </w:tc>
      </w:tr>
    </w:tbl>
    <w:p w:rsidR="000D3247" w:rsidRDefault="00D63931">
      <w:r>
        <w:br w:type="page"/>
      </w:r>
    </w:p>
    <w:p w:rsidR="000D3247" w:rsidRDefault="00D63931">
      <w:pPr>
        <w:pStyle w:val="Heading1"/>
      </w:pPr>
      <w:bookmarkStart w:id="7" w:name="_Toc381936212"/>
      <w:r>
        <w:lastRenderedPageBreak/>
        <w:t>Next Steps</w:t>
      </w:r>
      <w:bookmarkEnd w:id="7"/>
    </w:p>
    <w:p w:rsidR="000D3247" w:rsidRDefault="00D63931">
      <w:pPr>
        <w:rPr>
          <w:color w:val="548DD4" w:themeColor="text2" w:themeTint="99"/>
          <w:sz w:val="28"/>
        </w:rPr>
      </w:pPr>
      <w:r>
        <w:rPr>
          <w:b/>
          <w:color w:val="548DD4" w:themeColor="text2" w:themeTint="99"/>
          <w:sz w:val="28"/>
        </w:rPr>
        <w:t>Improve Quality:</w:t>
      </w:r>
    </w:p>
    <w:p w:rsidR="000D3247" w:rsidRDefault="00D63931">
      <w:r>
        <w:t>Identify opportunities to improve content, delivery, logistics, and follow up with students. Discuss with those responsible for each area and determine action steps toward improvement.</w:t>
      </w:r>
    </w:p>
    <w:p w:rsidR="000D3247" w:rsidRDefault="00D63931">
      <w:pPr>
        <w:rPr>
          <w:color w:val="548DD4" w:themeColor="text2" w:themeTint="99"/>
          <w:sz w:val="28"/>
        </w:rPr>
      </w:pPr>
      <w:r>
        <w:rPr>
          <w:b/>
          <w:color w:val="548DD4" w:themeColor="text2" w:themeTint="99"/>
          <w:sz w:val="28"/>
        </w:rPr>
        <w:t>Increase Results:</w:t>
      </w:r>
    </w:p>
    <w:p w:rsidR="000D3247" w:rsidRDefault="00D63931">
      <w:r>
        <w:t>Application of learning can be increased when the class instructor or the students’ managers discuss with the students how they will utilize what they learned on the job.  Set goals based on the learning objectives and agree on timing and follow up for those goals.  Aim to identify and eliminate any barriers to success.</w:t>
      </w:r>
    </w:p>
    <w:p w:rsidR="000D3247" w:rsidRDefault="00D63931">
      <w:pPr>
        <w:rPr>
          <w:color w:val="548DD4" w:themeColor="text2" w:themeTint="99"/>
          <w:sz w:val="28"/>
        </w:rPr>
      </w:pPr>
      <w:r>
        <w:rPr>
          <w:b/>
          <w:color w:val="548DD4" w:themeColor="text2" w:themeTint="99"/>
          <w:sz w:val="28"/>
        </w:rPr>
        <w:t>Investigate Further:</w:t>
      </w:r>
    </w:p>
    <w:p w:rsidR="000D3247" w:rsidRDefault="00D63931">
      <w:r>
        <w:t>In Metrics that Matter®, you have a number of reports available for investigating the results you see in this report. Here are a few suggestions to get you started:</w:t>
      </w:r>
    </w:p>
    <w:p w:rsidR="000D3247" w:rsidRDefault="00D63931">
      <w:pPr>
        <w:pStyle w:val="ListParagraph"/>
        <w:numPr>
          <w:ilvl w:val="0"/>
          <w:numId w:val="1"/>
        </w:numPr>
      </w:pPr>
      <w:r>
        <w:rPr>
          <w:b/>
        </w:rPr>
        <w:t xml:space="preserve">Evaluation Retrieval: </w:t>
      </w:r>
      <w:r>
        <w:t xml:space="preserve">View the full evaluations from each student, in order to drill into the causes for </w:t>
      </w:r>
      <w:proofErr w:type="gramStart"/>
      <w:r>
        <w:t>dissatisfied</w:t>
      </w:r>
      <w:proofErr w:type="gramEnd"/>
      <w:r>
        <w:t xml:space="preserve"> students and for success cases.</w:t>
      </w:r>
    </w:p>
    <w:p w:rsidR="000D3247" w:rsidRDefault="00D63931">
      <w:pPr>
        <w:pStyle w:val="ListParagraph"/>
        <w:numPr>
          <w:ilvl w:val="0"/>
          <w:numId w:val="1"/>
        </w:numPr>
      </w:pPr>
      <w:r>
        <w:rPr>
          <w:b/>
        </w:rPr>
        <w:t xml:space="preserve">Testing Summary: </w:t>
      </w:r>
      <w:r>
        <w:t>If students completed scored tests in class, use this report to assess knowledge transfer.</w:t>
      </w:r>
    </w:p>
    <w:p w:rsidR="000D3247" w:rsidRDefault="00D63931">
      <w:pPr>
        <w:pStyle w:val="ListParagraph"/>
        <w:numPr>
          <w:ilvl w:val="0"/>
          <w:numId w:val="1"/>
        </w:numPr>
      </w:pPr>
      <w:r>
        <w:rPr>
          <w:b/>
        </w:rPr>
        <w:t xml:space="preserve">Talent Development Summary: </w:t>
      </w:r>
      <w:r>
        <w:t>Expand the level of analysis from one class to multiple classes over a date range. Filter results to a client, course, or student demographic.</w:t>
      </w:r>
    </w:p>
    <w:p w:rsidR="000D3247" w:rsidRDefault="00D63931">
      <w:pPr>
        <w:rPr>
          <w:color w:val="548DD4" w:themeColor="text2" w:themeTint="99"/>
          <w:sz w:val="28"/>
        </w:rPr>
      </w:pPr>
      <w:r>
        <w:rPr>
          <w:b/>
          <w:color w:val="548DD4" w:themeColor="text2" w:themeTint="99"/>
          <w:sz w:val="28"/>
        </w:rPr>
        <w:t>Communicate to Clients:</w:t>
      </w:r>
    </w:p>
    <w:p w:rsidR="000D3247" w:rsidRDefault="00D63931">
      <w:proofErr w:type="spellStart"/>
      <w:r>
        <w:t>Your</w:t>
      </w:r>
      <w:proofErr w:type="spellEnd"/>
      <w:r>
        <w:t xml:space="preserve"> learning clients will find value in hearing the success stories where business results will improve as a result of training, as well as areas in which collaboration between the client and </w:t>
      </w:r>
      <w:proofErr w:type="spellStart"/>
      <w:r>
        <w:t>your</w:t>
      </w:r>
      <w:proofErr w:type="spellEnd"/>
      <w:r>
        <w:t xml:space="preserve"> learning organization can improve results in the future.</w:t>
      </w:r>
    </w:p>
    <w:sectPr w:rsidR="000D3247" w:rsidSect="000D3247">
      <w:footerReference w:type="default" r:id="rId4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247" w:rsidRDefault="000D3247" w:rsidP="000D3247">
      <w:pPr>
        <w:spacing w:after="0" w:line="240" w:lineRule="auto"/>
      </w:pPr>
      <w:r>
        <w:separator/>
      </w:r>
    </w:p>
  </w:endnote>
  <w:endnote w:type="continuationSeparator" w:id="0">
    <w:p w:rsidR="000D3247" w:rsidRDefault="000D3247" w:rsidP="000D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4"/>
      <w:gridCol w:w="3190"/>
      <w:gridCol w:w="3190"/>
    </w:tblGrid>
    <w:tr w:rsidR="00FF62D1" w:rsidRPr="009B26CE" w:rsidTr="009B26CE">
      <w:tc>
        <w:tcPr>
          <w:tcW w:w="1668" w:type="pct"/>
        </w:tcPr>
        <w:p w:rsidR="00FF62D1" w:rsidRPr="009B26CE" w:rsidRDefault="00D63931" w:rsidP="002F60D1">
          <w:pPr>
            <w:pStyle w:val="Footer"/>
          </w:pPr>
          <w:r>
            <w:rPr>
              <w:noProof/>
            </w:rPr>
            <w:drawing>
              <wp:inline distT="0" distB="0" distL="0" distR="0">
                <wp:extent cx="1714286" cy="482540"/>
                <wp:effectExtent l="19050" t="0" r="214" b="0"/>
                <wp:docPr id="11" name="Picture 10" descr="38pxH_M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ftr.jpg"/>
                        <pic:cNvPicPr/>
                      </pic:nvPicPr>
                      <pic:blipFill>
                        <a:blip r:embed="rId1"/>
                        <a:stretch>
                          <a:fillRect/>
                        </a:stretch>
                      </pic:blipFill>
                      <pic:spPr>
                        <a:xfrm>
                          <a:off x="0" y="0"/>
                          <a:ext cx="1714286" cy="482540"/>
                        </a:xfrm>
                        <a:prstGeom prst="rect">
                          <a:avLst/>
                        </a:prstGeom>
                      </pic:spPr>
                    </pic:pic>
                  </a:graphicData>
                </a:graphic>
              </wp:inline>
            </w:drawing>
          </w:r>
        </w:p>
      </w:tc>
      <w:tc>
        <w:tcPr>
          <w:tcW w:w="1666" w:type="pct"/>
          <w:vAlign w:val="center"/>
        </w:tcPr>
        <w:sdt>
          <w:sdtPr>
            <w:id w:val="1499051720"/>
            <w:docPartObj>
              <w:docPartGallery w:val="Page Numbers (Bottom of Page)"/>
              <w:docPartUnique/>
            </w:docPartObj>
          </w:sdtPr>
          <w:sdtEndPr/>
          <w:sdtContent>
            <w:p w:rsidR="000D3247" w:rsidRDefault="000D3247">
              <w:pPr>
                <w:jc w:val="center"/>
              </w:pPr>
              <w:r>
                <w:fldChar w:fldCharType="begin"/>
              </w:r>
              <w:r w:rsidR="00D63931">
                <w:instrText>PAGE \* MERGEFORMAT</w:instrText>
              </w:r>
              <w:r>
                <w:fldChar w:fldCharType="separate"/>
              </w:r>
              <w:r w:rsidR="0055487F">
                <w:rPr>
                  <w:noProof/>
                </w:rPr>
                <w:t>2</w:t>
              </w:r>
              <w:r>
                <w:fldChar w:fldCharType="end"/>
              </w:r>
            </w:p>
          </w:sdtContent>
        </w:sdt>
      </w:tc>
      <w:tc>
        <w:tcPr>
          <w:tcW w:w="1666" w:type="pct"/>
        </w:tcPr>
        <w:p w:rsidR="00FF62D1" w:rsidRPr="009B26CE" w:rsidRDefault="00D63931" w:rsidP="009B26CE">
          <w:pPr>
            <w:pStyle w:val="Footer"/>
            <w:jc w:val="right"/>
          </w:pPr>
          <w:r w:rsidRPr="00A00EBF">
            <w:rPr>
              <w:noProof/>
            </w:rPr>
            <w:drawing>
              <wp:inline distT="0" distB="0" distL="0" distR="0">
                <wp:extent cx="1714286" cy="482540"/>
                <wp:effectExtent l="0" t="0" r="0" b="0"/>
                <wp:docPr id="13" name="Picture 9" descr="38pxH_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ftr.jpg"/>
                        <pic:cNvPicPr/>
                      </pic:nvPicPr>
                      <pic:blipFill>
                        <a:blip r:embed="rId2"/>
                        <a:stretch>
                          <a:fillRect/>
                        </a:stretch>
                      </pic:blipFill>
                      <pic:spPr>
                        <a:xfrm>
                          <a:off x="0" y="0"/>
                          <a:ext cx="1714286" cy="482540"/>
                        </a:xfrm>
                        <a:prstGeom prst="rect">
                          <a:avLst/>
                        </a:prstGeom>
                      </pic:spPr>
                    </pic:pic>
                  </a:graphicData>
                </a:graphic>
              </wp:inline>
            </w:drawing>
          </w:r>
        </w:p>
      </w:tc>
    </w:tr>
  </w:tbl>
  <w:p w:rsidR="000D3247" w:rsidRDefault="000D3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247" w:rsidRDefault="000D3247" w:rsidP="000D3247">
      <w:pPr>
        <w:spacing w:after="0" w:line="240" w:lineRule="auto"/>
      </w:pPr>
      <w:r>
        <w:separator/>
      </w:r>
    </w:p>
  </w:footnote>
  <w:footnote w:type="continuationSeparator" w:id="0">
    <w:p w:rsidR="000D3247" w:rsidRDefault="000D3247" w:rsidP="000D3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55B57"/>
    <w:multiLevelType w:val="hybridMultilevel"/>
    <w:tmpl w:val="C6A4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47"/>
    <w:rsid w:val="000D3247"/>
    <w:rsid w:val="0055487F"/>
    <w:rsid w:val="00D6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F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10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080"/>
  </w:style>
  <w:style w:type="paragraph" w:styleId="Footer">
    <w:name w:val="footer"/>
    <w:basedOn w:val="Normal"/>
    <w:link w:val="FooterChar"/>
    <w:uiPriority w:val="99"/>
    <w:unhideWhenUsed/>
    <w:rsid w:val="00B71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80"/>
  </w:style>
  <w:style w:type="character" w:customStyle="1" w:styleId="Heading1Char">
    <w:name w:val="Heading 1 Char"/>
    <w:basedOn w:val="DefaultParagraphFont"/>
    <w:link w:val="Heading1"/>
    <w:uiPriority w:val="9"/>
    <w:rsid w:val="00B710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1080"/>
    <w:pPr>
      <w:outlineLvl w:val="9"/>
    </w:pPr>
  </w:style>
  <w:style w:type="paragraph" w:styleId="BalloonText">
    <w:name w:val="Balloon Text"/>
    <w:basedOn w:val="Normal"/>
    <w:link w:val="BalloonTextChar"/>
    <w:uiPriority w:val="99"/>
    <w:semiHidden/>
    <w:unhideWhenUsed/>
    <w:rsid w:val="00B71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080"/>
    <w:rPr>
      <w:rFonts w:ascii="Tahoma" w:hAnsi="Tahoma" w:cs="Tahoma"/>
      <w:sz w:val="16"/>
      <w:szCs w:val="16"/>
    </w:rPr>
  </w:style>
  <w:style w:type="paragraph" w:styleId="TOC1">
    <w:name w:val="toc 1"/>
    <w:basedOn w:val="Normal"/>
    <w:next w:val="Normal"/>
    <w:autoRedefine/>
    <w:uiPriority w:val="39"/>
    <w:unhideWhenUsed/>
    <w:rsid w:val="00A667A6"/>
    <w:pPr>
      <w:spacing w:after="100"/>
    </w:pPr>
  </w:style>
  <w:style w:type="character" w:styleId="Hyperlink">
    <w:name w:val="Hyperlink"/>
    <w:basedOn w:val="DefaultParagraphFont"/>
    <w:uiPriority w:val="99"/>
    <w:unhideWhenUsed/>
    <w:rsid w:val="00A667A6"/>
    <w:rPr>
      <w:color w:val="0000FF" w:themeColor="hyperlink"/>
      <w:u w:val="single"/>
    </w:rPr>
  </w:style>
  <w:style w:type="table" w:styleId="TableGrid">
    <w:name w:val="Table Grid"/>
    <w:basedOn w:val="TableNormal"/>
    <w:uiPriority w:val="59"/>
    <w:rsid w:val="00BB3E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85F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F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12889"/>
    <w:pPr>
      <w:spacing w:after="100"/>
      <w:ind w:left="440"/>
    </w:pPr>
  </w:style>
  <w:style w:type="paragraph" w:styleId="ListParagraph">
    <w:name w:val="List Paragraph"/>
    <w:basedOn w:val="Normal"/>
    <w:uiPriority w:val="34"/>
    <w:qFormat/>
    <w:rsid w:val="00D86086"/>
    <w:pPr>
      <w:ind w:left="720"/>
      <w:contextualSpacing/>
    </w:pPr>
  </w:style>
  <w:style w:type="character" w:styleId="Strong">
    <w:name w:val="Strong"/>
    <w:basedOn w:val="DefaultParagraphFont"/>
    <w:uiPriority w:val="22"/>
    <w:qFormat/>
    <w:rsid w:val="000D32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F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10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080"/>
  </w:style>
  <w:style w:type="paragraph" w:styleId="Footer">
    <w:name w:val="footer"/>
    <w:basedOn w:val="Normal"/>
    <w:link w:val="FooterChar"/>
    <w:uiPriority w:val="99"/>
    <w:unhideWhenUsed/>
    <w:rsid w:val="00B71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80"/>
  </w:style>
  <w:style w:type="character" w:customStyle="1" w:styleId="Heading1Char">
    <w:name w:val="Heading 1 Char"/>
    <w:basedOn w:val="DefaultParagraphFont"/>
    <w:link w:val="Heading1"/>
    <w:uiPriority w:val="9"/>
    <w:rsid w:val="00B710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1080"/>
    <w:pPr>
      <w:outlineLvl w:val="9"/>
    </w:pPr>
  </w:style>
  <w:style w:type="paragraph" w:styleId="BalloonText">
    <w:name w:val="Balloon Text"/>
    <w:basedOn w:val="Normal"/>
    <w:link w:val="BalloonTextChar"/>
    <w:uiPriority w:val="99"/>
    <w:semiHidden/>
    <w:unhideWhenUsed/>
    <w:rsid w:val="00B71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080"/>
    <w:rPr>
      <w:rFonts w:ascii="Tahoma" w:hAnsi="Tahoma" w:cs="Tahoma"/>
      <w:sz w:val="16"/>
      <w:szCs w:val="16"/>
    </w:rPr>
  </w:style>
  <w:style w:type="paragraph" w:styleId="TOC1">
    <w:name w:val="toc 1"/>
    <w:basedOn w:val="Normal"/>
    <w:next w:val="Normal"/>
    <w:autoRedefine/>
    <w:uiPriority w:val="39"/>
    <w:unhideWhenUsed/>
    <w:rsid w:val="00A667A6"/>
    <w:pPr>
      <w:spacing w:after="100"/>
    </w:pPr>
  </w:style>
  <w:style w:type="character" w:styleId="Hyperlink">
    <w:name w:val="Hyperlink"/>
    <w:basedOn w:val="DefaultParagraphFont"/>
    <w:uiPriority w:val="99"/>
    <w:unhideWhenUsed/>
    <w:rsid w:val="00A667A6"/>
    <w:rPr>
      <w:color w:val="0000FF" w:themeColor="hyperlink"/>
      <w:u w:val="single"/>
    </w:rPr>
  </w:style>
  <w:style w:type="table" w:styleId="TableGrid">
    <w:name w:val="Table Grid"/>
    <w:basedOn w:val="TableNormal"/>
    <w:uiPriority w:val="59"/>
    <w:rsid w:val="00BB3E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85F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F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12889"/>
    <w:pPr>
      <w:spacing w:after="100"/>
      <w:ind w:left="440"/>
    </w:pPr>
  </w:style>
  <w:style w:type="paragraph" w:styleId="ListParagraph">
    <w:name w:val="List Paragraph"/>
    <w:basedOn w:val="Normal"/>
    <w:uiPriority w:val="34"/>
    <w:qFormat/>
    <w:rsid w:val="00D86086"/>
    <w:pPr>
      <w:ind w:left="720"/>
      <w:contextualSpacing/>
    </w:pPr>
  </w:style>
  <w:style w:type="character" w:styleId="Strong">
    <w:name w:val="Strong"/>
    <w:basedOn w:val="DefaultParagraphFont"/>
    <w:uiPriority w:val="22"/>
    <w:qFormat/>
    <w:rsid w:val="000D3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720">
      <w:bodyDiv w:val="1"/>
      <w:marLeft w:val="0"/>
      <w:marRight w:val="0"/>
      <w:marTop w:val="0"/>
      <w:marBottom w:val="0"/>
      <w:divBdr>
        <w:top w:val="none" w:sz="0" w:space="0" w:color="auto"/>
        <w:left w:val="none" w:sz="0" w:space="0" w:color="auto"/>
        <w:bottom w:val="none" w:sz="0" w:space="0" w:color="auto"/>
        <w:right w:val="none" w:sz="0" w:space="0" w:color="auto"/>
      </w:divBdr>
    </w:div>
    <w:div w:id="29301956">
      <w:bodyDiv w:val="1"/>
      <w:marLeft w:val="0"/>
      <w:marRight w:val="0"/>
      <w:marTop w:val="0"/>
      <w:marBottom w:val="0"/>
      <w:divBdr>
        <w:top w:val="none" w:sz="0" w:space="0" w:color="auto"/>
        <w:left w:val="none" w:sz="0" w:space="0" w:color="auto"/>
        <w:bottom w:val="none" w:sz="0" w:space="0" w:color="auto"/>
        <w:right w:val="none" w:sz="0" w:space="0" w:color="auto"/>
      </w:divBdr>
    </w:div>
    <w:div w:id="102775388">
      <w:bodyDiv w:val="1"/>
      <w:marLeft w:val="0"/>
      <w:marRight w:val="0"/>
      <w:marTop w:val="0"/>
      <w:marBottom w:val="0"/>
      <w:divBdr>
        <w:top w:val="none" w:sz="0" w:space="0" w:color="auto"/>
        <w:left w:val="none" w:sz="0" w:space="0" w:color="auto"/>
        <w:bottom w:val="none" w:sz="0" w:space="0" w:color="auto"/>
        <w:right w:val="none" w:sz="0" w:space="0" w:color="auto"/>
      </w:divBdr>
    </w:div>
    <w:div w:id="223180940">
      <w:bodyDiv w:val="1"/>
      <w:marLeft w:val="0"/>
      <w:marRight w:val="0"/>
      <w:marTop w:val="0"/>
      <w:marBottom w:val="0"/>
      <w:divBdr>
        <w:top w:val="none" w:sz="0" w:space="0" w:color="auto"/>
        <w:left w:val="none" w:sz="0" w:space="0" w:color="auto"/>
        <w:bottom w:val="none" w:sz="0" w:space="0" w:color="auto"/>
        <w:right w:val="none" w:sz="0" w:space="0" w:color="auto"/>
      </w:divBdr>
    </w:div>
    <w:div w:id="238642065">
      <w:bodyDiv w:val="1"/>
      <w:marLeft w:val="0"/>
      <w:marRight w:val="0"/>
      <w:marTop w:val="0"/>
      <w:marBottom w:val="0"/>
      <w:divBdr>
        <w:top w:val="none" w:sz="0" w:space="0" w:color="auto"/>
        <w:left w:val="none" w:sz="0" w:space="0" w:color="auto"/>
        <w:bottom w:val="none" w:sz="0" w:space="0" w:color="auto"/>
        <w:right w:val="none" w:sz="0" w:space="0" w:color="auto"/>
      </w:divBdr>
    </w:div>
    <w:div w:id="342438256">
      <w:bodyDiv w:val="1"/>
      <w:marLeft w:val="0"/>
      <w:marRight w:val="0"/>
      <w:marTop w:val="0"/>
      <w:marBottom w:val="0"/>
      <w:divBdr>
        <w:top w:val="none" w:sz="0" w:space="0" w:color="auto"/>
        <w:left w:val="none" w:sz="0" w:space="0" w:color="auto"/>
        <w:bottom w:val="none" w:sz="0" w:space="0" w:color="auto"/>
        <w:right w:val="none" w:sz="0" w:space="0" w:color="auto"/>
      </w:divBdr>
    </w:div>
    <w:div w:id="431246818">
      <w:bodyDiv w:val="1"/>
      <w:marLeft w:val="0"/>
      <w:marRight w:val="0"/>
      <w:marTop w:val="0"/>
      <w:marBottom w:val="0"/>
      <w:divBdr>
        <w:top w:val="none" w:sz="0" w:space="0" w:color="auto"/>
        <w:left w:val="none" w:sz="0" w:space="0" w:color="auto"/>
        <w:bottom w:val="none" w:sz="0" w:space="0" w:color="auto"/>
        <w:right w:val="none" w:sz="0" w:space="0" w:color="auto"/>
      </w:divBdr>
    </w:div>
    <w:div w:id="465970358">
      <w:bodyDiv w:val="1"/>
      <w:marLeft w:val="0"/>
      <w:marRight w:val="0"/>
      <w:marTop w:val="0"/>
      <w:marBottom w:val="0"/>
      <w:divBdr>
        <w:top w:val="none" w:sz="0" w:space="0" w:color="auto"/>
        <w:left w:val="none" w:sz="0" w:space="0" w:color="auto"/>
        <w:bottom w:val="none" w:sz="0" w:space="0" w:color="auto"/>
        <w:right w:val="none" w:sz="0" w:space="0" w:color="auto"/>
      </w:divBdr>
    </w:div>
    <w:div w:id="474374676">
      <w:bodyDiv w:val="1"/>
      <w:marLeft w:val="0"/>
      <w:marRight w:val="0"/>
      <w:marTop w:val="0"/>
      <w:marBottom w:val="0"/>
      <w:divBdr>
        <w:top w:val="none" w:sz="0" w:space="0" w:color="auto"/>
        <w:left w:val="none" w:sz="0" w:space="0" w:color="auto"/>
        <w:bottom w:val="none" w:sz="0" w:space="0" w:color="auto"/>
        <w:right w:val="none" w:sz="0" w:space="0" w:color="auto"/>
      </w:divBdr>
    </w:div>
    <w:div w:id="677122540">
      <w:bodyDiv w:val="1"/>
      <w:marLeft w:val="0"/>
      <w:marRight w:val="0"/>
      <w:marTop w:val="0"/>
      <w:marBottom w:val="0"/>
      <w:divBdr>
        <w:top w:val="none" w:sz="0" w:space="0" w:color="auto"/>
        <w:left w:val="none" w:sz="0" w:space="0" w:color="auto"/>
        <w:bottom w:val="none" w:sz="0" w:space="0" w:color="auto"/>
        <w:right w:val="none" w:sz="0" w:space="0" w:color="auto"/>
      </w:divBdr>
    </w:div>
    <w:div w:id="808520473">
      <w:bodyDiv w:val="1"/>
      <w:marLeft w:val="0"/>
      <w:marRight w:val="0"/>
      <w:marTop w:val="0"/>
      <w:marBottom w:val="0"/>
      <w:divBdr>
        <w:top w:val="none" w:sz="0" w:space="0" w:color="auto"/>
        <w:left w:val="none" w:sz="0" w:space="0" w:color="auto"/>
        <w:bottom w:val="none" w:sz="0" w:space="0" w:color="auto"/>
        <w:right w:val="none" w:sz="0" w:space="0" w:color="auto"/>
      </w:divBdr>
    </w:div>
    <w:div w:id="845442854">
      <w:bodyDiv w:val="1"/>
      <w:marLeft w:val="0"/>
      <w:marRight w:val="0"/>
      <w:marTop w:val="0"/>
      <w:marBottom w:val="0"/>
      <w:divBdr>
        <w:top w:val="none" w:sz="0" w:space="0" w:color="auto"/>
        <w:left w:val="none" w:sz="0" w:space="0" w:color="auto"/>
        <w:bottom w:val="none" w:sz="0" w:space="0" w:color="auto"/>
        <w:right w:val="none" w:sz="0" w:space="0" w:color="auto"/>
      </w:divBdr>
    </w:div>
    <w:div w:id="912353016">
      <w:bodyDiv w:val="1"/>
      <w:marLeft w:val="0"/>
      <w:marRight w:val="0"/>
      <w:marTop w:val="0"/>
      <w:marBottom w:val="0"/>
      <w:divBdr>
        <w:top w:val="none" w:sz="0" w:space="0" w:color="auto"/>
        <w:left w:val="none" w:sz="0" w:space="0" w:color="auto"/>
        <w:bottom w:val="none" w:sz="0" w:space="0" w:color="auto"/>
        <w:right w:val="none" w:sz="0" w:space="0" w:color="auto"/>
      </w:divBdr>
    </w:div>
    <w:div w:id="997616525">
      <w:bodyDiv w:val="1"/>
      <w:marLeft w:val="0"/>
      <w:marRight w:val="0"/>
      <w:marTop w:val="0"/>
      <w:marBottom w:val="0"/>
      <w:divBdr>
        <w:top w:val="none" w:sz="0" w:space="0" w:color="auto"/>
        <w:left w:val="none" w:sz="0" w:space="0" w:color="auto"/>
        <w:bottom w:val="none" w:sz="0" w:space="0" w:color="auto"/>
        <w:right w:val="none" w:sz="0" w:space="0" w:color="auto"/>
      </w:divBdr>
    </w:div>
    <w:div w:id="1032001339">
      <w:bodyDiv w:val="1"/>
      <w:marLeft w:val="0"/>
      <w:marRight w:val="0"/>
      <w:marTop w:val="0"/>
      <w:marBottom w:val="0"/>
      <w:divBdr>
        <w:top w:val="none" w:sz="0" w:space="0" w:color="auto"/>
        <w:left w:val="none" w:sz="0" w:space="0" w:color="auto"/>
        <w:bottom w:val="none" w:sz="0" w:space="0" w:color="auto"/>
        <w:right w:val="none" w:sz="0" w:space="0" w:color="auto"/>
      </w:divBdr>
    </w:div>
    <w:div w:id="1036469832">
      <w:bodyDiv w:val="1"/>
      <w:marLeft w:val="0"/>
      <w:marRight w:val="0"/>
      <w:marTop w:val="0"/>
      <w:marBottom w:val="0"/>
      <w:divBdr>
        <w:top w:val="none" w:sz="0" w:space="0" w:color="auto"/>
        <w:left w:val="none" w:sz="0" w:space="0" w:color="auto"/>
        <w:bottom w:val="none" w:sz="0" w:space="0" w:color="auto"/>
        <w:right w:val="none" w:sz="0" w:space="0" w:color="auto"/>
      </w:divBdr>
    </w:div>
    <w:div w:id="1080831329">
      <w:bodyDiv w:val="1"/>
      <w:marLeft w:val="0"/>
      <w:marRight w:val="0"/>
      <w:marTop w:val="0"/>
      <w:marBottom w:val="0"/>
      <w:divBdr>
        <w:top w:val="none" w:sz="0" w:space="0" w:color="auto"/>
        <w:left w:val="none" w:sz="0" w:space="0" w:color="auto"/>
        <w:bottom w:val="none" w:sz="0" w:space="0" w:color="auto"/>
        <w:right w:val="none" w:sz="0" w:space="0" w:color="auto"/>
      </w:divBdr>
    </w:div>
    <w:div w:id="1102216395">
      <w:bodyDiv w:val="1"/>
      <w:marLeft w:val="0"/>
      <w:marRight w:val="0"/>
      <w:marTop w:val="0"/>
      <w:marBottom w:val="0"/>
      <w:divBdr>
        <w:top w:val="none" w:sz="0" w:space="0" w:color="auto"/>
        <w:left w:val="none" w:sz="0" w:space="0" w:color="auto"/>
        <w:bottom w:val="none" w:sz="0" w:space="0" w:color="auto"/>
        <w:right w:val="none" w:sz="0" w:space="0" w:color="auto"/>
      </w:divBdr>
    </w:div>
    <w:div w:id="1121994633">
      <w:bodyDiv w:val="1"/>
      <w:marLeft w:val="0"/>
      <w:marRight w:val="0"/>
      <w:marTop w:val="0"/>
      <w:marBottom w:val="0"/>
      <w:divBdr>
        <w:top w:val="none" w:sz="0" w:space="0" w:color="auto"/>
        <w:left w:val="none" w:sz="0" w:space="0" w:color="auto"/>
        <w:bottom w:val="none" w:sz="0" w:space="0" w:color="auto"/>
        <w:right w:val="none" w:sz="0" w:space="0" w:color="auto"/>
      </w:divBdr>
    </w:div>
    <w:div w:id="1165393757">
      <w:bodyDiv w:val="1"/>
      <w:marLeft w:val="0"/>
      <w:marRight w:val="0"/>
      <w:marTop w:val="0"/>
      <w:marBottom w:val="0"/>
      <w:divBdr>
        <w:top w:val="none" w:sz="0" w:space="0" w:color="auto"/>
        <w:left w:val="none" w:sz="0" w:space="0" w:color="auto"/>
        <w:bottom w:val="none" w:sz="0" w:space="0" w:color="auto"/>
        <w:right w:val="none" w:sz="0" w:space="0" w:color="auto"/>
      </w:divBdr>
    </w:div>
    <w:div w:id="1265459877">
      <w:bodyDiv w:val="1"/>
      <w:marLeft w:val="0"/>
      <w:marRight w:val="0"/>
      <w:marTop w:val="0"/>
      <w:marBottom w:val="0"/>
      <w:divBdr>
        <w:top w:val="none" w:sz="0" w:space="0" w:color="auto"/>
        <w:left w:val="none" w:sz="0" w:space="0" w:color="auto"/>
        <w:bottom w:val="none" w:sz="0" w:space="0" w:color="auto"/>
        <w:right w:val="none" w:sz="0" w:space="0" w:color="auto"/>
      </w:divBdr>
    </w:div>
    <w:div w:id="1300577308">
      <w:bodyDiv w:val="1"/>
      <w:marLeft w:val="0"/>
      <w:marRight w:val="0"/>
      <w:marTop w:val="0"/>
      <w:marBottom w:val="0"/>
      <w:divBdr>
        <w:top w:val="none" w:sz="0" w:space="0" w:color="auto"/>
        <w:left w:val="none" w:sz="0" w:space="0" w:color="auto"/>
        <w:bottom w:val="none" w:sz="0" w:space="0" w:color="auto"/>
        <w:right w:val="none" w:sz="0" w:space="0" w:color="auto"/>
      </w:divBdr>
    </w:div>
    <w:div w:id="1302150725">
      <w:bodyDiv w:val="1"/>
      <w:marLeft w:val="0"/>
      <w:marRight w:val="0"/>
      <w:marTop w:val="0"/>
      <w:marBottom w:val="0"/>
      <w:divBdr>
        <w:top w:val="none" w:sz="0" w:space="0" w:color="auto"/>
        <w:left w:val="none" w:sz="0" w:space="0" w:color="auto"/>
        <w:bottom w:val="none" w:sz="0" w:space="0" w:color="auto"/>
        <w:right w:val="none" w:sz="0" w:space="0" w:color="auto"/>
      </w:divBdr>
    </w:div>
    <w:div w:id="1409041256">
      <w:bodyDiv w:val="1"/>
      <w:marLeft w:val="0"/>
      <w:marRight w:val="0"/>
      <w:marTop w:val="0"/>
      <w:marBottom w:val="0"/>
      <w:divBdr>
        <w:top w:val="none" w:sz="0" w:space="0" w:color="auto"/>
        <w:left w:val="none" w:sz="0" w:space="0" w:color="auto"/>
        <w:bottom w:val="none" w:sz="0" w:space="0" w:color="auto"/>
        <w:right w:val="none" w:sz="0" w:space="0" w:color="auto"/>
      </w:divBdr>
    </w:div>
    <w:div w:id="1587571842">
      <w:bodyDiv w:val="1"/>
      <w:marLeft w:val="0"/>
      <w:marRight w:val="0"/>
      <w:marTop w:val="0"/>
      <w:marBottom w:val="0"/>
      <w:divBdr>
        <w:top w:val="none" w:sz="0" w:space="0" w:color="auto"/>
        <w:left w:val="none" w:sz="0" w:space="0" w:color="auto"/>
        <w:bottom w:val="none" w:sz="0" w:space="0" w:color="auto"/>
        <w:right w:val="none" w:sz="0" w:space="0" w:color="auto"/>
      </w:divBdr>
    </w:div>
    <w:div w:id="1715084131">
      <w:bodyDiv w:val="1"/>
      <w:marLeft w:val="0"/>
      <w:marRight w:val="0"/>
      <w:marTop w:val="0"/>
      <w:marBottom w:val="0"/>
      <w:divBdr>
        <w:top w:val="none" w:sz="0" w:space="0" w:color="auto"/>
        <w:left w:val="none" w:sz="0" w:space="0" w:color="auto"/>
        <w:bottom w:val="none" w:sz="0" w:space="0" w:color="auto"/>
        <w:right w:val="none" w:sz="0" w:space="0" w:color="auto"/>
      </w:divBdr>
    </w:div>
    <w:div w:id="1767001747">
      <w:bodyDiv w:val="1"/>
      <w:marLeft w:val="0"/>
      <w:marRight w:val="0"/>
      <w:marTop w:val="0"/>
      <w:marBottom w:val="0"/>
      <w:divBdr>
        <w:top w:val="none" w:sz="0" w:space="0" w:color="auto"/>
        <w:left w:val="none" w:sz="0" w:space="0" w:color="auto"/>
        <w:bottom w:val="none" w:sz="0" w:space="0" w:color="auto"/>
        <w:right w:val="none" w:sz="0" w:space="0" w:color="auto"/>
      </w:divBdr>
    </w:div>
    <w:div w:id="1946116516">
      <w:bodyDiv w:val="1"/>
      <w:marLeft w:val="0"/>
      <w:marRight w:val="0"/>
      <w:marTop w:val="0"/>
      <w:marBottom w:val="0"/>
      <w:divBdr>
        <w:top w:val="none" w:sz="0" w:space="0" w:color="auto"/>
        <w:left w:val="none" w:sz="0" w:space="0" w:color="auto"/>
        <w:bottom w:val="none" w:sz="0" w:space="0" w:color="auto"/>
        <w:right w:val="none" w:sz="0" w:space="0" w:color="auto"/>
      </w:divBdr>
    </w:div>
    <w:div w:id="1983002644">
      <w:bodyDiv w:val="1"/>
      <w:marLeft w:val="0"/>
      <w:marRight w:val="0"/>
      <w:marTop w:val="0"/>
      <w:marBottom w:val="0"/>
      <w:divBdr>
        <w:top w:val="none" w:sz="0" w:space="0" w:color="auto"/>
        <w:left w:val="none" w:sz="0" w:space="0" w:color="auto"/>
        <w:bottom w:val="none" w:sz="0" w:space="0" w:color="auto"/>
        <w:right w:val="none" w:sz="0" w:space="0" w:color="auto"/>
      </w:divBdr>
    </w:div>
    <w:div w:id="2010864497">
      <w:bodyDiv w:val="1"/>
      <w:marLeft w:val="0"/>
      <w:marRight w:val="0"/>
      <w:marTop w:val="0"/>
      <w:marBottom w:val="0"/>
      <w:divBdr>
        <w:top w:val="none" w:sz="0" w:space="0" w:color="auto"/>
        <w:left w:val="none" w:sz="0" w:space="0" w:color="auto"/>
        <w:bottom w:val="none" w:sz="0" w:space="0" w:color="auto"/>
        <w:right w:val="none" w:sz="0" w:space="0" w:color="auto"/>
      </w:divBdr>
    </w:div>
    <w:div w:id="2042704415">
      <w:bodyDiv w:val="1"/>
      <w:marLeft w:val="0"/>
      <w:marRight w:val="0"/>
      <w:marTop w:val="0"/>
      <w:marBottom w:val="0"/>
      <w:divBdr>
        <w:top w:val="none" w:sz="0" w:space="0" w:color="auto"/>
        <w:left w:val="none" w:sz="0" w:space="0" w:color="auto"/>
        <w:bottom w:val="none" w:sz="0" w:space="0" w:color="auto"/>
        <w:right w:val="none" w:sz="0" w:space="0" w:color="auto"/>
      </w:divBdr>
    </w:div>
    <w:div w:id="2081126221">
      <w:bodyDiv w:val="1"/>
      <w:marLeft w:val="0"/>
      <w:marRight w:val="0"/>
      <w:marTop w:val="0"/>
      <w:marBottom w:val="0"/>
      <w:divBdr>
        <w:top w:val="none" w:sz="0" w:space="0" w:color="auto"/>
        <w:left w:val="none" w:sz="0" w:space="0" w:color="auto"/>
        <w:bottom w:val="none" w:sz="0" w:space="0" w:color="auto"/>
        <w:right w:val="none" w:sz="0" w:space="0" w:color="auto"/>
      </w:divBdr>
    </w:div>
    <w:div w:id="2090811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chart" Target="charts/chart29.xml"/><Relationship Id="rId3" Type="http://schemas.microsoft.com/office/2007/relationships/stylesWithEffects" Target="stylesWithEffects.xml"/><Relationship Id="rId21" Type="http://schemas.openxmlformats.org/officeDocument/2006/relationships/chart" Target="charts/chart11.xml"/><Relationship Id="rId34" Type="http://schemas.openxmlformats.org/officeDocument/2006/relationships/chart" Target="charts/chart24.xml"/><Relationship Id="rId42" Type="http://schemas.openxmlformats.org/officeDocument/2006/relationships/chart" Target="charts/chart3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chart" Target="charts/chart28.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41" Type="http://schemas.openxmlformats.org/officeDocument/2006/relationships/chart" Target="charts/chart3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chart" Target="charts/chart27.xml"/><Relationship Id="rId40" Type="http://schemas.openxmlformats.org/officeDocument/2006/relationships/chart" Target="charts/chart30.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chart" Target="charts/chart26.xml"/><Relationship Id="rId10" Type="http://schemas.openxmlformats.org/officeDocument/2006/relationships/image" Target="media/image2.png"/><Relationship Id="rId19" Type="http://schemas.openxmlformats.org/officeDocument/2006/relationships/chart" Target="charts/chart9.xml"/><Relationship Id="rId31" Type="http://schemas.openxmlformats.org/officeDocument/2006/relationships/chart" Target="charts/chart21.xml"/><Relationship Id="rId44" Type="http://schemas.openxmlformats.org/officeDocument/2006/relationships/chart" Target="charts/chart3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chart" Target="charts/chart25.xml"/><Relationship Id="rId43" Type="http://schemas.openxmlformats.org/officeDocument/2006/relationships/chart" Target="charts/chart33.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v>Only my company</c:v>
          </c:tx>
          <c:spPr>
            <a:solidFill>
              <a:srgbClr val="FFC000"/>
            </a:solidFill>
          </c:spPr>
          <c:invertIfNegative val="0"/>
          <c:dLbls>
            <c:showLegendKey val="0"/>
            <c:showVal val="1"/>
            <c:showCatName val="0"/>
            <c:showSerName val="0"/>
            <c:showPercent val="0"/>
            <c:showBubbleSize val="0"/>
            <c:showLeaderLines val="0"/>
          </c:dLbls>
          <c:cat>
            <c:strLit>
              <c:ptCount val="10"/>
              <c:pt idx="0">
                <c:v>Impact</c:v>
              </c:pt>
              <c:pt idx="1">
                <c:v>Application</c:v>
              </c:pt>
              <c:pt idx="2">
                <c:v>Learning Effectiveness</c:v>
              </c:pt>
              <c:pt idx="3">
                <c:v>Content</c:v>
              </c:pt>
              <c:pt idx="4">
                <c:v>Courseware</c:v>
              </c:pt>
              <c:pt idx="5">
                <c:v>Environment (facilities)</c:v>
              </c:pt>
              <c:pt idx="6">
                <c:v>Speaker</c:v>
              </c:pt>
              <c:pt idx="7">
                <c:v>Overall Satisfaction</c:v>
              </c:pt>
              <c:pt idx="8">
                <c:v>Post Event</c:v>
              </c:pt>
              <c:pt idx="9">
                <c:v>Overall</c:v>
              </c:pt>
            </c:strLit>
          </c:cat>
          <c:val>
            <c:numLit>
              <c:formatCode>0.00</c:formatCode>
              <c:ptCount val="10"/>
              <c:pt idx="0">
                <c:v>5.57</c:v>
              </c:pt>
              <c:pt idx="1">
                <c:v>5.7700000000000005</c:v>
              </c:pt>
              <c:pt idx="2">
                <c:v>5.73</c:v>
              </c:pt>
              <c:pt idx="3">
                <c:v>5.8599999999999994</c:v>
              </c:pt>
              <c:pt idx="4">
                <c:v>5.7700000000000005</c:v>
              </c:pt>
              <c:pt idx="5">
                <c:v>5.59</c:v>
              </c:pt>
              <c:pt idx="6">
                <c:v>6.1099999999999994</c:v>
              </c:pt>
              <c:pt idx="7">
                <c:v>5.7700000000000005</c:v>
              </c:pt>
              <c:pt idx="8">
                <c:v>5.8199999999999994</c:v>
              </c:pt>
              <c:pt idx="9">
                <c:v>5.8199999999999994</c:v>
              </c:pt>
            </c:numLit>
          </c:val>
        </c:ser>
        <c:ser>
          <c:idx val="1"/>
          <c:order val="1"/>
          <c:tx>
            <c:v>Class Average Score</c:v>
          </c:tx>
          <c:spPr>
            <a:solidFill>
              <a:schemeClr val="accent1"/>
            </a:solidFill>
          </c:spPr>
          <c:invertIfNegative val="0"/>
          <c:dLbls>
            <c:showLegendKey val="0"/>
            <c:showVal val="1"/>
            <c:showCatName val="0"/>
            <c:showSerName val="0"/>
            <c:showPercent val="0"/>
            <c:showBubbleSize val="0"/>
            <c:showLeaderLines val="0"/>
          </c:dLbls>
          <c:cat>
            <c:strLit>
              <c:ptCount val="10"/>
              <c:pt idx="0">
                <c:v>Impact</c:v>
              </c:pt>
              <c:pt idx="1">
                <c:v>Application</c:v>
              </c:pt>
              <c:pt idx="2">
                <c:v>Learning Effectiveness</c:v>
              </c:pt>
              <c:pt idx="3">
                <c:v>Content</c:v>
              </c:pt>
              <c:pt idx="4">
                <c:v>Courseware</c:v>
              </c:pt>
              <c:pt idx="5">
                <c:v>Environment (facilities)</c:v>
              </c:pt>
              <c:pt idx="6">
                <c:v>Speaker</c:v>
              </c:pt>
              <c:pt idx="7">
                <c:v>Overall Satisfaction</c:v>
              </c:pt>
              <c:pt idx="8">
                <c:v>Post Event</c:v>
              </c:pt>
              <c:pt idx="9">
                <c:v>Overall</c:v>
              </c:pt>
            </c:strLit>
          </c:cat>
          <c:val>
            <c:numLit>
              <c:formatCode>0.00</c:formatCode>
              <c:ptCount val="10"/>
              <c:pt idx="0">
                <c:v>5.9300000000000006</c:v>
              </c:pt>
              <c:pt idx="1">
                <c:v>6.4</c:v>
              </c:pt>
              <c:pt idx="2">
                <c:v>6.6</c:v>
              </c:pt>
              <c:pt idx="3">
                <c:v>6</c:v>
              </c:pt>
              <c:pt idx="4">
                <c:v>6.6</c:v>
              </c:pt>
              <c:pt idx="5">
                <c:v>6</c:v>
              </c:pt>
              <c:pt idx="6">
                <c:v>5.9</c:v>
              </c:pt>
              <c:pt idx="7">
                <c:v>6.5</c:v>
              </c:pt>
              <c:pt idx="8">
                <c:v>6.17</c:v>
              </c:pt>
              <c:pt idx="9">
                <c:v>6.17</c:v>
              </c:pt>
            </c:numLit>
          </c:val>
        </c:ser>
        <c:dLbls>
          <c:showLegendKey val="0"/>
          <c:showVal val="0"/>
          <c:showCatName val="0"/>
          <c:showSerName val="0"/>
          <c:showPercent val="0"/>
          <c:showBubbleSize val="0"/>
        </c:dLbls>
        <c:gapWidth val="150"/>
        <c:axId val="182247808"/>
        <c:axId val="182249344"/>
      </c:barChart>
      <c:catAx>
        <c:axId val="182247808"/>
        <c:scaling>
          <c:orientation val="minMax"/>
        </c:scaling>
        <c:delete val="0"/>
        <c:axPos val="l"/>
        <c:majorTickMark val="out"/>
        <c:minorTickMark val="none"/>
        <c:tickLblPos val="nextTo"/>
        <c:txPr>
          <a:bodyPr/>
          <a:lstStyle/>
          <a:p>
            <a:pPr algn="r">
              <a:defRPr/>
            </a:pPr>
            <a:endParaRPr lang="en-US"/>
          </a:p>
        </c:txPr>
        <c:crossAx val="182249344"/>
        <c:crosses val="autoZero"/>
        <c:auto val="1"/>
        <c:lblAlgn val="ctr"/>
        <c:lblOffset val="100"/>
        <c:noMultiLvlLbl val="0"/>
      </c:catAx>
      <c:valAx>
        <c:axId val="182249344"/>
        <c:scaling>
          <c:orientation val="minMax"/>
          <c:max val="7"/>
          <c:min val="1"/>
        </c:scaling>
        <c:delete val="0"/>
        <c:axPos val="b"/>
        <c:majorGridlines/>
        <c:numFmt formatCode="0" sourceLinked="0"/>
        <c:majorTickMark val="out"/>
        <c:minorTickMark val="none"/>
        <c:tickLblPos val="nextTo"/>
        <c:crossAx val="182247808"/>
        <c:crosses val="autoZero"/>
        <c:crossBetween val="between"/>
        <c:majorUnit val="1"/>
      </c:valAx>
    </c:plotArea>
    <c:legend>
      <c:legendPos val="b"/>
      <c:layout/>
      <c:overlay val="0"/>
    </c:legend>
    <c:plotVisOnly val="1"/>
    <c:dispBlanksAs val="gap"/>
    <c:showDLblsOverMax val="0"/>
  </c:char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100%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1</c:v>
              </c:pt>
            </c:numLit>
          </c:val>
        </c:ser>
        <c:dLbls>
          <c:showLegendKey val="0"/>
          <c:showVal val="0"/>
          <c:showCatName val="0"/>
          <c:showSerName val="0"/>
          <c:showPercent val="0"/>
          <c:showBubbleSize val="0"/>
        </c:dLbls>
        <c:gapWidth val="0"/>
        <c:overlap val="100"/>
        <c:axId val="191397888"/>
        <c:axId val="191399424"/>
      </c:barChart>
      <c:catAx>
        <c:axId val="191397888"/>
        <c:scaling>
          <c:orientation val="minMax"/>
        </c:scaling>
        <c:delete val="1"/>
        <c:axPos val="l"/>
        <c:majorTickMark val="out"/>
        <c:minorTickMark val="none"/>
        <c:tickLblPos val="none"/>
        <c:crossAx val="191399424"/>
        <c:crosses val="autoZero"/>
        <c:auto val="1"/>
        <c:lblAlgn val="ctr"/>
        <c:lblOffset val="100"/>
        <c:noMultiLvlLbl val="0"/>
      </c:catAx>
      <c:valAx>
        <c:axId val="191399424"/>
        <c:scaling>
          <c:orientation val="minMax"/>
          <c:min val="0"/>
        </c:scaling>
        <c:delete val="1"/>
        <c:axPos val="b"/>
        <c:numFmt formatCode="0%" sourceLinked="1"/>
        <c:majorTickMark val="out"/>
        <c:minorTickMark val="none"/>
        <c:tickLblPos val="none"/>
        <c:crossAx val="191397888"/>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a:solidFill>
                          <a:schemeClr val="bg1"/>
                        </a:solidFill>
                      </a:rPr>
                      <a:t>10%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Lit>
              <c:ptCount val="1"/>
              <c:pt idx="0">
                <c:v>Response</c:v>
              </c:pt>
            </c:strLit>
          </c:cat>
          <c:val>
            <c:numLit>
              <c:formatCode>0%</c:formatCode>
              <c:ptCount val="1"/>
              <c:pt idx="0">
                <c:v>0.1</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90%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0.9</c:v>
              </c:pt>
            </c:numLit>
          </c:val>
        </c:ser>
        <c:dLbls>
          <c:showLegendKey val="0"/>
          <c:showVal val="0"/>
          <c:showCatName val="0"/>
          <c:showSerName val="0"/>
          <c:showPercent val="0"/>
          <c:showBubbleSize val="0"/>
        </c:dLbls>
        <c:gapWidth val="0"/>
        <c:overlap val="100"/>
        <c:axId val="191416960"/>
        <c:axId val="191496576"/>
      </c:barChart>
      <c:catAx>
        <c:axId val="191416960"/>
        <c:scaling>
          <c:orientation val="minMax"/>
        </c:scaling>
        <c:delete val="1"/>
        <c:axPos val="l"/>
        <c:majorTickMark val="out"/>
        <c:minorTickMark val="none"/>
        <c:tickLblPos val="none"/>
        <c:crossAx val="191496576"/>
        <c:crosses val="autoZero"/>
        <c:auto val="1"/>
        <c:lblAlgn val="ctr"/>
        <c:lblOffset val="100"/>
        <c:noMultiLvlLbl val="0"/>
      </c:catAx>
      <c:valAx>
        <c:axId val="191496576"/>
        <c:scaling>
          <c:orientation val="minMax"/>
          <c:min val="0"/>
        </c:scaling>
        <c:delete val="1"/>
        <c:axPos val="b"/>
        <c:numFmt formatCode="0%" sourceLinked="1"/>
        <c:majorTickMark val="out"/>
        <c:minorTickMark val="none"/>
        <c:tickLblPos val="none"/>
        <c:crossAx val="191416960"/>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100%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1</c:v>
              </c:pt>
            </c:numLit>
          </c:val>
        </c:ser>
        <c:dLbls>
          <c:showLegendKey val="0"/>
          <c:showVal val="0"/>
          <c:showCatName val="0"/>
          <c:showSerName val="0"/>
          <c:showPercent val="0"/>
          <c:showBubbleSize val="0"/>
        </c:dLbls>
        <c:gapWidth val="0"/>
        <c:overlap val="100"/>
        <c:axId val="191530496"/>
        <c:axId val="191532032"/>
      </c:barChart>
      <c:catAx>
        <c:axId val="191530496"/>
        <c:scaling>
          <c:orientation val="minMax"/>
        </c:scaling>
        <c:delete val="1"/>
        <c:axPos val="l"/>
        <c:majorTickMark val="out"/>
        <c:minorTickMark val="none"/>
        <c:tickLblPos val="none"/>
        <c:crossAx val="191532032"/>
        <c:crosses val="autoZero"/>
        <c:auto val="1"/>
        <c:lblAlgn val="ctr"/>
        <c:lblOffset val="100"/>
        <c:noMultiLvlLbl val="0"/>
      </c:catAx>
      <c:valAx>
        <c:axId val="191532032"/>
        <c:scaling>
          <c:orientation val="minMax"/>
          <c:min val="0"/>
        </c:scaling>
        <c:delete val="1"/>
        <c:axPos val="b"/>
        <c:numFmt formatCode="0%" sourceLinked="1"/>
        <c:majorTickMark val="out"/>
        <c:minorTickMark val="none"/>
        <c:tickLblPos val="none"/>
        <c:crossAx val="191530496"/>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a:solidFill>
                          <a:schemeClr val="bg1"/>
                        </a:solidFill>
                      </a:rPr>
                      <a:t>20%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Lit>
              <c:ptCount val="1"/>
              <c:pt idx="0">
                <c:v>Response</c:v>
              </c:pt>
            </c:strLit>
          </c:cat>
          <c:val>
            <c:numLit>
              <c:formatCode>0%</c:formatCode>
              <c:ptCount val="1"/>
              <c:pt idx="0">
                <c:v>0.2</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80%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0.8</c:v>
              </c:pt>
            </c:numLit>
          </c:val>
        </c:ser>
        <c:dLbls>
          <c:showLegendKey val="0"/>
          <c:showVal val="0"/>
          <c:showCatName val="0"/>
          <c:showSerName val="0"/>
          <c:showPercent val="0"/>
          <c:showBubbleSize val="0"/>
        </c:dLbls>
        <c:gapWidth val="0"/>
        <c:overlap val="100"/>
        <c:axId val="191627648"/>
        <c:axId val="191629184"/>
      </c:barChart>
      <c:catAx>
        <c:axId val="191627648"/>
        <c:scaling>
          <c:orientation val="minMax"/>
        </c:scaling>
        <c:delete val="1"/>
        <c:axPos val="l"/>
        <c:majorTickMark val="out"/>
        <c:minorTickMark val="none"/>
        <c:tickLblPos val="none"/>
        <c:crossAx val="191629184"/>
        <c:crosses val="autoZero"/>
        <c:auto val="1"/>
        <c:lblAlgn val="ctr"/>
        <c:lblOffset val="100"/>
        <c:noMultiLvlLbl val="0"/>
      </c:catAx>
      <c:valAx>
        <c:axId val="191629184"/>
        <c:scaling>
          <c:orientation val="minMax"/>
          <c:min val="0"/>
        </c:scaling>
        <c:delete val="1"/>
        <c:axPos val="b"/>
        <c:numFmt formatCode="0%" sourceLinked="1"/>
        <c:majorTickMark val="out"/>
        <c:minorTickMark val="none"/>
        <c:tickLblPos val="none"/>
        <c:crossAx val="191627648"/>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dLbls>
            <c:spPr>
              <a:solidFill>
                <a:sysClr val="window" lastClr="FFFFFF"/>
              </a:solidFill>
              <a:ln>
                <a:solidFill>
                  <a:sysClr val="windowText" lastClr="000000"/>
                </a:solidFill>
              </a:ln>
            </c:spPr>
            <c:showLegendKey val="0"/>
            <c:showVal val="1"/>
            <c:showCatName val="0"/>
            <c:showSerName val="0"/>
            <c:showPercent val="0"/>
            <c:showBubbleSize val="0"/>
            <c:showLeaderLines val="0"/>
          </c:dLbls>
          <c:cat>
            <c:strLit>
              <c:ptCount val="2"/>
              <c:pt idx="0">
                <c:v>No</c:v>
              </c:pt>
              <c:pt idx="1">
                <c:v>Yes</c:v>
              </c:pt>
            </c:strLit>
          </c:cat>
          <c:val>
            <c:numLit>
              <c:formatCode>0%</c:formatCode>
              <c:ptCount val="2"/>
              <c:pt idx="0">
                <c:v>0</c:v>
              </c:pt>
              <c:pt idx="1">
                <c:v>1</c:v>
              </c:pt>
            </c:numLit>
          </c:val>
        </c:ser>
        <c:dLbls>
          <c:showLegendKey val="0"/>
          <c:showVal val="0"/>
          <c:showCatName val="0"/>
          <c:showSerName val="0"/>
          <c:showPercent val="0"/>
          <c:showBubbleSize val="0"/>
        </c:dLbls>
        <c:gapWidth val="150"/>
        <c:axId val="191665664"/>
        <c:axId val="191667584"/>
      </c:barChart>
      <c:catAx>
        <c:axId val="191665664"/>
        <c:scaling>
          <c:orientation val="minMax"/>
        </c:scaling>
        <c:delete val="0"/>
        <c:axPos val="l"/>
        <c:title>
          <c:tx>
            <c:rich>
              <a:bodyPr rot="0" vert="horz"/>
              <a:lstStyle/>
              <a:p>
                <a:pPr>
                  <a:defRPr/>
                </a:pPr>
                <a:r>
                  <a:rPr lang="en-US"/>
                  <a:t>Answer Options</a:t>
                </a:r>
              </a:p>
            </c:rich>
          </c:tx>
          <c:layout/>
          <c:overlay val="0"/>
        </c:title>
        <c:numFmt formatCode="0%" sourceLinked="1"/>
        <c:majorTickMark val="out"/>
        <c:minorTickMark val="none"/>
        <c:tickLblPos val="nextTo"/>
        <c:crossAx val="191667584"/>
        <c:crosses val="autoZero"/>
        <c:auto val="1"/>
        <c:lblAlgn val="ctr"/>
        <c:lblOffset val="100"/>
        <c:noMultiLvlLbl val="0"/>
      </c:catAx>
      <c:valAx>
        <c:axId val="191667584"/>
        <c:scaling>
          <c:orientation val="minMax"/>
          <c:max val="1"/>
        </c:scaling>
        <c:delete val="0"/>
        <c:axPos val="b"/>
        <c:majorGridlines/>
        <c:title>
          <c:tx>
            <c:rich>
              <a:bodyPr/>
              <a:lstStyle/>
              <a:p>
                <a:pPr>
                  <a:defRPr/>
                </a:pPr>
                <a:r>
                  <a:rPr lang="en-US"/>
                  <a:t>% of responses</a:t>
                </a:r>
              </a:p>
            </c:rich>
          </c:tx>
          <c:layout/>
          <c:overlay val="0"/>
        </c:title>
        <c:numFmt formatCode="0%" sourceLinked="1"/>
        <c:majorTickMark val="out"/>
        <c:minorTickMark val="none"/>
        <c:tickLblPos val="nextTo"/>
        <c:crossAx val="191665664"/>
        <c:crosses val="autoZero"/>
        <c:crossBetween val="between"/>
      </c:valAx>
    </c:plotArea>
    <c:plotVisOnly val="1"/>
    <c:dispBlanksAs val="gap"/>
    <c:showDLblsOverMax val="0"/>
  </c:chart>
  <c:spPr>
    <a:ln>
      <a:noFill/>
    </a:ln>
  </c:spPr>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100%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1</c:v>
              </c:pt>
            </c:numLit>
          </c:val>
        </c:ser>
        <c:dLbls>
          <c:showLegendKey val="0"/>
          <c:showVal val="0"/>
          <c:showCatName val="0"/>
          <c:showSerName val="0"/>
          <c:showPercent val="0"/>
          <c:showBubbleSize val="0"/>
        </c:dLbls>
        <c:gapWidth val="0"/>
        <c:overlap val="100"/>
        <c:axId val="194131072"/>
        <c:axId val="194132608"/>
      </c:barChart>
      <c:catAx>
        <c:axId val="194131072"/>
        <c:scaling>
          <c:orientation val="minMax"/>
        </c:scaling>
        <c:delete val="1"/>
        <c:axPos val="l"/>
        <c:majorTickMark val="out"/>
        <c:minorTickMark val="none"/>
        <c:tickLblPos val="none"/>
        <c:crossAx val="194132608"/>
        <c:crosses val="autoZero"/>
        <c:auto val="1"/>
        <c:lblAlgn val="ctr"/>
        <c:lblOffset val="100"/>
        <c:noMultiLvlLbl val="0"/>
      </c:catAx>
      <c:valAx>
        <c:axId val="194132608"/>
        <c:scaling>
          <c:orientation val="minMax"/>
          <c:min val="0"/>
        </c:scaling>
        <c:delete val="1"/>
        <c:axPos val="b"/>
        <c:numFmt formatCode="0%" sourceLinked="1"/>
        <c:majorTickMark val="out"/>
        <c:minorTickMark val="none"/>
        <c:tickLblPos val="none"/>
        <c:crossAx val="194131072"/>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100%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1</c:v>
              </c:pt>
            </c:numLit>
          </c:val>
        </c:ser>
        <c:dLbls>
          <c:showLegendKey val="0"/>
          <c:showVal val="0"/>
          <c:showCatName val="0"/>
          <c:showSerName val="0"/>
          <c:showPercent val="0"/>
          <c:showBubbleSize val="0"/>
        </c:dLbls>
        <c:gapWidth val="0"/>
        <c:overlap val="100"/>
        <c:axId val="194166784"/>
        <c:axId val="194168320"/>
      </c:barChart>
      <c:catAx>
        <c:axId val="194166784"/>
        <c:scaling>
          <c:orientation val="minMax"/>
        </c:scaling>
        <c:delete val="1"/>
        <c:axPos val="l"/>
        <c:majorTickMark val="out"/>
        <c:minorTickMark val="none"/>
        <c:tickLblPos val="none"/>
        <c:crossAx val="194168320"/>
        <c:crosses val="autoZero"/>
        <c:auto val="1"/>
        <c:lblAlgn val="ctr"/>
        <c:lblOffset val="100"/>
        <c:noMultiLvlLbl val="0"/>
      </c:catAx>
      <c:valAx>
        <c:axId val="194168320"/>
        <c:scaling>
          <c:orientation val="minMax"/>
          <c:min val="0"/>
        </c:scaling>
        <c:delete val="1"/>
        <c:axPos val="b"/>
        <c:numFmt formatCode="0%" sourceLinked="1"/>
        <c:majorTickMark val="out"/>
        <c:minorTickMark val="none"/>
        <c:tickLblPos val="none"/>
        <c:crossAx val="194166784"/>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a:solidFill>
                          <a:schemeClr val="bg1"/>
                        </a:solidFill>
                      </a:rPr>
                      <a:t>20%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Lit>
              <c:ptCount val="1"/>
              <c:pt idx="0">
                <c:v>Response</c:v>
              </c:pt>
            </c:strLit>
          </c:cat>
          <c:val>
            <c:numLit>
              <c:formatCode>0%</c:formatCode>
              <c:ptCount val="1"/>
              <c:pt idx="0">
                <c:v>0.2</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80%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0.8</c:v>
              </c:pt>
            </c:numLit>
          </c:val>
        </c:ser>
        <c:dLbls>
          <c:showLegendKey val="0"/>
          <c:showVal val="0"/>
          <c:showCatName val="0"/>
          <c:showSerName val="0"/>
          <c:showPercent val="0"/>
          <c:showBubbleSize val="0"/>
        </c:dLbls>
        <c:gapWidth val="0"/>
        <c:overlap val="100"/>
        <c:axId val="193879040"/>
        <c:axId val="193880832"/>
      </c:barChart>
      <c:catAx>
        <c:axId val="193879040"/>
        <c:scaling>
          <c:orientation val="minMax"/>
        </c:scaling>
        <c:delete val="1"/>
        <c:axPos val="l"/>
        <c:majorTickMark val="out"/>
        <c:minorTickMark val="none"/>
        <c:tickLblPos val="none"/>
        <c:crossAx val="193880832"/>
        <c:crosses val="autoZero"/>
        <c:auto val="1"/>
        <c:lblAlgn val="ctr"/>
        <c:lblOffset val="100"/>
        <c:noMultiLvlLbl val="0"/>
      </c:catAx>
      <c:valAx>
        <c:axId val="193880832"/>
        <c:scaling>
          <c:orientation val="minMax"/>
          <c:min val="0"/>
        </c:scaling>
        <c:delete val="1"/>
        <c:axPos val="b"/>
        <c:numFmt formatCode="0%" sourceLinked="1"/>
        <c:majorTickMark val="out"/>
        <c:minorTickMark val="none"/>
        <c:tickLblPos val="none"/>
        <c:crossAx val="193879040"/>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a:solidFill>
                          <a:schemeClr val="bg1"/>
                        </a:solidFill>
                      </a:rPr>
                      <a:t>20%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Lit>
              <c:ptCount val="1"/>
              <c:pt idx="0">
                <c:v>Response</c:v>
              </c:pt>
            </c:strLit>
          </c:cat>
          <c:val>
            <c:numLit>
              <c:formatCode>0%</c:formatCode>
              <c:ptCount val="1"/>
              <c:pt idx="0">
                <c:v>0.2</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80%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0.8</c:v>
              </c:pt>
            </c:numLit>
          </c:val>
        </c:ser>
        <c:dLbls>
          <c:showLegendKey val="0"/>
          <c:showVal val="0"/>
          <c:showCatName val="0"/>
          <c:showSerName val="0"/>
          <c:showPercent val="0"/>
          <c:showBubbleSize val="0"/>
        </c:dLbls>
        <c:gapWidth val="0"/>
        <c:overlap val="100"/>
        <c:axId val="193927040"/>
        <c:axId val="193928576"/>
      </c:barChart>
      <c:catAx>
        <c:axId val="193927040"/>
        <c:scaling>
          <c:orientation val="minMax"/>
        </c:scaling>
        <c:delete val="1"/>
        <c:axPos val="l"/>
        <c:majorTickMark val="out"/>
        <c:minorTickMark val="none"/>
        <c:tickLblPos val="none"/>
        <c:crossAx val="193928576"/>
        <c:crosses val="autoZero"/>
        <c:auto val="1"/>
        <c:lblAlgn val="ctr"/>
        <c:lblOffset val="100"/>
        <c:noMultiLvlLbl val="0"/>
      </c:catAx>
      <c:valAx>
        <c:axId val="193928576"/>
        <c:scaling>
          <c:orientation val="minMax"/>
          <c:min val="0"/>
        </c:scaling>
        <c:delete val="1"/>
        <c:axPos val="b"/>
        <c:numFmt formatCode="0%" sourceLinked="1"/>
        <c:majorTickMark val="out"/>
        <c:minorTickMark val="none"/>
        <c:tickLblPos val="none"/>
        <c:crossAx val="193927040"/>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sz="1200" baseline="0">
                        <a:solidFill>
                          <a:schemeClr val="bg1"/>
                        </a:solidFill>
                      </a:rPr>
                      <a:t>27%</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0.26666666666666672</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73%</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0.73333333333333339</c:v>
              </c:pt>
            </c:numLit>
          </c:val>
        </c:ser>
        <c:dLbls>
          <c:showLegendKey val="0"/>
          <c:showVal val="0"/>
          <c:showCatName val="0"/>
          <c:showSerName val="0"/>
          <c:showPercent val="0"/>
          <c:showBubbleSize val="0"/>
        </c:dLbls>
        <c:gapWidth val="0"/>
        <c:overlap val="100"/>
        <c:axId val="193975424"/>
        <c:axId val="193976960"/>
      </c:barChart>
      <c:catAx>
        <c:axId val="193975424"/>
        <c:scaling>
          <c:orientation val="minMax"/>
        </c:scaling>
        <c:delete val="1"/>
        <c:axPos val="l"/>
        <c:majorTickMark val="out"/>
        <c:minorTickMark val="none"/>
        <c:tickLblPos val="none"/>
        <c:crossAx val="193976960"/>
        <c:crosses val="autoZero"/>
        <c:auto val="1"/>
        <c:lblAlgn val="ctr"/>
        <c:lblOffset val="100"/>
        <c:noMultiLvlLbl val="0"/>
      </c:catAx>
      <c:valAx>
        <c:axId val="193976960"/>
        <c:scaling>
          <c:orientation val="minMax"/>
          <c:min val="0"/>
        </c:scaling>
        <c:delete val="1"/>
        <c:axPos val="b"/>
        <c:numFmt formatCode="0%" sourceLinked="1"/>
        <c:majorTickMark val="out"/>
        <c:minorTickMark val="none"/>
        <c:tickLblPos val="none"/>
        <c:crossAx val="193975424"/>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100%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1</c:v>
              </c:pt>
            </c:numLit>
          </c:val>
        </c:ser>
        <c:dLbls>
          <c:showLegendKey val="0"/>
          <c:showVal val="0"/>
          <c:showCatName val="0"/>
          <c:showSerName val="0"/>
          <c:showPercent val="0"/>
          <c:showBubbleSize val="0"/>
        </c:dLbls>
        <c:gapWidth val="0"/>
        <c:overlap val="100"/>
        <c:axId val="61260160"/>
        <c:axId val="61261696"/>
      </c:barChart>
      <c:catAx>
        <c:axId val="61260160"/>
        <c:scaling>
          <c:orientation val="minMax"/>
        </c:scaling>
        <c:delete val="1"/>
        <c:axPos val="l"/>
        <c:majorTickMark val="out"/>
        <c:minorTickMark val="none"/>
        <c:tickLblPos val="none"/>
        <c:crossAx val="61261696"/>
        <c:crosses val="autoZero"/>
        <c:auto val="1"/>
        <c:lblAlgn val="ctr"/>
        <c:lblOffset val="100"/>
        <c:noMultiLvlLbl val="0"/>
      </c:catAx>
      <c:valAx>
        <c:axId val="61261696"/>
        <c:scaling>
          <c:orientation val="minMax"/>
          <c:min val="0"/>
        </c:scaling>
        <c:delete val="1"/>
        <c:axPos val="b"/>
        <c:numFmt formatCode="0%" sourceLinked="1"/>
        <c:majorTickMark val="out"/>
        <c:minorTickMark val="none"/>
        <c:tickLblPos val="none"/>
        <c:crossAx val="61260160"/>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sz="1200" baseline="0">
                        <a:solidFill>
                          <a:schemeClr val="bg1"/>
                        </a:solidFill>
                      </a:rPr>
                      <a:t>40%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0.4</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60%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0.60000000000000009</c:v>
              </c:pt>
            </c:numLit>
          </c:val>
        </c:ser>
        <c:dLbls>
          <c:showLegendKey val="0"/>
          <c:showVal val="0"/>
          <c:showCatName val="0"/>
          <c:showSerName val="0"/>
          <c:showPercent val="0"/>
          <c:showBubbleSize val="0"/>
        </c:dLbls>
        <c:gapWidth val="0"/>
        <c:overlap val="100"/>
        <c:axId val="194003328"/>
        <c:axId val="194004864"/>
      </c:barChart>
      <c:catAx>
        <c:axId val="194003328"/>
        <c:scaling>
          <c:orientation val="minMax"/>
        </c:scaling>
        <c:delete val="1"/>
        <c:axPos val="l"/>
        <c:majorTickMark val="out"/>
        <c:minorTickMark val="none"/>
        <c:tickLblPos val="none"/>
        <c:crossAx val="194004864"/>
        <c:crosses val="autoZero"/>
        <c:auto val="1"/>
        <c:lblAlgn val="ctr"/>
        <c:lblOffset val="100"/>
        <c:noMultiLvlLbl val="0"/>
      </c:catAx>
      <c:valAx>
        <c:axId val="194004864"/>
        <c:scaling>
          <c:orientation val="minMax"/>
          <c:min val="0"/>
        </c:scaling>
        <c:delete val="1"/>
        <c:axPos val="b"/>
        <c:numFmt formatCode="0%" sourceLinked="1"/>
        <c:majorTickMark val="out"/>
        <c:minorTickMark val="none"/>
        <c:tickLblPos val="none"/>
        <c:crossAx val="194003328"/>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sz="1200" baseline="0">
                        <a:solidFill>
                          <a:schemeClr val="bg1"/>
                        </a:solidFill>
                      </a:rPr>
                      <a:t>40%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0.4</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60%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0.60000000000000009</c:v>
              </c:pt>
            </c:numLit>
          </c:val>
        </c:ser>
        <c:dLbls>
          <c:showLegendKey val="0"/>
          <c:showVal val="0"/>
          <c:showCatName val="0"/>
          <c:showSerName val="0"/>
          <c:showPercent val="0"/>
          <c:showBubbleSize val="0"/>
        </c:dLbls>
        <c:gapWidth val="0"/>
        <c:overlap val="100"/>
        <c:axId val="194055552"/>
        <c:axId val="194065536"/>
      </c:barChart>
      <c:catAx>
        <c:axId val="194055552"/>
        <c:scaling>
          <c:orientation val="minMax"/>
        </c:scaling>
        <c:delete val="1"/>
        <c:axPos val="l"/>
        <c:majorTickMark val="out"/>
        <c:minorTickMark val="none"/>
        <c:tickLblPos val="none"/>
        <c:crossAx val="194065536"/>
        <c:crosses val="autoZero"/>
        <c:auto val="1"/>
        <c:lblAlgn val="ctr"/>
        <c:lblOffset val="100"/>
        <c:noMultiLvlLbl val="0"/>
      </c:catAx>
      <c:valAx>
        <c:axId val="194065536"/>
        <c:scaling>
          <c:orientation val="minMax"/>
          <c:min val="0"/>
        </c:scaling>
        <c:delete val="1"/>
        <c:axPos val="b"/>
        <c:numFmt formatCode="0%" sourceLinked="1"/>
        <c:majorTickMark val="out"/>
        <c:minorTickMark val="none"/>
        <c:tickLblPos val="none"/>
        <c:crossAx val="194055552"/>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100%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1</c:v>
              </c:pt>
            </c:numLit>
          </c:val>
        </c:ser>
        <c:dLbls>
          <c:showLegendKey val="0"/>
          <c:showVal val="0"/>
          <c:showCatName val="0"/>
          <c:showSerName val="0"/>
          <c:showPercent val="0"/>
          <c:showBubbleSize val="0"/>
        </c:dLbls>
        <c:gapWidth val="0"/>
        <c:overlap val="100"/>
        <c:axId val="194099456"/>
        <c:axId val="194109440"/>
      </c:barChart>
      <c:catAx>
        <c:axId val="194099456"/>
        <c:scaling>
          <c:orientation val="minMax"/>
        </c:scaling>
        <c:delete val="1"/>
        <c:axPos val="l"/>
        <c:majorTickMark val="out"/>
        <c:minorTickMark val="none"/>
        <c:tickLblPos val="none"/>
        <c:crossAx val="194109440"/>
        <c:crosses val="autoZero"/>
        <c:auto val="1"/>
        <c:lblAlgn val="ctr"/>
        <c:lblOffset val="100"/>
        <c:noMultiLvlLbl val="0"/>
      </c:catAx>
      <c:valAx>
        <c:axId val="194109440"/>
        <c:scaling>
          <c:orientation val="minMax"/>
          <c:min val="0"/>
        </c:scaling>
        <c:delete val="1"/>
        <c:axPos val="b"/>
        <c:numFmt formatCode="0%" sourceLinked="1"/>
        <c:majorTickMark val="out"/>
        <c:minorTickMark val="none"/>
        <c:tickLblPos val="none"/>
        <c:crossAx val="194099456"/>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What was your primary reason for participating?</a:t>
            </a:r>
          </a:p>
        </c:rich>
      </c:tx>
      <c:layout/>
      <c:overlay val="0"/>
    </c:title>
    <c:autoTitleDeleted val="0"/>
    <c:plotArea>
      <c:layout/>
      <c:pieChart>
        <c:varyColors val="1"/>
        <c:ser>
          <c:idx val="0"/>
          <c:order val="0"/>
          <c:dLbls>
            <c:txPr>
              <a:bodyPr/>
              <a:lstStyle/>
              <a:p>
                <a:pPr>
                  <a:defRPr b="1">
                    <a:solidFill>
                      <a:schemeClr val="bg1"/>
                    </a:solidFill>
                  </a:defRPr>
                </a:pPr>
                <a:endParaRPr lang="en-US"/>
              </a:p>
            </c:txPr>
            <c:showLegendKey val="0"/>
            <c:showVal val="0"/>
            <c:showCatName val="0"/>
            <c:showSerName val="0"/>
            <c:showPercent val="1"/>
            <c:showBubbleSize val="0"/>
            <c:showLeaderLines val="1"/>
          </c:dLbls>
          <c:cat>
            <c:strLit>
              <c:ptCount val="2"/>
              <c:pt idx="0">
                <c:v>a. To enhance performance in current/planned assignment</c:v>
              </c:pt>
              <c:pt idx="1">
                <c:v>c. For professional interest and growth</c:v>
              </c:pt>
            </c:strLit>
          </c:cat>
          <c:val>
            <c:numLit>
              <c:formatCode>0%</c:formatCode>
              <c:ptCount val="2"/>
              <c:pt idx="0">
                <c:v>0.4</c:v>
              </c:pt>
              <c:pt idx="1">
                <c:v>0.60000000000000009</c:v>
              </c:pt>
            </c:numLit>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How many years have you been in your current position?</a:t>
            </a:r>
          </a:p>
        </c:rich>
      </c:tx>
      <c:layout/>
      <c:overlay val="0"/>
    </c:title>
    <c:autoTitleDeleted val="0"/>
    <c:plotArea>
      <c:layout/>
      <c:pieChart>
        <c:varyColors val="1"/>
        <c:ser>
          <c:idx val="0"/>
          <c:order val="0"/>
          <c:dLbls>
            <c:txPr>
              <a:bodyPr/>
              <a:lstStyle/>
              <a:p>
                <a:pPr>
                  <a:defRPr b="1">
                    <a:solidFill>
                      <a:schemeClr val="bg1"/>
                    </a:solidFill>
                  </a:defRPr>
                </a:pPr>
                <a:endParaRPr lang="en-US"/>
              </a:p>
            </c:txPr>
            <c:showLegendKey val="0"/>
            <c:showVal val="0"/>
            <c:showCatName val="0"/>
            <c:showSerName val="0"/>
            <c:showPercent val="1"/>
            <c:showBubbleSize val="0"/>
            <c:showLeaderLines val="1"/>
          </c:dLbls>
          <c:cat>
            <c:strLit>
              <c:ptCount val="2"/>
              <c:pt idx="0">
                <c:v>b. 1 to 3 years</c:v>
              </c:pt>
              <c:pt idx="1">
                <c:v>c. 3 to 7 years</c:v>
              </c:pt>
            </c:strLit>
          </c:cat>
          <c:val>
            <c:numLit>
              <c:formatCode>0%</c:formatCode>
              <c:ptCount val="2"/>
              <c:pt idx="0">
                <c:v>0.8</c:v>
              </c:pt>
              <c:pt idx="1">
                <c:v>0.2</c:v>
              </c:pt>
            </c:numLit>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Which organization do you work for?</a:t>
            </a:r>
          </a:p>
        </c:rich>
      </c:tx>
      <c:layout/>
      <c:overlay val="0"/>
    </c:title>
    <c:autoTitleDeleted val="0"/>
    <c:plotArea>
      <c:layout/>
      <c:pieChart>
        <c:varyColors val="1"/>
        <c:ser>
          <c:idx val="0"/>
          <c:order val="0"/>
          <c:dLbls>
            <c:txPr>
              <a:bodyPr/>
              <a:lstStyle/>
              <a:p>
                <a:pPr>
                  <a:defRPr b="1">
                    <a:solidFill>
                      <a:schemeClr val="bg1"/>
                    </a:solidFill>
                  </a:defRPr>
                </a:pPr>
                <a:endParaRPr lang="en-US"/>
              </a:p>
            </c:txPr>
            <c:showLegendKey val="0"/>
            <c:showVal val="0"/>
            <c:showCatName val="0"/>
            <c:showSerName val="0"/>
            <c:showPercent val="1"/>
            <c:showBubbleSize val="0"/>
            <c:showLeaderLines val="1"/>
          </c:dLbls>
          <c:cat>
            <c:strLit>
              <c:ptCount val="1"/>
              <c:pt idx="0">
                <c:v>a. IBRD/IDA</c:v>
              </c:pt>
            </c:strLit>
          </c:cat>
          <c:val>
            <c:numLit>
              <c:formatCode>0%</c:formatCode>
              <c:ptCount val="1"/>
              <c:pt idx="0">
                <c:v>1</c:v>
              </c:pt>
            </c:numLit>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What is your grade level?</a:t>
            </a:r>
          </a:p>
        </c:rich>
      </c:tx>
      <c:layout/>
      <c:overlay val="0"/>
    </c:title>
    <c:autoTitleDeleted val="0"/>
    <c:plotArea>
      <c:layout/>
      <c:pieChart>
        <c:varyColors val="1"/>
        <c:ser>
          <c:idx val="0"/>
          <c:order val="0"/>
          <c:dLbls>
            <c:txPr>
              <a:bodyPr/>
              <a:lstStyle/>
              <a:p>
                <a:pPr>
                  <a:defRPr b="1">
                    <a:solidFill>
                      <a:schemeClr val="bg1"/>
                    </a:solidFill>
                  </a:defRPr>
                </a:pPr>
                <a:endParaRPr lang="en-US"/>
              </a:p>
            </c:txPr>
            <c:showLegendKey val="0"/>
            <c:showVal val="0"/>
            <c:showCatName val="0"/>
            <c:showSerName val="0"/>
            <c:showPercent val="1"/>
            <c:showBubbleSize val="0"/>
            <c:showLeaderLines val="1"/>
          </c:dLbls>
          <c:cat>
            <c:strLit>
              <c:ptCount val="2"/>
              <c:pt idx="0">
                <c:v>c. ETC</c:v>
              </c:pt>
              <c:pt idx="1">
                <c:v>g. GF</c:v>
              </c:pt>
            </c:strLit>
          </c:cat>
          <c:val>
            <c:numLit>
              <c:formatCode>0%</c:formatCode>
              <c:ptCount val="2"/>
              <c:pt idx="0">
                <c:v>0.60000000000000009</c:v>
              </c:pt>
              <c:pt idx="1">
                <c:v>0.4</c:v>
              </c:pt>
            </c:numLit>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Where are you located?</a:t>
            </a:r>
          </a:p>
        </c:rich>
      </c:tx>
      <c:layout/>
      <c:overlay val="0"/>
    </c:title>
    <c:autoTitleDeleted val="0"/>
    <c:plotArea>
      <c:layout/>
      <c:pieChart>
        <c:varyColors val="1"/>
        <c:ser>
          <c:idx val="0"/>
          <c:order val="0"/>
          <c:dLbls>
            <c:txPr>
              <a:bodyPr/>
              <a:lstStyle/>
              <a:p>
                <a:pPr>
                  <a:defRPr b="1">
                    <a:solidFill>
                      <a:schemeClr val="bg1"/>
                    </a:solidFill>
                  </a:defRPr>
                </a:pPr>
                <a:endParaRPr lang="en-US"/>
              </a:p>
            </c:txPr>
            <c:showLegendKey val="0"/>
            <c:showVal val="0"/>
            <c:showCatName val="0"/>
            <c:showSerName val="0"/>
            <c:showPercent val="1"/>
            <c:showBubbleSize val="0"/>
            <c:showLeaderLines val="1"/>
          </c:dLbls>
          <c:cat>
            <c:strLit>
              <c:ptCount val="1"/>
              <c:pt idx="0">
                <c:v>a. Headquarters (Washington, DC)</c:v>
              </c:pt>
            </c:strLit>
          </c:cat>
          <c:val>
            <c:numLit>
              <c:formatCode>0%</c:formatCode>
              <c:ptCount val="1"/>
              <c:pt idx="0">
                <c:v>1</c:v>
              </c:pt>
            </c:numLit>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 which VPU/PMU are you officially mapped?</a:t>
            </a:r>
          </a:p>
        </c:rich>
      </c:tx>
      <c:layout/>
      <c:overlay val="0"/>
    </c:title>
    <c:autoTitleDeleted val="0"/>
    <c:plotArea>
      <c:layout/>
      <c:pieChart>
        <c:varyColors val="1"/>
        <c:ser>
          <c:idx val="0"/>
          <c:order val="0"/>
          <c:dLbls>
            <c:txPr>
              <a:bodyPr/>
              <a:lstStyle/>
              <a:p>
                <a:pPr>
                  <a:defRPr b="1">
                    <a:solidFill>
                      <a:schemeClr val="bg1"/>
                    </a:solidFill>
                  </a:defRPr>
                </a:pPr>
                <a:endParaRPr lang="en-US"/>
              </a:p>
            </c:txPr>
            <c:showLegendKey val="0"/>
            <c:showVal val="0"/>
            <c:showCatName val="0"/>
            <c:showSerName val="0"/>
            <c:showPercent val="1"/>
            <c:showBubbleSize val="0"/>
            <c:showLeaderLines val="1"/>
          </c:dLbls>
          <c:cat>
            <c:strLit>
              <c:ptCount val="4"/>
              <c:pt idx="0">
                <c:v>ECA</c:v>
              </c:pt>
              <c:pt idx="1">
                <c:v>MNA</c:v>
              </c:pt>
              <c:pt idx="2">
                <c:v>PRM</c:v>
              </c:pt>
              <c:pt idx="3">
                <c:v>SDN</c:v>
              </c:pt>
            </c:strLit>
          </c:cat>
          <c:val>
            <c:numLit>
              <c:formatCode>0%</c:formatCode>
              <c:ptCount val="4"/>
              <c:pt idx="0">
                <c:v>0.2</c:v>
              </c:pt>
              <c:pt idx="1">
                <c:v>0.2</c:v>
              </c:pt>
              <c:pt idx="2">
                <c:v>0.4</c:v>
              </c:pt>
              <c:pt idx="3">
                <c:v>0.2</c:v>
              </c:pt>
            </c:numLit>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What is your gender?</a:t>
            </a:r>
          </a:p>
        </c:rich>
      </c:tx>
      <c:layout/>
      <c:overlay val="0"/>
    </c:title>
    <c:autoTitleDeleted val="0"/>
    <c:plotArea>
      <c:layout/>
      <c:pieChart>
        <c:varyColors val="1"/>
        <c:ser>
          <c:idx val="0"/>
          <c:order val="0"/>
          <c:dLbls>
            <c:txPr>
              <a:bodyPr/>
              <a:lstStyle/>
              <a:p>
                <a:pPr>
                  <a:defRPr b="1">
                    <a:solidFill>
                      <a:schemeClr val="bg1"/>
                    </a:solidFill>
                  </a:defRPr>
                </a:pPr>
                <a:endParaRPr lang="en-US"/>
              </a:p>
            </c:txPr>
            <c:showLegendKey val="0"/>
            <c:showVal val="0"/>
            <c:showCatName val="0"/>
            <c:showSerName val="0"/>
            <c:showPercent val="1"/>
            <c:showBubbleSize val="0"/>
            <c:showLeaderLines val="1"/>
          </c:dLbls>
          <c:cat>
            <c:strLit>
              <c:ptCount val="2"/>
              <c:pt idx="0">
                <c:v>a. Male</c:v>
              </c:pt>
              <c:pt idx="1">
                <c:v>b. Female</c:v>
              </c:pt>
            </c:strLit>
          </c:cat>
          <c:val>
            <c:numLit>
              <c:formatCode>0%</c:formatCode>
              <c:ptCount val="2"/>
              <c:pt idx="0">
                <c:v>0.60000000000000009</c:v>
              </c:pt>
              <c:pt idx="1">
                <c:v>0.4</c:v>
              </c:pt>
            </c:numLit>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100%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1</c:v>
              </c:pt>
            </c:numLit>
          </c:val>
        </c:ser>
        <c:dLbls>
          <c:showLegendKey val="0"/>
          <c:showVal val="0"/>
          <c:showCatName val="0"/>
          <c:showSerName val="0"/>
          <c:showPercent val="0"/>
          <c:showBubbleSize val="0"/>
        </c:dLbls>
        <c:gapWidth val="0"/>
        <c:overlap val="100"/>
        <c:axId val="69000192"/>
        <c:axId val="183182080"/>
      </c:barChart>
      <c:catAx>
        <c:axId val="69000192"/>
        <c:scaling>
          <c:orientation val="minMax"/>
        </c:scaling>
        <c:delete val="1"/>
        <c:axPos val="l"/>
        <c:majorTickMark val="out"/>
        <c:minorTickMark val="none"/>
        <c:tickLblPos val="none"/>
        <c:crossAx val="183182080"/>
        <c:crosses val="autoZero"/>
        <c:auto val="1"/>
        <c:lblAlgn val="ctr"/>
        <c:lblOffset val="100"/>
        <c:noMultiLvlLbl val="0"/>
      </c:catAx>
      <c:valAx>
        <c:axId val="183182080"/>
        <c:scaling>
          <c:orientation val="minMax"/>
          <c:min val="0"/>
        </c:scaling>
        <c:delete val="1"/>
        <c:axPos val="b"/>
        <c:numFmt formatCode="0%" sourceLinked="1"/>
        <c:majorTickMark val="out"/>
        <c:minorTickMark val="none"/>
        <c:tickLblPos val="none"/>
        <c:crossAx val="69000192"/>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dLbls>
            <c:showLegendKey val="0"/>
            <c:showVal val="1"/>
            <c:showCatName val="0"/>
            <c:showSerName val="0"/>
            <c:showPercent val="0"/>
            <c:showBubbleSize val="0"/>
            <c:showLeaderLines val="0"/>
          </c:dLbls>
          <c:cat>
            <c:strLit>
              <c:ptCount val="1"/>
              <c:pt idx="0">
                <c:v>Response</c:v>
              </c:pt>
            </c:strLit>
          </c:cat>
          <c:val>
            <c:numLit>
              <c:formatCode>0%</c:formatCode>
              <c:ptCount val="1"/>
              <c:pt idx="0">
                <c:v>7.6923000000000019E-2</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92%</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0.92307699999999981</c:v>
              </c:pt>
            </c:numLit>
          </c:val>
        </c:ser>
        <c:dLbls>
          <c:showLegendKey val="0"/>
          <c:showVal val="0"/>
          <c:showCatName val="0"/>
          <c:showSerName val="0"/>
          <c:showPercent val="0"/>
          <c:showBubbleSize val="0"/>
        </c:dLbls>
        <c:gapWidth val="0"/>
        <c:overlap val="100"/>
        <c:axId val="201451392"/>
        <c:axId val="201452928"/>
      </c:barChart>
      <c:catAx>
        <c:axId val="201451392"/>
        <c:scaling>
          <c:orientation val="minMax"/>
        </c:scaling>
        <c:delete val="1"/>
        <c:axPos val="l"/>
        <c:majorTickMark val="out"/>
        <c:minorTickMark val="none"/>
        <c:tickLblPos val="none"/>
        <c:crossAx val="201452928"/>
        <c:crosses val="autoZero"/>
        <c:auto val="1"/>
        <c:lblAlgn val="ctr"/>
        <c:lblOffset val="100"/>
        <c:noMultiLvlLbl val="0"/>
      </c:catAx>
      <c:valAx>
        <c:axId val="201452928"/>
        <c:scaling>
          <c:orientation val="minMax"/>
          <c:min val="0"/>
        </c:scaling>
        <c:delete val="1"/>
        <c:axPos val="b"/>
        <c:numFmt formatCode="0%" sourceLinked="1"/>
        <c:majorTickMark val="out"/>
        <c:minorTickMark val="none"/>
        <c:tickLblPos val="none"/>
        <c:crossAx val="201451392"/>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dLbls>
            <c:showLegendKey val="0"/>
            <c:showVal val="1"/>
            <c:showCatName val="0"/>
            <c:showSerName val="0"/>
            <c:showPercent val="0"/>
            <c:showBubbleSize val="0"/>
            <c:showLeaderLines val="0"/>
          </c:dLbls>
          <c:cat>
            <c:strLit>
              <c:ptCount val="1"/>
              <c:pt idx="0">
                <c:v>Response</c:v>
              </c:pt>
            </c:strLit>
          </c:cat>
          <c:val>
            <c:numLit>
              <c:formatCode>0%</c:formatCode>
              <c:ptCount val="1"/>
              <c:pt idx="0">
                <c:v>7.6923000000000019E-2</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92%</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0.92307699999999981</c:v>
              </c:pt>
            </c:numLit>
          </c:val>
        </c:ser>
        <c:dLbls>
          <c:showLegendKey val="0"/>
          <c:showVal val="0"/>
          <c:showCatName val="0"/>
          <c:showSerName val="0"/>
          <c:showPercent val="0"/>
          <c:showBubbleSize val="0"/>
        </c:dLbls>
        <c:gapWidth val="0"/>
        <c:overlap val="100"/>
        <c:axId val="201638656"/>
        <c:axId val="201640192"/>
      </c:barChart>
      <c:catAx>
        <c:axId val="201638656"/>
        <c:scaling>
          <c:orientation val="minMax"/>
        </c:scaling>
        <c:delete val="1"/>
        <c:axPos val="l"/>
        <c:majorTickMark val="out"/>
        <c:minorTickMark val="none"/>
        <c:tickLblPos val="none"/>
        <c:crossAx val="201640192"/>
        <c:crosses val="autoZero"/>
        <c:auto val="1"/>
        <c:lblAlgn val="ctr"/>
        <c:lblOffset val="100"/>
        <c:noMultiLvlLbl val="0"/>
      </c:catAx>
      <c:valAx>
        <c:axId val="201640192"/>
        <c:scaling>
          <c:orientation val="minMax"/>
          <c:min val="0"/>
        </c:scaling>
        <c:delete val="1"/>
        <c:axPos val="b"/>
        <c:numFmt formatCode="0%" sourceLinked="1"/>
        <c:majorTickMark val="out"/>
        <c:minorTickMark val="none"/>
        <c:tickLblPos val="none"/>
        <c:crossAx val="201638656"/>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dLbls>
            <c:showLegendKey val="0"/>
            <c:showVal val="1"/>
            <c:showCatName val="0"/>
            <c:showSerName val="0"/>
            <c:showPercent val="0"/>
            <c:showBubbleSize val="0"/>
            <c:showLeaderLines val="0"/>
          </c:dLbls>
          <c:cat>
            <c:strLit>
              <c:ptCount val="1"/>
              <c:pt idx="0">
                <c:v>Response</c:v>
              </c:pt>
            </c:strLit>
          </c:cat>
          <c:val>
            <c:numLit>
              <c:formatCode>0%</c:formatCode>
              <c:ptCount val="1"/>
              <c:pt idx="0">
                <c:v>7.6923000000000019E-2</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92%</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0.92307699999999981</c:v>
              </c:pt>
            </c:numLit>
          </c:val>
        </c:ser>
        <c:dLbls>
          <c:showLegendKey val="0"/>
          <c:showVal val="0"/>
          <c:showCatName val="0"/>
          <c:showSerName val="0"/>
          <c:showPercent val="0"/>
          <c:showBubbleSize val="0"/>
        </c:dLbls>
        <c:gapWidth val="0"/>
        <c:overlap val="100"/>
        <c:axId val="201665920"/>
        <c:axId val="201675904"/>
      </c:barChart>
      <c:catAx>
        <c:axId val="201665920"/>
        <c:scaling>
          <c:orientation val="minMax"/>
        </c:scaling>
        <c:delete val="1"/>
        <c:axPos val="l"/>
        <c:majorTickMark val="out"/>
        <c:minorTickMark val="none"/>
        <c:tickLblPos val="none"/>
        <c:crossAx val="201675904"/>
        <c:crosses val="autoZero"/>
        <c:auto val="1"/>
        <c:lblAlgn val="ctr"/>
        <c:lblOffset val="100"/>
        <c:noMultiLvlLbl val="0"/>
      </c:catAx>
      <c:valAx>
        <c:axId val="201675904"/>
        <c:scaling>
          <c:orientation val="minMax"/>
          <c:min val="0"/>
        </c:scaling>
        <c:delete val="1"/>
        <c:axPos val="b"/>
        <c:numFmt formatCode="0%" sourceLinked="1"/>
        <c:majorTickMark val="out"/>
        <c:minorTickMark val="none"/>
        <c:tickLblPos val="none"/>
        <c:crossAx val="201665920"/>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sz="1200" baseline="0">
                        <a:solidFill>
                          <a:schemeClr val="bg1"/>
                        </a:solidFill>
                      </a:rPr>
                      <a:t>23%</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0.230769</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77%</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0.76923100000000011</c:v>
              </c:pt>
            </c:numLit>
          </c:val>
        </c:ser>
        <c:dLbls>
          <c:showLegendKey val="0"/>
          <c:showVal val="0"/>
          <c:showCatName val="0"/>
          <c:showSerName val="0"/>
          <c:showPercent val="0"/>
          <c:showBubbleSize val="0"/>
        </c:dLbls>
        <c:gapWidth val="0"/>
        <c:overlap val="100"/>
        <c:axId val="201710208"/>
        <c:axId val="201728384"/>
      </c:barChart>
      <c:catAx>
        <c:axId val="201710208"/>
        <c:scaling>
          <c:orientation val="minMax"/>
        </c:scaling>
        <c:delete val="1"/>
        <c:axPos val="l"/>
        <c:majorTickMark val="out"/>
        <c:minorTickMark val="none"/>
        <c:tickLblPos val="none"/>
        <c:crossAx val="201728384"/>
        <c:crosses val="autoZero"/>
        <c:auto val="1"/>
        <c:lblAlgn val="ctr"/>
        <c:lblOffset val="100"/>
        <c:noMultiLvlLbl val="0"/>
      </c:catAx>
      <c:valAx>
        <c:axId val="201728384"/>
        <c:scaling>
          <c:orientation val="minMax"/>
          <c:min val="0"/>
        </c:scaling>
        <c:delete val="1"/>
        <c:axPos val="b"/>
        <c:numFmt formatCode="0%" sourceLinked="1"/>
        <c:majorTickMark val="out"/>
        <c:minorTickMark val="none"/>
        <c:tickLblPos val="none"/>
        <c:crossAx val="201710208"/>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sz="1200" baseline="0">
                        <a:solidFill>
                          <a:schemeClr val="bg1"/>
                        </a:solidFill>
                      </a:rPr>
                      <a:t>31%</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0.30769200000000002</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69%</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0.69230800000000003</c:v>
              </c:pt>
            </c:numLit>
          </c:val>
        </c:ser>
        <c:dLbls>
          <c:showLegendKey val="0"/>
          <c:showVal val="0"/>
          <c:showCatName val="0"/>
          <c:showSerName val="0"/>
          <c:showPercent val="0"/>
          <c:showBubbleSize val="0"/>
        </c:dLbls>
        <c:gapWidth val="0"/>
        <c:overlap val="100"/>
        <c:axId val="201750016"/>
        <c:axId val="201751552"/>
      </c:barChart>
      <c:catAx>
        <c:axId val="201750016"/>
        <c:scaling>
          <c:orientation val="minMax"/>
        </c:scaling>
        <c:delete val="1"/>
        <c:axPos val="l"/>
        <c:majorTickMark val="out"/>
        <c:minorTickMark val="none"/>
        <c:tickLblPos val="none"/>
        <c:crossAx val="201751552"/>
        <c:crosses val="autoZero"/>
        <c:auto val="1"/>
        <c:lblAlgn val="ctr"/>
        <c:lblOffset val="100"/>
        <c:noMultiLvlLbl val="0"/>
      </c:catAx>
      <c:valAx>
        <c:axId val="201751552"/>
        <c:scaling>
          <c:orientation val="minMax"/>
          <c:min val="0"/>
        </c:scaling>
        <c:delete val="1"/>
        <c:axPos val="b"/>
        <c:numFmt formatCode="0%" sourceLinked="1"/>
        <c:majorTickMark val="out"/>
        <c:minorTickMark val="none"/>
        <c:tickLblPos val="none"/>
        <c:crossAx val="201750016"/>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100%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1</c:v>
              </c:pt>
            </c:numLit>
          </c:val>
        </c:ser>
        <c:dLbls>
          <c:showLegendKey val="0"/>
          <c:showVal val="0"/>
          <c:showCatName val="0"/>
          <c:showSerName val="0"/>
          <c:showPercent val="0"/>
          <c:showBubbleSize val="0"/>
        </c:dLbls>
        <c:gapWidth val="0"/>
        <c:overlap val="100"/>
        <c:axId val="183207808"/>
        <c:axId val="183209344"/>
      </c:barChart>
      <c:catAx>
        <c:axId val="183207808"/>
        <c:scaling>
          <c:orientation val="minMax"/>
        </c:scaling>
        <c:delete val="1"/>
        <c:axPos val="l"/>
        <c:majorTickMark val="out"/>
        <c:minorTickMark val="none"/>
        <c:tickLblPos val="none"/>
        <c:crossAx val="183209344"/>
        <c:crosses val="autoZero"/>
        <c:auto val="1"/>
        <c:lblAlgn val="ctr"/>
        <c:lblOffset val="100"/>
        <c:noMultiLvlLbl val="0"/>
      </c:catAx>
      <c:valAx>
        <c:axId val="183209344"/>
        <c:scaling>
          <c:orientation val="minMax"/>
          <c:min val="0"/>
        </c:scaling>
        <c:delete val="1"/>
        <c:axPos val="b"/>
        <c:numFmt formatCode="0%" sourceLinked="1"/>
        <c:majorTickMark val="out"/>
        <c:minorTickMark val="none"/>
        <c:tickLblPos val="none"/>
        <c:crossAx val="183207808"/>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sz="1200" baseline="0">
                        <a:solidFill>
                          <a:sysClr val="windowText" lastClr="000000"/>
                        </a:solidFill>
                      </a:rPr>
                      <a:t>30%</a:t>
                    </a:r>
                  </a:p>
                </c:rich>
              </c:tx>
              <c:dLblPos val="ctr"/>
              <c:showLegendKey val="0"/>
              <c:showVal val="1"/>
              <c:showCatName val="0"/>
              <c:showSerName val="0"/>
              <c:showPercent val="0"/>
              <c:showBubbleSize val="0"/>
            </c:dLbl>
            <c:spPr>
              <a:noFill/>
              <a:ln>
                <a:noFill/>
              </a:ln>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0.30000000000000004</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70%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0.70000000000000007</c:v>
              </c:pt>
            </c:numLit>
          </c:val>
        </c:ser>
        <c:dLbls>
          <c:showLegendKey val="0"/>
          <c:showVal val="0"/>
          <c:showCatName val="0"/>
          <c:showSerName val="0"/>
          <c:showPercent val="0"/>
          <c:showBubbleSize val="0"/>
        </c:dLbls>
        <c:gapWidth val="0"/>
        <c:overlap val="100"/>
        <c:axId val="188765312"/>
        <c:axId val="188766848"/>
      </c:barChart>
      <c:catAx>
        <c:axId val="188765312"/>
        <c:scaling>
          <c:orientation val="minMax"/>
        </c:scaling>
        <c:delete val="1"/>
        <c:axPos val="l"/>
        <c:majorTickMark val="out"/>
        <c:minorTickMark val="none"/>
        <c:tickLblPos val="none"/>
        <c:crossAx val="188766848"/>
        <c:crosses val="autoZero"/>
        <c:auto val="1"/>
        <c:lblAlgn val="ctr"/>
        <c:lblOffset val="100"/>
        <c:noMultiLvlLbl val="0"/>
      </c:catAx>
      <c:valAx>
        <c:axId val="188766848"/>
        <c:scaling>
          <c:orientation val="minMax"/>
          <c:min val="0"/>
        </c:scaling>
        <c:delete val="1"/>
        <c:axPos val="b"/>
        <c:numFmt formatCode="0%" sourceLinked="1"/>
        <c:majorTickMark val="out"/>
        <c:minorTickMark val="none"/>
        <c:tickLblPos val="none"/>
        <c:crossAx val="188765312"/>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sz="1200" baseline="0">
                        <a:solidFill>
                          <a:sysClr val="windowText" lastClr="000000"/>
                        </a:solidFill>
                      </a:rPr>
                      <a:t>33%</a:t>
                    </a:r>
                  </a:p>
                </c:rich>
              </c:tx>
              <c:dLblPos val="ctr"/>
              <c:showLegendKey val="0"/>
              <c:showVal val="1"/>
              <c:showCatName val="0"/>
              <c:showSerName val="0"/>
              <c:showPercent val="0"/>
              <c:showBubbleSize val="0"/>
            </c:dLbl>
            <c:spPr>
              <a:noFill/>
              <a:ln>
                <a:noFill/>
              </a:ln>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0.33333333333333331</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67%</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0.66666666666666663</c:v>
              </c:pt>
            </c:numLit>
          </c:val>
        </c:ser>
        <c:dLbls>
          <c:showLegendKey val="0"/>
          <c:showVal val="0"/>
          <c:showCatName val="0"/>
          <c:showSerName val="0"/>
          <c:showPercent val="0"/>
          <c:showBubbleSize val="0"/>
        </c:dLbls>
        <c:gapWidth val="0"/>
        <c:overlap val="100"/>
        <c:axId val="191234816"/>
        <c:axId val="191236352"/>
      </c:barChart>
      <c:catAx>
        <c:axId val="191234816"/>
        <c:scaling>
          <c:orientation val="minMax"/>
        </c:scaling>
        <c:delete val="1"/>
        <c:axPos val="l"/>
        <c:majorTickMark val="out"/>
        <c:minorTickMark val="none"/>
        <c:tickLblPos val="none"/>
        <c:crossAx val="191236352"/>
        <c:crosses val="autoZero"/>
        <c:auto val="1"/>
        <c:lblAlgn val="ctr"/>
        <c:lblOffset val="100"/>
        <c:noMultiLvlLbl val="0"/>
      </c:catAx>
      <c:valAx>
        <c:axId val="191236352"/>
        <c:scaling>
          <c:orientation val="minMax"/>
          <c:min val="0"/>
        </c:scaling>
        <c:delete val="1"/>
        <c:axPos val="b"/>
        <c:numFmt formatCode="0%" sourceLinked="1"/>
        <c:majorTickMark val="out"/>
        <c:minorTickMark val="none"/>
        <c:tickLblPos val="none"/>
        <c:crossAx val="191234816"/>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manualLayout>
                  <c:x val="3.4313725490196081E-2"/>
                  <c:y val="3.4188034188034191E-2"/>
                </c:manualLayout>
              </c:layout>
              <c:spPr/>
              <c:txPr>
                <a:bodyPr/>
                <a:lstStyle/>
                <a:p>
                  <a:pPr>
                    <a:defRPr>
                      <a:solidFill>
                        <a:schemeClr val="bg1"/>
                      </a:solidFill>
                    </a:defRPr>
                  </a:pPr>
                  <a:endParaRPr lang="en-US"/>
                </a:p>
              </c:txPr>
              <c:showLegendKey val="0"/>
              <c:showVal val="1"/>
              <c:showCatName val="0"/>
              <c:showSerName val="0"/>
              <c:showPercent val="0"/>
              <c:showBubbleSize val="0"/>
            </c:dLbl>
            <c:showLegendKey val="0"/>
            <c:showVal val="1"/>
            <c:showCatName val="0"/>
            <c:showSerName val="0"/>
            <c:showPercent val="0"/>
            <c:showBubbleSize val="0"/>
            <c:showLeaderLines val="0"/>
          </c:dLbls>
          <c:cat>
            <c:strLit>
              <c:ptCount val="1"/>
              <c:pt idx="0">
                <c:v>Response</c:v>
              </c:pt>
            </c:strLit>
          </c:cat>
          <c:val>
            <c:numLit>
              <c:formatCode>0%</c:formatCode>
              <c:ptCount val="1"/>
              <c:pt idx="0">
                <c:v>0.2</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80%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0.8</c:v>
              </c:pt>
            </c:numLit>
          </c:val>
        </c:ser>
        <c:dLbls>
          <c:showLegendKey val="0"/>
          <c:showVal val="0"/>
          <c:showCatName val="0"/>
          <c:showSerName val="0"/>
          <c:showPercent val="0"/>
          <c:showBubbleSize val="0"/>
        </c:dLbls>
        <c:gapWidth val="0"/>
        <c:overlap val="100"/>
        <c:axId val="191266176"/>
        <c:axId val="191292544"/>
      </c:barChart>
      <c:catAx>
        <c:axId val="191266176"/>
        <c:scaling>
          <c:orientation val="minMax"/>
        </c:scaling>
        <c:delete val="1"/>
        <c:axPos val="l"/>
        <c:majorTickMark val="out"/>
        <c:minorTickMark val="none"/>
        <c:tickLblPos val="none"/>
        <c:crossAx val="191292544"/>
        <c:crosses val="autoZero"/>
        <c:auto val="1"/>
        <c:lblAlgn val="ctr"/>
        <c:lblOffset val="100"/>
        <c:noMultiLvlLbl val="0"/>
      </c:catAx>
      <c:valAx>
        <c:axId val="191292544"/>
        <c:scaling>
          <c:orientation val="minMax"/>
          <c:min val="0"/>
        </c:scaling>
        <c:delete val="1"/>
        <c:axPos val="b"/>
        <c:numFmt formatCode="0%" sourceLinked="1"/>
        <c:majorTickMark val="out"/>
        <c:minorTickMark val="none"/>
        <c:tickLblPos val="none"/>
        <c:crossAx val="191266176"/>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dLbls>
            <c:dLbl>
              <c:idx val="0"/>
              <c:layout/>
              <c:tx>
                <c:rich>
                  <a:bodyPr/>
                  <a:lstStyle/>
                  <a:p>
                    <a:r>
                      <a:rPr lang="en-US">
                        <a:solidFill>
                          <a:schemeClr val="bg1"/>
                        </a:solidFill>
                      </a:rPr>
                      <a:t>20%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Lit>
              <c:ptCount val="1"/>
              <c:pt idx="0">
                <c:v>Response</c:v>
              </c:pt>
            </c:strLit>
          </c:cat>
          <c:val>
            <c:numLit>
              <c:formatCode>0%</c:formatCode>
              <c:ptCount val="1"/>
              <c:pt idx="0">
                <c:v>0.2</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80%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0.8</c:v>
              </c:pt>
            </c:numLit>
          </c:val>
        </c:ser>
        <c:dLbls>
          <c:showLegendKey val="0"/>
          <c:showVal val="0"/>
          <c:showCatName val="0"/>
          <c:showSerName val="0"/>
          <c:showPercent val="0"/>
          <c:showBubbleSize val="0"/>
        </c:dLbls>
        <c:gapWidth val="0"/>
        <c:overlap val="100"/>
        <c:axId val="191314176"/>
        <c:axId val="191315968"/>
      </c:barChart>
      <c:catAx>
        <c:axId val="191314176"/>
        <c:scaling>
          <c:orientation val="minMax"/>
        </c:scaling>
        <c:delete val="1"/>
        <c:axPos val="l"/>
        <c:majorTickMark val="out"/>
        <c:minorTickMark val="none"/>
        <c:tickLblPos val="none"/>
        <c:crossAx val="191315968"/>
        <c:crosses val="autoZero"/>
        <c:auto val="1"/>
        <c:lblAlgn val="ctr"/>
        <c:lblOffset val="100"/>
        <c:noMultiLvlLbl val="0"/>
      </c:catAx>
      <c:valAx>
        <c:axId val="191315968"/>
        <c:scaling>
          <c:orientation val="minMax"/>
          <c:min val="0"/>
        </c:scaling>
        <c:delete val="1"/>
        <c:axPos val="b"/>
        <c:numFmt formatCode="0%" sourceLinked="1"/>
        <c:majorTickMark val="out"/>
        <c:minorTickMark val="none"/>
        <c:tickLblPos val="none"/>
        <c:crossAx val="191314176"/>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3.0555555555555582E-2"/>
          <c:y val="0.11827956989247285"/>
          <c:w val="0.93888888888889244"/>
          <c:h val="0.72043010752688175"/>
        </c:manualLayout>
      </c:layout>
      <c:barChart>
        <c:barDir val="bar"/>
        <c:grouping val="percentStacked"/>
        <c:varyColors val="0"/>
        <c:ser>
          <c:idx val="0"/>
          <c:order val="0"/>
          <c:spPr>
            <a:gradFill flip="none" rotWithShape="1">
              <a:gsLst>
                <a:gs pos="100000">
                  <a:srgbClr val="C00000"/>
                </a:gs>
                <a:gs pos="0">
                  <a:srgbClr val="FF0000"/>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1"/>
          <c:order val="1"/>
          <c:spPr>
            <a:gradFill flip="none" rotWithShape="1">
              <a:gsLst>
                <a:gs pos="100000">
                  <a:srgbClr val="FFFF66">
                    <a:shade val="67500"/>
                    <a:satMod val="115000"/>
                  </a:srgbClr>
                </a:gs>
                <a:gs pos="0">
                  <a:srgbClr val="FFFF66">
                    <a:shade val="100000"/>
                    <a:satMod val="115000"/>
                  </a:srgbClr>
                </a:gs>
              </a:gsLst>
              <a:lin ang="5400000" scaled="1"/>
              <a:tileRect/>
            </a:gradFill>
            <a:effectLst/>
            <a:scene3d>
              <a:camera prst="orthographicFront"/>
              <a:lightRig rig="threePt" dir="t">
                <a:rot lat="0" lon="0" rev="1200000"/>
              </a:lightRig>
            </a:scene3d>
            <a:sp3d>
              <a:bevelT w="0" h="0"/>
            </a:sp3d>
          </c:spPr>
          <c:invertIfNegative val="0"/>
          <c:cat>
            <c:strLit>
              <c:ptCount val="1"/>
              <c:pt idx="0">
                <c:v>Response</c:v>
              </c:pt>
            </c:strLit>
          </c:cat>
          <c:val>
            <c:numLit>
              <c:formatCode>0%</c:formatCode>
              <c:ptCount val="1"/>
              <c:pt idx="0">
                <c:v>0</c:v>
              </c:pt>
            </c:numLit>
          </c:val>
        </c:ser>
        <c:ser>
          <c:idx val="2"/>
          <c:order val="2"/>
          <c:spPr>
            <a:gradFill flip="none" rotWithShape="1">
              <a:gsLst>
                <a:gs pos="0">
                  <a:srgbClr val="9BBB59"/>
                </a:gs>
                <a:gs pos="100000">
                  <a:schemeClr val="accent3">
                    <a:lumMod val="75000"/>
                  </a:schemeClr>
                </a:gs>
              </a:gsLst>
              <a:lin ang="5400000" scaled="1"/>
              <a:tileRect/>
            </a:gradFill>
            <a:effectLst/>
            <a:scene3d>
              <a:camera prst="orthographicFront"/>
              <a:lightRig rig="threePt" dir="t">
                <a:rot lat="0" lon="0" rev="1200000"/>
              </a:lightRig>
            </a:scene3d>
            <a:sp3d/>
          </c:spPr>
          <c:invertIfNegative val="0"/>
          <c:dLbls>
            <c:dLbl>
              <c:idx val="0"/>
              <c:layout/>
              <c:tx>
                <c:rich>
                  <a:bodyPr/>
                  <a:lstStyle/>
                  <a:p>
                    <a:r>
                      <a:rPr lang="en-US" sz="1200" baseline="0">
                        <a:solidFill>
                          <a:sysClr val="windowText" lastClr="000000"/>
                        </a:solidFill>
                      </a:rPr>
                      <a:t>100%</a:t>
                    </a:r>
                  </a:p>
                </c:rich>
              </c:tx>
              <c:dLblPos val="ctr"/>
              <c:showLegendKey val="0"/>
              <c:showVal val="1"/>
              <c:showCatName val="0"/>
              <c:showSerName val="0"/>
              <c:showPercent val="0"/>
              <c:showBubbleSize val="0"/>
            </c:dLbl>
            <c:spPr>
              <a:noFill/>
              <a:ln>
                <a:noFill/>
              </a:ln>
              <a:effectLst/>
            </c:spPr>
            <c:txPr>
              <a:bodyPr/>
              <a:lstStyle/>
              <a:p>
                <a:pPr>
                  <a:defRPr sz="1200" b="1"/>
                </a:pPr>
                <a:endParaRPr lang="en-US"/>
              </a:p>
            </c:txPr>
            <c:dLblPos val="ctr"/>
            <c:showLegendKey val="0"/>
            <c:showVal val="1"/>
            <c:showCatName val="0"/>
            <c:showSerName val="0"/>
            <c:showPercent val="0"/>
            <c:showBubbleSize val="0"/>
            <c:showLeaderLines val="0"/>
          </c:dLbls>
          <c:cat>
            <c:strLit>
              <c:ptCount val="1"/>
              <c:pt idx="0">
                <c:v>Response</c:v>
              </c:pt>
            </c:strLit>
          </c:cat>
          <c:val>
            <c:numLit>
              <c:formatCode>0%</c:formatCode>
              <c:ptCount val="1"/>
              <c:pt idx="0">
                <c:v>1</c:v>
              </c:pt>
            </c:numLit>
          </c:val>
        </c:ser>
        <c:dLbls>
          <c:showLegendKey val="0"/>
          <c:showVal val="0"/>
          <c:showCatName val="0"/>
          <c:showSerName val="0"/>
          <c:showPercent val="0"/>
          <c:showBubbleSize val="0"/>
        </c:dLbls>
        <c:gapWidth val="0"/>
        <c:overlap val="100"/>
        <c:axId val="191358080"/>
        <c:axId val="191359616"/>
      </c:barChart>
      <c:catAx>
        <c:axId val="191358080"/>
        <c:scaling>
          <c:orientation val="minMax"/>
        </c:scaling>
        <c:delete val="1"/>
        <c:axPos val="l"/>
        <c:majorTickMark val="out"/>
        <c:minorTickMark val="none"/>
        <c:tickLblPos val="none"/>
        <c:crossAx val="191359616"/>
        <c:crosses val="autoZero"/>
        <c:auto val="1"/>
        <c:lblAlgn val="ctr"/>
        <c:lblOffset val="100"/>
        <c:noMultiLvlLbl val="0"/>
      </c:catAx>
      <c:valAx>
        <c:axId val="191359616"/>
        <c:scaling>
          <c:orientation val="minMax"/>
          <c:min val="0"/>
        </c:scaling>
        <c:delete val="1"/>
        <c:axPos val="b"/>
        <c:numFmt formatCode="0%" sourceLinked="1"/>
        <c:majorTickMark val="out"/>
        <c:minorTickMark val="none"/>
        <c:tickLblPos val="none"/>
        <c:crossAx val="191358080"/>
        <c:crosses val="autoZero"/>
        <c:crossBetween val="between"/>
      </c:valAx>
      <c:spPr>
        <a:noFill/>
        <a:ln w="25400">
          <a:solidFill>
            <a:schemeClr val="tx1">
              <a:lumMod val="65000"/>
              <a:lumOff val="35000"/>
            </a:schemeClr>
          </a:solidFill>
        </a:ln>
      </c:spPr>
    </c:plotArea>
    <c:plotVisOnly val="1"/>
    <c:dispBlanksAs val="gap"/>
    <c:showDLblsOverMax val="0"/>
  </c:chart>
  <c:spPr>
    <a:ln>
      <a:noFill/>
    </a:ln>
    <a:scene3d>
      <a:camera prst="orthographicFront"/>
      <a:lightRig rig="threePt" dir="t"/>
    </a:scene3d>
    <a:sp3d prstMaterial="matte"/>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KnowledgeAdvisors, Inc.</Company>
  <LinksUpToDate>false</LinksUpToDate>
  <CharactersWithSpaces>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 Fakhouri</dc:creator>
  <cp:lastModifiedBy>Rola Fakhouri</cp:lastModifiedBy>
  <cp:revision>2</cp:revision>
  <dcterms:created xsi:type="dcterms:W3CDTF">2014-03-10T22:01:00Z</dcterms:created>
  <dcterms:modified xsi:type="dcterms:W3CDTF">2014-03-10T22:01:00Z</dcterms:modified>
</cp:coreProperties>
</file>