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FC1" w:rsidRPr="00774C1A" w:rsidRDefault="00BF6FEB" w:rsidP="00C90E88">
      <w:pPr>
        <w:pStyle w:val="Corpsdetexte"/>
        <w:tabs>
          <w:tab w:val="left" w:pos="1208"/>
        </w:tabs>
        <w:kinsoku w:val="0"/>
        <w:overflowPunct w:val="0"/>
        <w:spacing w:line="250" w:lineRule="auto"/>
        <w:ind w:left="0"/>
        <w:jc w:val="center"/>
        <w:rPr>
          <w:b/>
          <w:i/>
          <w:color w:val="232F3B"/>
          <w:spacing w:val="-1"/>
          <w:sz w:val="28"/>
          <w:szCs w:val="28"/>
          <w:lang w:val="fr-CA"/>
        </w:rPr>
      </w:pPr>
      <w:bookmarkStart w:id="0" w:name="_GoBack"/>
      <w:bookmarkEnd w:id="0"/>
      <w:r w:rsidRPr="00774C1A">
        <w:rPr>
          <w:b/>
          <w:i/>
          <w:color w:val="232F3B"/>
          <w:spacing w:val="-1"/>
          <w:sz w:val="28"/>
          <w:szCs w:val="28"/>
          <w:lang w:val="fr-CA"/>
        </w:rPr>
        <w:t>Données transversales et vulnérabilité à la pauvreté</w:t>
      </w:r>
    </w:p>
    <w:p w:rsidR="00774C1A" w:rsidRDefault="00774C1A" w:rsidP="00C90E88">
      <w:pPr>
        <w:pStyle w:val="Corpsdetexte"/>
        <w:tabs>
          <w:tab w:val="left" w:pos="1208"/>
        </w:tabs>
        <w:kinsoku w:val="0"/>
        <w:overflowPunct w:val="0"/>
        <w:spacing w:line="250" w:lineRule="auto"/>
        <w:ind w:left="0"/>
        <w:jc w:val="center"/>
        <w:rPr>
          <w:b/>
          <w:i/>
          <w:color w:val="232F3B"/>
          <w:spacing w:val="-1"/>
          <w:sz w:val="22"/>
          <w:szCs w:val="22"/>
          <w:lang w:val="fr-CA"/>
        </w:rPr>
      </w:pPr>
    </w:p>
    <w:p w:rsidR="00774C1A" w:rsidRPr="00BF6FEB" w:rsidRDefault="00774C1A" w:rsidP="00C90E88">
      <w:pPr>
        <w:pStyle w:val="Corpsdetexte"/>
        <w:tabs>
          <w:tab w:val="left" w:pos="1208"/>
        </w:tabs>
        <w:kinsoku w:val="0"/>
        <w:overflowPunct w:val="0"/>
        <w:spacing w:line="250" w:lineRule="auto"/>
        <w:ind w:left="0"/>
        <w:jc w:val="center"/>
        <w:rPr>
          <w:b/>
          <w:i/>
          <w:color w:val="232F3B"/>
          <w:spacing w:val="-1"/>
          <w:sz w:val="22"/>
          <w:szCs w:val="22"/>
          <w:lang w:val="fr-CA"/>
        </w:rPr>
      </w:pPr>
    </w:p>
    <w:p w:rsidR="000618F6" w:rsidRPr="00BF6FEB" w:rsidRDefault="000618F6" w:rsidP="00C90E88">
      <w:pPr>
        <w:pStyle w:val="Corpsdetexte"/>
        <w:tabs>
          <w:tab w:val="left" w:pos="1208"/>
        </w:tabs>
        <w:kinsoku w:val="0"/>
        <w:overflowPunct w:val="0"/>
        <w:spacing w:line="250" w:lineRule="auto"/>
        <w:ind w:left="0"/>
        <w:jc w:val="center"/>
        <w:rPr>
          <w:b/>
          <w:i/>
          <w:color w:val="232F3B"/>
          <w:spacing w:val="-1"/>
          <w:sz w:val="22"/>
          <w:szCs w:val="22"/>
          <w:lang w:val="fr-CA"/>
        </w:rPr>
      </w:pPr>
    </w:p>
    <w:p w:rsidR="00BF6FEB" w:rsidRDefault="00BF6FEB" w:rsidP="00BF6FEB">
      <w:pPr>
        <w:pStyle w:val="Corpsdetexte"/>
        <w:numPr>
          <w:ilvl w:val="0"/>
          <w:numId w:val="12"/>
        </w:numPr>
        <w:tabs>
          <w:tab w:val="left" w:pos="1208"/>
        </w:tabs>
        <w:kinsoku w:val="0"/>
        <w:overflowPunct w:val="0"/>
        <w:spacing w:line="250" w:lineRule="auto"/>
        <w:jc w:val="both"/>
        <w:rPr>
          <w:color w:val="232F3B"/>
          <w:spacing w:val="-1"/>
          <w:sz w:val="22"/>
          <w:szCs w:val="22"/>
          <w:lang w:val="fr-CA"/>
        </w:rPr>
      </w:pPr>
      <w:r>
        <w:rPr>
          <w:color w:val="232F3B"/>
          <w:spacing w:val="-1"/>
          <w:sz w:val="22"/>
          <w:szCs w:val="22"/>
          <w:lang w:val="fr-CA"/>
        </w:rPr>
        <w:t>À quoi se réfère-t-on</w:t>
      </w:r>
      <w:r w:rsidRPr="00BF6FEB">
        <w:rPr>
          <w:color w:val="232F3B"/>
          <w:spacing w:val="-1"/>
          <w:sz w:val="22"/>
          <w:szCs w:val="22"/>
          <w:lang w:val="fr-CA"/>
        </w:rPr>
        <w:t xml:space="preserve"> </w:t>
      </w:r>
      <w:r>
        <w:rPr>
          <w:color w:val="232F3B"/>
          <w:spacing w:val="-1"/>
          <w:sz w:val="22"/>
          <w:szCs w:val="22"/>
          <w:lang w:val="fr-CA"/>
        </w:rPr>
        <w:t xml:space="preserve">par la </w:t>
      </w:r>
      <w:r w:rsidRPr="00BF6FEB">
        <w:rPr>
          <w:i/>
          <w:iCs/>
          <w:color w:val="232F3B"/>
          <w:spacing w:val="-1"/>
          <w:sz w:val="22"/>
          <w:szCs w:val="22"/>
          <w:lang w:val="fr-CA"/>
        </w:rPr>
        <w:t>vulnérabilité à la pauvreté</w:t>
      </w:r>
      <w:r>
        <w:rPr>
          <w:color w:val="232F3B"/>
          <w:spacing w:val="-1"/>
          <w:sz w:val="22"/>
          <w:szCs w:val="22"/>
          <w:lang w:val="fr-CA"/>
        </w:rPr>
        <w:t>?</w:t>
      </w:r>
      <w:r w:rsidRPr="00BF6FEB">
        <w:rPr>
          <w:color w:val="232F3B"/>
          <w:spacing w:val="-1"/>
          <w:sz w:val="22"/>
          <w:szCs w:val="22"/>
          <w:lang w:val="fr-CA"/>
        </w:rPr>
        <w:t xml:space="preserve"> </w:t>
      </w:r>
      <w:r>
        <w:rPr>
          <w:color w:val="232F3B"/>
          <w:spacing w:val="-1"/>
          <w:sz w:val="22"/>
          <w:szCs w:val="22"/>
          <w:lang w:val="fr-CA"/>
        </w:rPr>
        <w:t>Différemment du</w:t>
      </w:r>
      <w:r w:rsidRPr="00BF6FEB">
        <w:rPr>
          <w:color w:val="232F3B"/>
          <w:spacing w:val="-1"/>
          <w:sz w:val="22"/>
          <w:szCs w:val="22"/>
          <w:lang w:val="fr-CA"/>
        </w:rPr>
        <w:t xml:space="preserve"> ni</w:t>
      </w:r>
      <w:r>
        <w:rPr>
          <w:color w:val="232F3B"/>
          <w:spacing w:val="-1"/>
          <w:sz w:val="22"/>
          <w:szCs w:val="22"/>
          <w:lang w:val="fr-CA"/>
        </w:rPr>
        <w:t>veau de la pauvreté observée, on</w:t>
      </w:r>
      <w:r w:rsidRPr="00BF6FEB">
        <w:rPr>
          <w:color w:val="232F3B"/>
          <w:spacing w:val="-1"/>
          <w:sz w:val="22"/>
          <w:szCs w:val="22"/>
          <w:lang w:val="fr-CA"/>
        </w:rPr>
        <w:t xml:space="preserve"> s'</w:t>
      </w:r>
      <w:r>
        <w:rPr>
          <w:color w:val="232F3B"/>
          <w:spacing w:val="-1"/>
          <w:sz w:val="22"/>
          <w:szCs w:val="22"/>
          <w:lang w:val="fr-CA"/>
        </w:rPr>
        <w:t>intéresse plutôt</w:t>
      </w:r>
      <w:r w:rsidRPr="00BF6FEB">
        <w:rPr>
          <w:color w:val="232F3B"/>
          <w:spacing w:val="-1"/>
          <w:sz w:val="22"/>
          <w:szCs w:val="22"/>
          <w:lang w:val="fr-CA"/>
        </w:rPr>
        <w:t xml:space="preserve"> </w:t>
      </w:r>
      <w:r>
        <w:rPr>
          <w:color w:val="232F3B"/>
          <w:spacing w:val="-1"/>
          <w:sz w:val="22"/>
          <w:szCs w:val="22"/>
          <w:lang w:val="fr-CA"/>
        </w:rPr>
        <w:t>à la probabilité d'être pauvre dans la future</w:t>
      </w:r>
      <w:r w:rsidRPr="00BF6FEB">
        <w:rPr>
          <w:color w:val="232F3B"/>
          <w:spacing w:val="-1"/>
          <w:sz w:val="22"/>
          <w:szCs w:val="22"/>
          <w:lang w:val="fr-CA"/>
        </w:rPr>
        <w:t xml:space="preserve">. </w:t>
      </w:r>
    </w:p>
    <w:p w:rsidR="00BF6FEB" w:rsidRDefault="00BF6FEB" w:rsidP="00BF6FEB">
      <w:pPr>
        <w:pStyle w:val="Corpsdetexte"/>
        <w:tabs>
          <w:tab w:val="left" w:pos="1208"/>
        </w:tabs>
        <w:kinsoku w:val="0"/>
        <w:overflowPunct w:val="0"/>
        <w:spacing w:line="250" w:lineRule="auto"/>
        <w:ind w:left="720"/>
        <w:jc w:val="both"/>
        <w:rPr>
          <w:color w:val="232F3B"/>
          <w:spacing w:val="-1"/>
          <w:sz w:val="22"/>
          <w:szCs w:val="22"/>
          <w:lang w:val="fr-CA"/>
        </w:rPr>
      </w:pPr>
    </w:p>
    <w:p w:rsidR="00BF6FEB" w:rsidRDefault="00BF6FEB" w:rsidP="00E56633">
      <w:pPr>
        <w:pStyle w:val="Corpsdetexte"/>
        <w:numPr>
          <w:ilvl w:val="0"/>
          <w:numId w:val="12"/>
        </w:numPr>
        <w:tabs>
          <w:tab w:val="left" w:pos="1208"/>
        </w:tabs>
        <w:kinsoku w:val="0"/>
        <w:overflowPunct w:val="0"/>
        <w:spacing w:line="250" w:lineRule="auto"/>
        <w:jc w:val="both"/>
        <w:rPr>
          <w:color w:val="232F3B"/>
          <w:spacing w:val="-1"/>
          <w:sz w:val="22"/>
          <w:szCs w:val="22"/>
          <w:lang w:val="fr-CA"/>
        </w:rPr>
      </w:pPr>
      <w:r>
        <w:rPr>
          <w:color w:val="232F3B"/>
          <w:spacing w:val="-1"/>
          <w:sz w:val="22"/>
          <w:szCs w:val="22"/>
          <w:lang w:val="fr-CA"/>
        </w:rPr>
        <w:t>En pratique</w:t>
      </w:r>
      <w:r w:rsidRPr="00BF6FEB">
        <w:rPr>
          <w:color w:val="232F3B"/>
          <w:spacing w:val="-1"/>
          <w:sz w:val="22"/>
          <w:szCs w:val="22"/>
          <w:lang w:val="fr-CA"/>
        </w:rPr>
        <w:t xml:space="preserve">, </w:t>
      </w:r>
      <w:r>
        <w:rPr>
          <w:color w:val="232F3B"/>
          <w:spacing w:val="-1"/>
          <w:sz w:val="22"/>
          <w:szCs w:val="22"/>
          <w:lang w:val="fr-CA"/>
        </w:rPr>
        <w:t>on peut se</w:t>
      </w:r>
      <w:r w:rsidRPr="00BF6FEB">
        <w:rPr>
          <w:color w:val="232F3B"/>
          <w:spacing w:val="-1"/>
          <w:sz w:val="22"/>
          <w:szCs w:val="22"/>
          <w:lang w:val="fr-CA"/>
        </w:rPr>
        <w:t xml:space="preserve"> </w:t>
      </w:r>
      <w:r w:rsidR="00E56633">
        <w:rPr>
          <w:color w:val="232F3B"/>
          <w:spacing w:val="-1"/>
          <w:sz w:val="22"/>
          <w:szCs w:val="22"/>
          <w:lang w:val="fr-CA"/>
        </w:rPr>
        <w:t>baser</w:t>
      </w:r>
      <w:r w:rsidRPr="00BF6FEB">
        <w:rPr>
          <w:color w:val="232F3B"/>
          <w:spacing w:val="-1"/>
          <w:sz w:val="22"/>
          <w:szCs w:val="22"/>
          <w:lang w:val="fr-CA"/>
        </w:rPr>
        <w:t xml:space="preserve"> sur le niveau attendu</w:t>
      </w:r>
      <w:r>
        <w:rPr>
          <w:color w:val="232F3B"/>
          <w:spacing w:val="-1"/>
          <w:sz w:val="22"/>
          <w:szCs w:val="22"/>
          <w:lang w:val="fr-CA"/>
        </w:rPr>
        <w:t xml:space="preserve"> bien-être et de la pauvreté selon l</w:t>
      </w:r>
      <w:r w:rsidRPr="00BF6FEB">
        <w:rPr>
          <w:color w:val="232F3B"/>
          <w:spacing w:val="-1"/>
          <w:sz w:val="22"/>
          <w:szCs w:val="22"/>
          <w:lang w:val="fr-CA"/>
        </w:rPr>
        <w:t xml:space="preserve">es déterminants </w:t>
      </w:r>
      <w:r>
        <w:rPr>
          <w:color w:val="232F3B"/>
          <w:spacing w:val="-1"/>
          <w:sz w:val="22"/>
          <w:szCs w:val="22"/>
          <w:lang w:val="fr-CA"/>
        </w:rPr>
        <w:t>observés</w:t>
      </w:r>
      <w:r w:rsidRPr="00BF6FEB">
        <w:rPr>
          <w:color w:val="232F3B"/>
          <w:spacing w:val="-1"/>
          <w:sz w:val="22"/>
          <w:szCs w:val="22"/>
          <w:lang w:val="fr-CA"/>
        </w:rPr>
        <w:t xml:space="preserve">, comme le développement du capital humain, les actifs, l'environnement économique, etc. </w:t>
      </w:r>
    </w:p>
    <w:p w:rsidR="00BF6FEB" w:rsidRPr="00BF6FEB" w:rsidRDefault="00BF6FEB" w:rsidP="00BF6FEB">
      <w:pPr>
        <w:pStyle w:val="Corpsdetexte"/>
        <w:tabs>
          <w:tab w:val="left" w:pos="1208"/>
        </w:tabs>
        <w:kinsoku w:val="0"/>
        <w:overflowPunct w:val="0"/>
        <w:spacing w:line="250" w:lineRule="auto"/>
        <w:ind w:left="0"/>
        <w:jc w:val="both"/>
        <w:rPr>
          <w:color w:val="232F3B"/>
          <w:spacing w:val="-1"/>
          <w:sz w:val="22"/>
          <w:szCs w:val="22"/>
          <w:lang w:val="fr-CA"/>
        </w:rPr>
      </w:pPr>
    </w:p>
    <w:p w:rsidR="00E36FC1" w:rsidRPr="00BF6FEB" w:rsidRDefault="00BF6FEB" w:rsidP="00BF6FEB">
      <w:pPr>
        <w:pStyle w:val="Corpsdetexte"/>
        <w:numPr>
          <w:ilvl w:val="0"/>
          <w:numId w:val="12"/>
        </w:numPr>
        <w:tabs>
          <w:tab w:val="left" w:pos="1208"/>
        </w:tabs>
        <w:kinsoku w:val="0"/>
        <w:overflowPunct w:val="0"/>
        <w:spacing w:line="250" w:lineRule="auto"/>
        <w:jc w:val="both"/>
        <w:rPr>
          <w:color w:val="232F3B"/>
          <w:spacing w:val="-1"/>
          <w:sz w:val="22"/>
          <w:szCs w:val="22"/>
          <w:lang w:val="fr-CA"/>
        </w:rPr>
      </w:pPr>
      <w:r>
        <w:rPr>
          <w:color w:val="232F3B"/>
          <w:spacing w:val="-1"/>
          <w:sz w:val="22"/>
          <w:szCs w:val="22"/>
          <w:lang w:val="fr-CA"/>
        </w:rPr>
        <w:t>Comme on peut le</w:t>
      </w:r>
      <w:r w:rsidRPr="00BF6FEB">
        <w:rPr>
          <w:color w:val="232F3B"/>
          <w:spacing w:val="-1"/>
          <w:sz w:val="22"/>
          <w:szCs w:val="22"/>
          <w:lang w:val="fr-CA"/>
        </w:rPr>
        <w:t xml:space="preserve"> déduire, l'évaluation du niveau de vulnérabilité nécessite d'étudier le lien statique et dynamique entre les facteurs </w:t>
      </w:r>
      <w:r>
        <w:rPr>
          <w:color w:val="232F3B"/>
          <w:spacing w:val="-1"/>
          <w:sz w:val="22"/>
          <w:szCs w:val="22"/>
          <w:lang w:val="fr-CA"/>
        </w:rPr>
        <w:t>observés e</w:t>
      </w:r>
      <w:r w:rsidRPr="00BF6FEB">
        <w:rPr>
          <w:color w:val="232F3B"/>
          <w:spacing w:val="-1"/>
          <w:sz w:val="22"/>
          <w:szCs w:val="22"/>
          <w:lang w:val="fr-CA"/>
        </w:rPr>
        <w:t xml:space="preserve">t les niveaux futurs des dotations individuelles et de la pauvreté. </w:t>
      </w:r>
      <w:r>
        <w:rPr>
          <w:color w:val="232F3B"/>
          <w:spacing w:val="-1"/>
          <w:sz w:val="22"/>
          <w:szCs w:val="22"/>
          <w:lang w:val="fr-CA"/>
        </w:rPr>
        <w:t>A priori</w:t>
      </w:r>
      <w:r w:rsidRPr="00BF6FEB">
        <w:rPr>
          <w:color w:val="232F3B"/>
          <w:spacing w:val="-1"/>
          <w:sz w:val="22"/>
          <w:szCs w:val="22"/>
          <w:lang w:val="fr-CA"/>
        </w:rPr>
        <w:t>, il peut être utile de discuter de certains cas:</w:t>
      </w:r>
    </w:p>
    <w:p w:rsidR="00BF6FEB" w:rsidRDefault="00BF6FEB" w:rsidP="00BF6FEB">
      <w:pPr>
        <w:pStyle w:val="Corpsdetexte"/>
        <w:numPr>
          <w:ilvl w:val="1"/>
          <w:numId w:val="12"/>
        </w:numPr>
        <w:tabs>
          <w:tab w:val="left" w:pos="1208"/>
        </w:tabs>
        <w:kinsoku w:val="0"/>
        <w:overflowPunct w:val="0"/>
        <w:spacing w:line="250" w:lineRule="auto"/>
        <w:jc w:val="both"/>
        <w:rPr>
          <w:color w:val="232F3B"/>
          <w:spacing w:val="-1"/>
          <w:sz w:val="22"/>
          <w:szCs w:val="22"/>
          <w:lang w:val="fr-CA"/>
        </w:rPr>
      </w:pPr>
      <w:r w:rsidRPr="00BF6FEB">
        <w:rPr>
          <w:color w:val="232F3B"/>
          <w:spacing w:val="-1"/>
          <w:sz w:val="22"/>
          <w:szCs w:val="22"/>
          <w:lang w:val="fr-CA"/>
        </w:rPr>
        <w:t>Si l'individu est effectivement observé pauvre, mais</w:t>
      </w:r>
      <w:r>
        <w:rPr>
          <w:color w:val="232F3B"/>
          <w:spacing w:val="-1"/>
          <w:sz w:val="22"/>
          <w:szCs w:val="22"/>
          <w:lang w:val="fr-CA"/>
        </w:rPr>
        <w:t xml:space="preserve"> que ce</w:t>
      </w:r>
      <w:r w:rsidRPr="00BF6FEB">
        <w:rPr>
          <w:color w:val="232F3B"/>
          <w:spacing w:val="-1"/>
          <w:sz w:val="22"/>
          <w:szCs w:val="22"/>
          <w:lang w:val="fr-CA"/>
        </w:rPr>
        <w:t>s dotations doivent générer des revenus plus élevés, son risque d'êtr</w:t>
      </w:r>
      <w:r>
        <w:rPr>
          <w:color w:val="232F3B"/>
          <w:spacing w:val="-1"/>
          <w:sz w:val="22"/>
          <w:szCs w:val="22"/>
          <w:lang w:val="fr-CA"/>
        </w:rPr>
        <w:t xml:space="preserve">e pauvre à court terme et même à </w:t>
      </w:r>
      <w:r w:rsidRPr="00BF6FEB">
        <w:rPr>
          <w:color w:val="232F3B"/>
          <w:spacing w:val="-1"/>
          <w:sz w:val="22"/>
          <w:szCs w:val="22"/>
          <w:lang w:val="fr-CA"/>
        </w:rPr>
        <w:t>long terme doit être faibl</w:t>
      </w:r>
      <w:r>
        <w:rPr>
          <w:color w:val="232F3B"/>
          <w:spacing w:val="-1"/>
          <w:sz w:val="22"/>
          <w:szCs w:val="22"/>
          <w:lang w:val="fr-CA"/>
        </w:rPr>
        <w:t>e. C'est le cas, par exemple, d’un</w:t>
      </w:r>
      <w:r w:rsidRPr="00BF6FEB">
        <w:rPr>
          <w:color w:val="232F3B"/>
          <w:spacing w:val="-1"/>
          <w:sz w:val="22"/>
          <w:szCs w:val="22"/>
          <w:lang w:val="fr-CA"/>
        </w:rPr>
        <w:t xml:space="preserve"> l'individu </w:t>
      </w:r>
      <w:r>
        <w:rPr>
          <w:color w:val="232F3B"/>
          <w:spacing w:val="-1"/>
          <w:sz w:val="22"/>
          <w:szCs w:val="22"/>
          <w:lang w:val="fr-CA"/>
        </w:rPr>
        <w:t xml:space="preserve">qui </w:t>
      </w:r>
      <w:r w:rsidRPr="00BF6FEB">
        <w:rPr>
          <w:color w:val="232F3B"/>
          <w:spacing w:val="-1"/>
          <w:sz w:val="22"/>
          <w:szCs w:val="22"/>
          <w:lang w:val="fr-CA"/>
        </w:rPr>
        <w:t>possède un diplôme supérieur et vit dans une région à faible taux de chômage.</w:t>
      </w:r>
    </w:p>
    <w:p w:rsidR="00BF6FEB" w:rsidRDefault="00BF6FEB" w:rsidP="00BF6FEB">
      <w:pPr>
        <w:pStyle w:val="Corpsdetexte"/>
        <w:tabs>
          <w:tab w:val="left" w:pos="1208"/>
        </w:tabs>
        <w:kinsoku w:val="0"/>
        <w:overflowPunct w:val="0"/>
        <w:spacing w:line="250" w:lineRule="auto"/>
        <w:ind w:left="1440"/>
        <w:jc w:val="both"/>
        <w:rPr>
          <w:color w:val="232F3B"/>
          <w:spacing w:val="-1"/>
          <w:sz w:val="22"/>
          <w:szCs w:val="22"/>
          <w:lang w:val="fr-CA"/>
        </w:rPr>
      </w:pPr>
    </w:p>
    <w:p w:rsidR="00E36FC1" w:rsidRDefault="00BF6FEB" w:rsidP="00BF6FEB">
      <w:pPr>
        <w:pStyle w:val="Corpsdetexte"/>
        <w:numPr>
          <w:ilvl w:val="1"/>
          <w:numId w:val="12"/>
        </w:numPr>
        <w:tabs>
          <w:tab w:val="left" w:pos="1208"/>
        </w:tabs>
        <w:kinsoku w:val="0"/>
        <w:overflowPunct w:val="0"/>
        <w:spacing w:line="250" w:lineRule="auto"/>
        <w:jc w:val="both"/>
        <w:rPr>
          <w:color w:val="232F3B"/>
          <w:spacing w:val="-1"/>
          <w:sz w:val="22"/>
          <w:szCs w:val="22"/>
          <w:lang w:val="fr-CA"/>
        </w:rPr>
      </w:pPr>
      <w:r w:rsidRPr="00BF6FEB">
        <w:rPr>
          <w:color w:val="232F3B"/>
          <w:spacing w:val="-1"/>
          <w:sz w:val="22"/>
          <w:szCs w:val="22"/>
          <w:lang w:val="fr-CA"/>
        </w:rPr>
        <w:t>Si le niveau observé du capital humain des enfants est élevé, cela peut indiquer une réduction potentielle de la pauvreté pour la prochaine génération. Ici, l'impact sur la pauvreté est à plus long terme.</w:t>
      </w:r>
    </w:p>
    <w:p w:rsidR="00BF6FEB" w:rsidRPr="00BF6FEB" w:rsidRDefault="00BF6FEB" w:rsidP="00BF6FEB">
      <w:pPr>
        <w:pStyle w:val="Corpsdetexte"/>
        <w:tabs>
          <w:tab w:val="left" w:pos="1208"/>
        </w:tabs>
        <w:kinsoku w:val="0"/>
        <w:overflowPunct w:val="0"/>
        <w:spacing w:line="250" w:lineRule="auto"/>
        <w:ind w:left="1440"/>
        <w:jc w:val="both"/>
        <w:rPr>
          <w:color w:val="232F3B"/>
          <w:spacing w:val="-1"/>
          <w:sz w:val="22"/>
          <w:szCs w:val="22"/>
          <w:lang w:val="fr-CA"/>
        </w:rPr>
      </w:pPr>
    </w:p>
    <w:p w:rsidR="00BF6FEB" w:rsidRPr="00774C1A" w:rsidRDefault="00BF6FEB" w:rsidP="00BF6FEB">
      <w:pPr>
        <w:pStyle w:val="Corpsdetexte"/>
        <w:numPr>
          <w:ilvl w:val="0"/>
          <w:numId w:val="13"/>
        </w:numPr>
        <w:tabs>
          <w:tab w:val="left" w:pos="1208"/>
        </w:tabs>
        <w:kinsoku w:val="0"/>
        <w:overflowPunct w:val="0"/>
        <w:spacing w:line="250" w:lineRule="auto"/>
        <w:jc w:val="both"/>
        <w:rPr>
          <w:color w:val="232F3B"/>
          <w:spacing w:val="-1"/>
          <w:sz w:val="22"/>
          <w:szCs w:val="22"/>
          <w:lang w:val="fr-CA"/>
        </w:rPr>
      </w:pPr>
      <w:r w:rsidRPr="00BF6FEB">
        <w:rPr>
          <w:color w:val="232F3B"/>
          <w:spacing w:val="-1"/>
          <w:sz w:val="22"/>
          <w:szCs w:val="22"/>
          <w:lang w:val="fr-CA"/>
        </w:rPr>
        <w:t xml:space="preserve">Même si l'évaluation de la vulnérabilité requiert </w:t>
      </w:r>
      <w:r>
        <w:rPr>
          <w:color w:val="232F3B"/>
          <w:spacing w:val="-1"/>
          <w:sz w:val="22"/>
          <w:szCs w:val="22"/>
          <w:lang w:val="fr-CA"/>
        </w:rPr>
        <w:t>des données de type panel</w:t>
      </w:r>
      <w:r w:rsidRPr="00BF6FEB">
        <w:rPr>
          <w:color w:val="232F3B"/>
          <w:spacing w:val="-1"/>
          <w:sz w:val="22"/>
          <w:szCs w:val="22"/>
          <w:lang w:val="fr-CA"/>
        </w:rPr>
        <w:t xml:space="preserve">, avec la rareté de ce type de données et l'abondance de données transversales dans les pays en développement, de nombreux travaux empiriques ont utilisé ces données pour évaluer le </w:t>
      </w:r>
      <w:r>
        <w:rPr>
          <w:color w:val="232F3B"/>
          <w:spacing w:val="-1"/>
          <w:sz w:val="22"/>
          <w:szCs w:val="22"/>
          <w:lang w:val="fr-CA"/>
        </w:rPr>
        <w:t xml:space="preserve">la </w:t>
      </w:r>
      <w:r w:rsidRPr="00BF6FEB">
        <w:rPr>
          <w:color w:val="232F3B"/>
          <w:spacing w:val="-1"/>
          <w:sz w:val="22"/>
          <w:szCs w:val="22"/>
          <w:lang w:val="fr-CA"/>
        </w:rPr>
        <w:t xml:space="preserve"> vulnérabilité</w:t>
      </w:r>
      <w:r>
        <w:rPr>
          <w:color w:val="232F3B"/>
          <w:spacing w:val="-1"/>
          <w:sz w:val="22"/>
          <w:szCs w:val="22"/>
          <w:lang w:val="fr-CA"/>
        </w:rPr>
        <w:t xml:space="preserve"> a la pauvreté</w:t>
      </w:r>
      <w:r w:rsidRPr="00BF6FEB">
        <w:rPr>
          <w:color w:val="232F3B"/>
          <w:spacing w:val="-1"/>
          <w:sz w:val="22"/>
          <w:szCs w:val="22"/>
          <w:lang w:val="fr-CA"/>
        </w:rPr>
        <w:t xml:space="preserve">. </w:t>
      </w:r>
    </w:p>
    <w:p w:rsidR="00BF6FEB" w:rsidRDefault="00BF6FEB"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774C1A" w:rsidRPr="00774C1A" w:rsidRDefault="00774C1A" w:rsidP="00BF6FEB">
      <w:pPr>
        <w:pStyle w:val="Corpsdetexte"/>
        <w:tabs>
          <w:tab w:val="left" w:pos="1208"/>
        </w:tabs>
        <w:kinsoku w:val="0"/>
        <w:overflowPunct w:val="0"/>
        <w:spacing w:line="250" w:lineRule="auto"/>
        <w:ind w:left="720"/>
        <w:jc w:val="both"/>
        <w:rPr>
          <w:color w:val="232F3B"/>
          <w:spacing w:val="-1"/>
          <w:sz w:val="22"/>
          <w:szCs w:val="22"/>
          <w:lang w:val="fr-CA"/>
        </w:rPr>
      </w:pPr>
    </w:p>
    <w:p w:rsidR="00BF6FEB" w:rsidRPr="00BF6FEB" w:rsidRDefault="00BF6FEB" w:rsidP="00E56633">
      <w:pPr>
        <w:pStyle w:val="Corpsdetexte"/>
        <w:numPr>
          <w:ilvl w:val="0"/>
          <w:numId w:val="13"/>
        </w:numPr>
        <w:tabs>
          <w:tab w:val="left" w:pos="1208"/>
        </w:tabs>
        <w:kinsoku w:val="0"/>
        <w:overflowPunct w:val="0"/>
        <w:spacing w:line="250" w:lineRule="auto"/>
        <w:jc w:val="both"/>
        <w:rPr>
          <w:color w:val="232F3B"/>
          <w:spacing w:val="-1"/>
          <w:sz w:val="22"/>
          <w:szCs w:val="22"/>
          <w:lang w:val="fr-CA"/>
        </w:rPr>
      </w:pPr>
      <w:r w:rsidRPr="00BF6FEB">
        <w:rPr>
          <w:color w:val="232F3B"/>
          <w:spacing w:val="-1"/>
          <w:sz w:val="22"/>
          <w:szCs w:val="22"/>
          <w:lang w:val="fr-CA"/>
        </w:rPr>
        <w:t xml:space="preserve">Parmi les modèles populaires qui ont été largement utilisés avec les données </w:t>
      </w:r>
      <w:r>
        <w:rPr>
          <w:color w:val="232F3B"/>
          <w:spacing w:val="-1"/>
          <w:sz w:val="22"/>
          <w:szCs w:val="22"/>
          <w:lang w:val="fr-CA"/>
        </w:rPr>
        <w:t xml:space="preserve">de type </w:t>
      </w:r>
      <w:r w:rsidR="00E56633">
        <w:rPr>
          <w:color w:val="232F3B"/>
          <w:spacing w:val="-1"/>
          <w:sz w:val="22"/>
          <w:szCs w:val="22"/>
          <w:lang w:val="fr-CA"/>
        </w:rPr>
        <w:t>transversal</w:t>
      </w:r>
      <w:r w:rsidRPr="00BF6FEB">
        <w:rPr>
          <w:color w:val="232F3B"/>
          <w:spacing w:val="-1"/>
          <w:sz w:val="22"/>
          <w:szCs w:val="22"/>
          <w:lang w:val="fr-CA"/>
        </w:rPr>
        <w:t>, nous trouvons celui de Chaudhuri, 2003; Chaudhuri et al., 2002. Form</w:t>
      </w:r>
      <w:r>
        <w:rPr>
          <w:color w:val="232F3B"/>
          <w:spacing w:val="-1"/>
          <w:sz w:val="22"/>
          <w:szCs w:val="22"/>
          <w:lang w:val="fr-CA"/>
        </w:rPr>
        <w:t>e</w:t>
      </w:r>
      <w:r w:rsidRPr="00BF6FEB">
        <w:rPr>
          <w:color w:val="232F3B"/>
          <w:spacing w:val="-1"/>
          <w:sz w:val="22"/>
          <w:szCs w:val="22"/>
          <w:lang w:val="fr-CA"/>
        </w:rPr>
        <w:t>llement, le niveau de vulnérabilité du ménage (ou</w:t>
      </w:r>
      <w:r>
        <w:rPr>
          <w:color w:val="232F3B"/>
          <w:spacing w:val="-1"/>
          <w:sz w:val="22"/>
          <w:szCs w:val="22"/>
          <w:lang w:val="fr-CA"/>
        </w:rPr>
        <w:t xml:space="preserve"> de l’</w:t>
      </w:r>
      <w:r w:rsidRPr="00BF6FEB">
        <w:rPr>
          <w:color w:val="232F3B"/>
          <w:spacing w:val="-1"/>
          <w:sz w:val="22"/>
          <w:szCs w:val="22"/>
          <w:lang w:val="fr-CA"/>
        </w:rPr>
        <w:t>individ</w:t>
      </w:r>
      <w:r>
        <w:rPr>
          <w:color w:val="232F3B"/>
          <w:spacing w:val="-1"/>
          <w:sz w:val="22"/>
          <w:szCs w:val="22"/>
          <w:lang w:val="fr-CA"/>
        </w:rPr>
        <w:t>uel) i au temps t est défini comme suit</w:t>
      </w:r>
      <w:r w:rsidRPr="00BF6FEB">
        <w:rPr>
          <w:color w:val="232F3B"/>
          <w:spacing w:val="-1"/>
          <w:sz w:val="22"/>
          <w:szCs w:val="22"/>
          <w:lang w:val="fr-CA"/>
        </w:rPr>
        <w:t>:</w:t>
      </w:r>
    </w:p>
    <w:p w:rsidR="00E36FC1" w:rsidRPr="00BF6FEB" w:rsidRDefault="00E36FC1" w:rsidP="00BF6FEB">
      <w:pPr>
        <w:pStyle w:val="Corpsdetexte"/>
        <w:tabs>
          <w:tab w:val="left" w:pos="1208"/>
        </w:tabs>
        <w:kinsoku w:val="0"/>
        <w:overflowPunct w:val="0"/>
        <w:spacing w:line="250" w:lineRule="auto"/>
        <w:ind w:left="0"/>
        <w:jc w:val="center"/>
        <w:rPr>
          <w:color w:val="232F3B"/>
          <w:spacing w:val="-1"/>
          <w:sz w:val="22"/>
          <w:szCs w:val="22"/>
          <w:lang w:val="fr-CA"/>
        </w:rPr>
      </w:pPr>
      <m:oMathPara>
        <m:oMath>
          <m:r>
            <m:rPr>
              <m:sty m:val="p"/>
            </m:rPr>
            <w:rPr>
              <w:rFonts w:ascii="Cambria Math" w:hAnsi="Cambria Math"/>
              <w:color w:val="232F3B"/>
              <w:spacing w:val="-1"/>
              <w:sz w:val="22"/>
              <w:szCs w:val="22"/>
              <w:lang w:val="fr-CA"/>
            </w:rPr>
            <w:br/>
          </m:r>
          <m:sSubSup>
            <m:sSubSupPr>
              <m:ctrlPr>
                <w:rPr>
                  <w:rFonts w:ascii="Cambria Math" w:hAnsi="Cambria Math"/>
                  <w:i/>
                  <w:color w:val="232F3B"/>
                  <w:spacing w:val="-1"/>
                  <w:sz w:val="22"/>
                  <w:szCs w:val="22"/>
                  <w:lang w:val="fr-CA"/>
                </w:rPr>
              </m:ctrlPr>
            </m:sSubSupPr>
            <m:e>
              <m:r>
                <w:rPr>
                  <w:rFonts w:ascii="Cambria Math" w:hAnsi="Cambria Math"/>
                  <w:color w:val="232F3B"/>
                  <w:spacing w:val="-1"/>
                  <w:sz w:val="22"/>
                  <w:szCs w:val="22"/>
                  <w:lang w:val="fr-CA"/>
                </w:rPr>
                <m:t>VEP</m:t>
              </m:r>
            </m:e>
            <m:sub>
              <m:r>
                <w:rPr>
                  <w:rFonts w:ascii="Cambria Math" w:hAnsi="Cambria Math"/>
                  <w:color w:val="232F3B"/>
                  <w:spacing w:val="-1"/>
                  <w:sz w:val="22"/>
                  <w:szCs w:val="22"/>
                  <w:lang w:val="fr-CA"/>
                </w:rPr>
                <m:t>i</m:t>
              </m:r>
            </m:sub>
            <m:sup>
              <m:r>
                <w:rPr>
                  <w:rFonts w:ascii="Cambria Math" w:hAnsi="Cambria Math"/>
                  <w:color w:val="232F3B"/>
                  <w:spacing w:val="-1"/>
                  <w:sz w:val="22"/>
                  <w:szCs w:val="22"/>
                  <w:lang w:val="fr-CA"/>
                </w:rPr>
                <m:t>t</m:t>
              </m:r>
            </m:sup>
          </m:sSubSup>
          <m:r>
            <w:rPr>
              <w:rFonts w:ascii="Cambria Math" w:hAnsi="Cambria Math"/>
              <w:color w:val="232F3B"/>
              <w:spacing w:val="-1"/>
              <w:sz w:val="22"/>
              <w:szCs w:val="22"/>
              <w:lang w:val="fr-CA"/>
            </w:rPr>
            <m:t>=Pr</m:t>
          </m:r>
          <m:d>
            <m:dPr>
              <m:ctrlPr>
                <w:rPr>
                  <w:rFonts w:ascii="Cambria Math" w:hAnsi="Cambria Math"/>
                  <w:i/>
                  <w:color w:val="232F3B"/>
                  <w:spacing w:val="-1"/>
                  <w:sz w:val="22"/>
                  <w:szCs w:val="22"/>
                  <w:lang w:val="fr-CA"/>
                </w:rPr>
              </m:ctrlPr>
            </m:dPr>
            <m:e>
              <m:sSubSup>
                <m:sSubSupPr>
                  <m:ctrlPr>
                    <w:rPr>
                      <w:rFonts w:ascii="Cambria Math" w:hAnsi="Cambria Math"/>
                      <w:i/>
                      <w:color w:val="232F3B"/>
                      <w:spacing w:val="-1"/>
                      <w:sz w:val="22"/>
                      <w:szCs w:val="22"/>
                      <w:lang w:val="fr-CA"/>
                    </w:rPr>
                  </m:ctrlPr>
                </m:sSubSupPr>
                <m:e>
                  <m:r>
                    <w:rPr>
                      <w:rFonts w:ascii="Cambria Math" w:hAnsi="Cambria Math"/>
                      <w:color w:val="232F3B"/>
                      <w:spacing w:val="-1"/>
                      <w:sz w:val="22"/>
                      <w:szCs w:val="22"/>
                      <w:lang w:val="fr-CA"/>
                    </w:rPr>
                    <m:t>c</m:t>
                  </m:r>
                </m:e>
                <m:sub>
                  <m:r>
                    <w:rPr>
                      <w:rFonts w:ascii="Cambria Math" w:hAnsi="Cambria Math"/>
                      <w:color w:val="232F3B"/>
                      <w:spacing w:val="-1"/>
                      <w:sz w:val="22"/>
                      <w:szCs w:val="22"/>
                      <w:lang w:val="fr-CA"/>
                    </w:rPr>
                    <m:t>i</m:t>
                  </m:r>
                </m:sub>
                <m:sup>
                  <m:r>
                    <w:rPr>
                      <w:rFonts w:ascii="Cambria Math" w:hAnsi="Cambria Math"/>
                      <w:color w:val="232F3B"/>
                      <w:spacing w:val="-1"/>
                      <w:sz w:val="22"/>
                      <w:szCs w:val="22"/>
                      <w:lang w:val="fr-CA"/>
                    </w:rPr>
                    <m:t>t+1</m:t>
                  </m:r>
                </m:sup>
              </m:sSubSup>
              <m:r>
                <w:rPr>
                  <w:rFonts w:ascii="Cambria Math" w:hAnsi="Cambria Math"/>
                  <w:color w:val="232F3B"/>
                  <w:spacing w:val="-1"/>
                  <w:sz w:val="22"/>
                  <w:szCs w:val="22"/>
                  <w:lang w:val="fr-CA"/>
                </w:rPr>
                <m:t>&lt;z</m:t>
              </m:r>
            </m:e>
          </m:d>
        </m:oMath>
      </m:oMathPara>
      <w:r w:rsidRPr="00BF6FEB">
        <w:rPr>
          <w:color w:val="232F3B"/>
          <w:spacing w:val="-1"/>
          <w:sz w:val="22"/>
          <w:szCs w:val="22"/>
          <w:lang w:val="fr-CA"/>
        </w:rPr>
        <w:t>.</w:t>
      </w:r>
    </w:p>
    <w:p w:rsidR="000618F6" w:rsidRPr="00BF6FEB" w:rsidRDefault="000618F6" w:rsidP="00E36FC1">
      <w:pPr>
        <w:pStyle w:val="Corpsdetexte"/>
        <w:tabs>
          <w:tab w:val="left" w:pos="1208"/>
        </w:tabs>
        <w:kinsoku w:val="0"/>
        <w:overflowPunct w:val="0"/>
        <w:spacing w:line="250" w:lineRule="auto"/>
        <w:ind w:left="0"/>
        <w:jc w:val="both"/>
        <w:rPr>
          <w:color w:val="232F3B"/>
          <w:spacing w:val="-20"/>
          <w:sz w:val="22"/>
          <w:szCs w:val="22"/>
          <w:lang w:val="fr-CA"/>
        </w:rPr>
      </w:pPr>
    </w:p>
    <w:p w:rsidR="00E36FC1" w:rsidRDefault="00E36FC1" w:rsidP="00BF6FEB">
      <w:pPr>
        <w:pStyle w:val="Corpsdetexte"/>
        <w:numPr>
          <w:ilvl w:val="0"/>
          <w:numId w:val="14"/>
        </w:numPr>
        <w:tabs>
          <w:tab w:val="left" w:pos="1208"/>
        </w:tabs>
        <w:kinsoku w:val="0"/>
        <w:overflowPunct w:val="0"/>
        <w:spacing w:line="250" w:lineRule="auto"/>
        <w:jc w:val="both"/>
        <w:rPr>
          <w:color w:val="232F3B"/>
          <w:spacing w:val="-2"/>
          <w:sz w:val="22"/>
          <w:szCs w:val="22"/>
        </w:rPr>
      </w:pPr>
      <w:r w:rsidRPr="00BF6FEB">
        <w:rPr>
          <w:color w:val="232F3B"/>
          <w:spacing w:val="-20"/>
          <w:sz w:val="22"/>
          <w:szCs w:val="22"/>
        </w:rPr>
        <w:t>To</w:t>
      </w:r>
      <w:r w:rsidRPr="00BF6FEB">
        <w:rPr>
          <w:color w:val="232F3B"/>
          <w:spacing w:val="-14"/>
          <w:sz w:val="22"/>
          <w:szCs w:val="22"/>
        </w:rPr>
        <w:t xml:space="preserve"> </w:t>
      </w:r>
      <w:r w:rsidRPr="00BF6FEB">
        <w:rPr>
          <w:color w:val="232F3B"/>
          <w:spacing w:val="-1"/>
          <w:sz w:val="22"/>
          <w:szCs w:val="22"/>
        </w:rPr>
        <w:t>predict</w:t>
      </w:r>
      <w:r w:rsidRPr="00BF6FEB">
        <w:rPr>
          <w:color w:val="232F3B"/>
          <w:spacing w:val="-13"/>
          <w:sz w:val="22"/>
          <w:szCs w:val="22"/>
        </w:rPr>
        <w:t xml:space="preserve"> </w:t>
      </w:r>
      <w:r w:rsidRPr="00BF6FEB">
        <w:rPr>
          <w:color w:val="232F3B"/>
          <w:spacing w:val="-1"/>
          <w:sz w:val="22"/>
          <w:szCs w:val="22"/>
        </w:rPr>
        <w:t>the</w:t>
      </w:r>
      <w:r w:rsidRPr="00BF6FEB">
        <w:rPr>
          <w:color w:val="232F3B"/>
          <w:spacing w:val="-16"/>
          <w:sz w:val="22"/>
          <w:szCs w:val="22"/>
        </w:rPr>
        <w:t xml:space="preserve"> </w:t>
      </w:r>
      <w:r w:rsidRPr="00BF6FEB">
        <w:rPr>
          <w:color w:val="232F3B"/>
          <w:spacing w:val="-1"/>
          <w:sz w:val="22"/>
          <w:szCs w:val="22"/>
        </w:rPr>
        <w:t>consumption</w:t>
      </w:r>
      <w:r w:rsidRPr="00BF6FEB">
        <w:rPr>
          <w:color w:val="232F3B"/>
          <w:spacing w:val="-19"/>
          <w:sz w:val="22"/>
          <w:szCs w:val="22"/>
        </w:rPr>
        <w:t xml:space="preserve"> </w:t>
      </w:r>
      <w:r w:rsidRPr="00BF6FEB">
        <w:rPr>
          <w:color w:val="232F3B"/>
          <w:sz w:val="22"/>
          <w:szCs w:val="22"/>
        </w:rPr>
        <w:t>of</w:t>
      </w:r>
      <w:r w:rsidRPr="00BF6FEB">
        <w:rPr>
          <w:color w:val="232F3B"/>
          <w:spacing w:val="-15"/>
          <w:sz w:val="22"/>
          <w:szCs w:val="22"/>
        </w:rPr>
        <w:t xml:space="preserve"> </w:t>
      </w:r>
      <w:r w:rsidRPr="00BF6FEB">
        <w:rPr>
          <w:color w:val="232F3B"/>
          <w:spacing w:val="-1"/>
          <w:sz w:val="22"/>
          <w:szCs w:val="22"/>
        </w:rPr>
        <w:t>household</w:t>
      </w:r>
      <w:r w:rsidRPr="00BF6FEB">
        <w:rPr>
          <w:color w:val="232F3B"/>
          <w:spacing w:val="-19"/>
          <w:sz w:val="22"/>
          <w:szCs w:val="22"/>
        </w:rPr>
        <w:t xml:space="preserve"> </w:t>
      </w:r>
      <w:r w:rsidRPr="00BF6FEB">
        <w:rPr>
          <w:i/>
          <w:iCs/>
          <w:color w:val="232F3B"/>
          <w:sz w:val="22"/>
          <w:szCs w:val="22"/>
        </w:rPr>
        <w:t>i</w:t>
      </w:r>
      <w:r w:rsidRPr="00BF6FEB">
        <w:rPr>
          <w:i/>
          <w:iCs/>
          <w:color w:val="232F3B"/>
          <w:spacing w:val="-13"/>
          <w:sz w:val="22"/>
          <w:szCs w:val="22"/>
        </w:rPr>
        <w:t xml:space="preserve"> </w:t>
      </w:r>
      <w:r w:rsidRPr="00BF6FEB">
        <w:rPr>
          <w:color w:val="232F3B"/>
          <w:spacing w:val="-1"/>
          <w:sz w:val="22"/>
          <w:szCs w:val="22"/>
        </w:rPr>
        <w:t>at</w:t>
      </w:r>
      <w:r w:rsidRPr="00BF6FEB">
        <w:rPr>
          <w:color w:val="232F3B"/>
          <w:spacing w:val="-16"/>
          <w:sz w:val="22"/>
          <w:szCs w:val="22"/>
        </w:rPr>
        <w:t xml:space="preserve"> </w:t>
      </w:r>
      <w:r w:rsidRPr="00BF6FEB">
        <w:rPr>
          <w:color w:val="232F3B"/>
          <w:spacing w:val="-1"/>
          <w:sz w:val="22"/>
          <w:szCs w:val="22"/>
        </w:rPr>
        <w:t>time</w:t>
      </w:r>
      <w:r w:rsidRPr="00BF6FEB">
        <w:rPr>
          <w:color w:val="232F3B"/>
          <w:spacing w:val="-13"/>
          <w:sz w:val="22"/>
          <w:szCs w:val="22"/>
        </w:rPr>
        <w:t xml:space="preserve"> </w:t>
      </w:r>
      <w:r w:rsidRPr="00BF6FEB">
        <w:rPr>
          <w:i/>
          <w:iCs/>
          <w:color w:val="232F3B"/>
          <w:sz w:val="22"/>
          <w:szCs w:val="22"/>
        </w:rPr>
        <w:t>t</w:t>
      </w:r>
      <w:r w:rsidRPr="00BF6FEB">
        <w:rPr>
          <w:i/>
          <w:iCs/>
          <w:color w:val="232F3B"/>
          <w:spacing w:val="-35"/>
          <w:sz w:val="22"/>
          <w:szCs w:val="22"/>
        </w:rPr>
        <w:t xml:space="preserve"> </w:t>
      </w:r>
      <w:r w:rsidRPr="00BF6FEB">
        <w:rPr>
          <w:color w:val="232F3B"/>
          <w:sz w:val="22"/>
          <w:szCs w:val="22"/>
        </w:rPr>
        <w:t>+</w:t>
      </w:r>
      <w:r w:rsidRPr="00BF6FEB">
        <w:rPr>
          <w:color w:val="232F3B"/>
          <w:spacing w:val="-59"/>
          <w:sz w:val="22"/>
          <w:szCs w:val="22"/>
        </w:rPr>
        <w:t xml:space="preserve"> </w:t>
      </w:r>
      <w:r w:rsidRPr="00BF6FEB">
        <w:rPr>
          <w:color w:val="232F3B"/>
          <w:sz w:val="22"/>
          <w:szCs w:val="22"/>
        </w:rPr>
        <w:t>1</w:t>
      </w:r>
      <w:r w:rsidRPr="00BF6FEB">
        <w:rPr>
          <w:color w:val="232F3B"/>
          <w:spacing w:val="-16"/>
          <w:sz w:val="22"/>
          <w:szCs w:val="22"/>
        </w:rPr>
        <w:t xml:space="preserve"> </w:t>
      </w:r>
      <w:r w:rsidRPr="00BF6FEB">
        <w:rPr>
          <w:color w:val="232F3B"/>
          <w:spacing w:val="-1"/>
          <w:sz w:val="22"/>
          <w:szCs w:val="22"/>
        </w:rPr>
        <w:t>and</w:t>
      </w:r>
      <w:r w:rsidRPr="00BF6FEB">
        <w:rPr>
          <w:color w:val="232F3B"/>
          <w:spacing w:val="-13"/>
          <w:sz w:val="22"/>
          <w:szCs w:val="22"/>
        </w:rPr>
        <w:t xml:space="preserve"> </w:t>
      </w:r>
      <w:r w:rsidRPr="00BF6FEB">
        <w:rPr>
          <w:color w:val="232F3B"/>
          <w:spacing w:val="-1"/>
          <w:sz w:val="22"/>
          <w:szCs w:val="22"/>
        </w:rPr>
        <w:t>the</w:t>
      </w:r>
      <w:r w:rsidRPr="00BF6FEB">
        <w:rPr>
          <w:color w:val="232F3B"/>
          <w:spacing w:val="-16"/>
          <w:sz w:val="22"/>
          <w:szCs w:val="22"/>
        </w:rPr>
        <w:t xml:space="preserve"> </w:t>
      </w:r>
      <w:r w:rsidRPr="00BF6FEB">
        <w:rPr>
          <w:color w:val="232F3B"/>
          <w:spacing w:val="-3"/>
          <w:sz w:val="22"/>
          <w:szCs w:val="22"/>
        </w:rPr>
        <w:t>variance</w:t>
      </w:r>
      <w:r w:rsidRPr="00BF6FEB">
        <w:rPr>
          <w:color w:val="232F3B"/>
          <w:spacing w:val="-11"/>
          <w:sz w:val="22"/>
          <w:szCs w:val="22"/>
        </w:rPr>
        <w:t xml:space="preserve"> </w:t>
      </w:r>
      <w:r w:rsidRPr="00BF6FEB">
        <w:rPr>
          <w:color w:val="232F3B"/>
          <w:sz w:val="22"/>
          <w:szCs w:val="22"/>
        </w:rPr>
        <w:t>of</w:t>
      </w:r>
      <w:r w:rsidRPr="00BF6FEB">
        <w:rPr>
          <w:color w:val="232F3B"/>
          <w:spacing w:val="51"/>
          <w:w w:val="99"/>
          <w:sz w:val="22"/>
          <w:szCs w:val="22"/>
        </w:rPr>
        <w:t xml:space="preserve"> </w:t>
      </w:r>
      <w:r w:rsidRPr="00BF6FEB">
        <w:rPr>
          <w:color w:val="232F3B"/>
          <w:spacing w:val="-1"/>
          <w:sz w:val="22"/>
          <w:szCs w:val="22"/>
        </w:rPr>
        <w:t>consumption</w:t>
      </w:r>
      <m:oMath>
        <m:sSubSup>
          <m:sSubSupPr>
            <m:ctrlPr>
              <w:rPr>
                <w:rFonts w:ascii="Cambria Math" w:hAnsi="Cambria Math"/>
                <w:i/>
                <w:color w:val="232F3B"/>
                <w:spacing w:val="-1"/>
                <w:sz w:val="22"/>
                <w:szCs w:val="22"/>
                <w:lang w:val="fr-CA"/>
              </w:rPr>
            </m:ctrlPr>
          </m:sSubSupPr>
          <m:e>
            <m:r>
              <w:rPr>
                <w:rFonts w:ascii="Cambria Math" w:hAnsi="Cambria Math"/>
                <w:color w:val="232F3B"/>
                <w:spacing w:val="-1"/>
                <w:sz w:val="22"/>
                <w:szCs w:val="22"/>
              </w:rPr>
              <m:t xml:space="preserve"> </m:t>
            </m:r>
            <m:r>
              <w:rPr>
                <w:rFonts w:ascii="Cambria Math" w:hAnsi="Cambria Math"/>
                <w:color w:val="232F3B"/>
                <w:spacing w:val="-1"/>
                <w:sz w:val="22"/>
                <w:szCs w:val="22"/>
                <w:lang w:val="fr-CA"/>
              </w:rPr>
              <m:t>δ</m:t>
            </m:r>
          </m:e>
          <m:sub>
            <m:r>
              <w:rPr>
                <w:rFonts w:ascii="Cambria Math" w:hAnsi="Cambria Math"/>
                <w:color w:val="232F3B"/>
                <w:spacing w:val="-1"/>
                <w:sz w:val="22"/>
                <w:szCs w:val="22"/>
                <w:lang w:val="fr-CA"/>
              </w:rPr>
              <m:t>i</m:t>
            </m:r>
          </m:sub>
          <m:sup>
            <m:r>
              <w:rPr>
                <w:rFonts w:ascii="Cambria Math" w:hAnsi="Cambria Math"/>
                <w:color w:val="232F3B"/>
                <w:spacing w:val="-1"/>
                <w:sz w:val="22"/>
                <w:szCs w:val="22"/>
              </w:rPr>
              <m:t>2</m:t>
            </m:r>
          </m:sup>
        </m:sSubSup>
      </m:oMath>
      <w:r w:rsidRPr="00BF6FEB">
        <w:rPr>
          <w:color w:val="232F3B"/>
          <w:spacing w:val="6"/>
          <w:sz w:val="22"/>
          <w:szCs w:val="22"/>
        </w:rPr>
        <w:t>,</w:t>
      </w:r>
      <w:r w:rsidRPr="00BF6FEB">
        <w:rPr>
          <w:color w:val="232F3B"/>
          <w:spacing w:val="-16"/>
          <w:sz w:val="22"/>
          <w:szCs w:val="22"/>
        </w:rPr>
        <w:t xml:space="preserve"> </w:t>
      </w:r>
      <w:r w:rsidRPr="00BF6FEB">
        <w:rPr>
          <w:color w:val="232F3B"/>
          <w:spacing w:val="-1"/>
          <w:sz w:val="22"/>
          <w:szCs w:val="22"/>
        </w:rPr>
        <w:t>the</w:t>
      </w:r>
      <w:r w:rsidRPr="00BF6FEB">
        <w:rPr>
          <w:color w:val="232F3B"/>
          <w:spacing w:val="-16"/>
          <w:sz w:val="22"/>
          <w:szCs w:val="22"/>
        </w:rPr>
        <w:t xml:space="preserve"> </w:t>
      </w:r>
      <w:r w:rsidRPr="00BF6FEB">
        <w:rPr>
          <w:color w:val="232F3B"/>
          <w:spacing w:val="-2"/>
          <w:sz w:val="22"/>
          <w:szCs w:val="22"/>
        </w:rPr>
        <w:t>following</w:t>
      </w:r>
      <w:r w:rsidRPr="00BF6FEB">
        <w:rPr>
          <w:color w:val="232F3B"/>
          <w:spacing w:val="-14"/>
          <w:sz w:val="22"/>
          <w:szCs w:val="22"/>
        </w:rPr>
        <w:t xml:space="preserve"> </w:t>
      </w:r>
      <w:r w:rsidRPr="00BF6FEB">
        <w:rPr>
          <w:color w:val="232F3B"/>
          <w:spacing w:val="-1"/>
          <w:sz w:val="22"/>
          <w:szCs w:val="22"/>
        </w:rPr>
        <w:t>heteroscedasticity</w:t>
      </w:r>
      <w:r w:rsidRPr="00BF6FEB">
        <w:rPr>
          <w:color w:val="232F3B"/>
          <w:spacing w:val="-10"/>
          <w:sz w:val="22"/>
          <w:szCs w:val="22"/>
        </w:rPr>
        <w:t xml:space="preserve"> </w:t>
      </w:r>
      <w:r w:rsidRPr="00BF6FEB">
        <w:rPr>
          <w:color w:val="232F3B"/>
          <w:spacing w:val="-2"/>
          <w:sz w:val="22"/>
          <w:szCs w:val="22"/>
        </w:rPr>
        <w:t xml:space="preserve">regression can be specified:  </w:t>
      </w:r>
    </w:p>
    <w:p w:rsidR="00BF6FEB" w:rsidRDefault="00BF6FEB" w:rsidP="00E36FC1">
      <w:pPr>
        <w:pStyle w:val="Corpsdetexte"/>
        <w:tabs>
          <w:tab w:val="left" w:pos="1208"/>
        </w:tabs>
        <w:kinsoku w:val="0"/>
        <w:overflowPunct w:val="0"/>
        <w:spacing w:line="250" w:lineRule="auto"/>
        <w:ind w:left="0"/>
        <w:jc w:val="both"/>
        <w:rPr>
          <w:color w:val="232F3B"/>
          <w:spacing w:val="-2"/>
          <w:sz w:val="22"/>
          <w:szCs w:val="22"/>
        </w:rPr>
      </w:pPr>
    </w:p>
    <w:p w:rsidR="00BF6FEB" w:rsidRPr="00BF6FEB" w:rsidRDefault="00BF6FEB" w:rsidP="00E56633">
      <w:pPr>
        <w:pStyle w:val="Corpsdetexte"/>
        <w:numPr>
          <w:ilvl w:val="0"/>
          <w:numId w:val="14"/>
        </w:numPr>
        <w:tabs>
          <w:tab w:val="left" w:pos="1208"/>
        </w:tabs>
        <w:kinsoku w:val="0"/>
        <w:overflowPunct w:val="0"/>
        <w:spacing w:line="250" w:lineRule="auto"/>
        <w:jc w:val="both"/>
        <w:rPr>
          <w:color w:val="232F3B"/>
          <w:spacing w:val="-2"/>
          <w:sz w:val="22"/>
          <w:szCs w:val="22"/>
          <w:lang w:val="fr-CA"/>
        </w:rPr>
      </w:pPr>
      <w:r>
        <w:rPr>
          <w:color w:val="232F3B"/>
          <w:spacing w:val="-1"/>
          <w:sz w:val="22"/>
          <w:szCs w:val="22"/>
          <w:lang w:val="fr-CA"/>
        </w:rPr>
        <w:t>Pour prédire l</w:t>
      </w:r>
      <w:r w:rsidRPr="00BF6FEB">
        <w:rPr>
          <w:color w:val="232F3B"/>
          <w:spacing w:val="-1"/>
          <w:sz w:val="22"/>
          <w:szCs w:val="22"/>
          <w:lang w:val="fr-CA"/>
        </w:rPr>
        <w:t xml:space="preserve">a valeur prédite de la </w:t>
      </w:r>
      <w:r>
        <w:rPr>
          <w:color w:val="232F3B"/>
          <w:spacing w:val="-1"/>
          <w:sz w:val="22"/>
          <w:szCs w:val="22"/>
          <w:lang w:val="fr-CA"/>
        </w:rPr>
        <w:t>conso</w:t>
      </w:r>
      <w:r w:rsidRPr="00BF6FEB">
        <w:rPr>
          <w:color w:val="232F3B"/>
          <w:spacing w:val="-1"/>
          <w:sz w:val="22"/>
          <w:szCs w:val="22"/>
          <w:lang w:val="fr-CA"/>
        </w:rPr>
        <w:t>mmation du ménage</w:t>
      </w:r>
      <w:r w:rsidRPr="00BF6FEB">
        <w:rPr>
          <w:color w:val="232F3B"/>
          <w:spacing w:val="-19"/>
          <w:sz w:val="22"/>
          <w:szCs w:val="22"/>
          <w:lang w:val="fr-CA"/>
        </w:rPr>
        <w:t xml:space="preserve"> </w:t>
      </w:r>
      <w:r w:rsidRPr="00BF6FEB">
        <w:rPr>
          <w:i/>
          <w:iCs/>
          <w:color w:val="232F3B"/>
          <w:sz w:val="22"/>
          <w:szCs w:val="22"/>
          <w:lang w:val="fr-CA"/>
        </w:rPr>
        <w:t>i</w:t>
      </w:r>
      <w:r w:rsidRPr="00BF6FEB">
        <w:rPr>
          <w:i/>
          <w:iCs/>
          <w:color w:val="232F3B"/>
          <w:spacing w:val="-13"/>
          <w:sz w:val="22"/>
          <w:szCs w:val="22"/>
          <w:lang w:val="fr-CA"/>
        </w:rPr>
        <w:t xml:space="preserve"> </w:t>
      </w:r>
      <w:r w:rsidRPr="00BF6FEB">
        <w:rPr>
          <w:color w:val="232F3B"/>
          <w:spacing w:val="-1"/>
          <w:sz w:val="22"/>
          <w:szCs w:val="22"/>
          <w:lang w:val="fr-CA"/>
        </w:rPr>
        <w:t>au te</w:t>
      </w:r>
      <w:r>
        <w:rPr>
          <w:color w:val="232F3B"/>
          <w:spacing w:val="-1"/>
          <w:sz w:val="22"/>
          <w:szCs w:val="22"/>
          <w:lang w:val="fr-CA"/>
        </w:rPr>
        <w:t>mps</w:t>
      </w:r>
      <w:r w:rsidRPr="00BF6FEB">
        <w:rPr>
          <w:color w:val="232F3B"/>
          <w:spacing w:val="-16"/>
          <w:sz w:val="22"/>
          <w:szCs w:val="22"/>
          <w:lang w:val="fr-CA"/>
        </w:rPr>
        <w:t xml:space="preserve"> </w:t>
      </w:r>
      <w:r w:rsidRPr="00BF6FEB">
        <w:rPr>
          <w:i/>
          <w:iCs/>
          <w:color w:val="232F3B"/>
          <w:sz w:val="22"/>
          <w:szCs w:val="22"/>
          <w:lang w:val="fr-CA"/>
        </w:rPr>
        <w:t>t</w:t>
      </w:r>
      <w:r w:rsidRPr="00BF6FEB">
        <w:rPr>
          <w:i/>
          <w:iCs/>
          <w:color w:val="232F3B"/>
          <w:spacing w:val="-35"/>
          <w:sz w:val="22"/>
          <w:szCs w:val="22"/>
          <w:lang w:val="fr-CA"/>
        </w:rPr>
        <w:t xml:space="preserve"> </w:t>
      </w:r>
      <w:r w:rsidRPr="00BF6FEB">
        <w:rPr>
          <w:color w:val="232F3B"/>
          <w:sz w:val="22"/>
          <w:szCs w:val="22"/>
          <w:lang w:val="fr-CA"/>
        </w:rPr>
        <w:t>+</w:t>
      </w:r>
      <w:r w:rsidRPr="00BF6FEB">
        <w:rPr>
          <w:color w:val="232F3B"/>
          <w:spacing w:val="-59"/>
          <w:sz w:val="22"/>
          <w:szCs w:val="22"/>
          <w:lang w:val="fr-CA"/>
        </w:rPr>
        <w:t xml:space="preserve"> </w:t>
      </w:r>
      <w:r w:rsidRPr="00BF6FEB">
        <w:rPr>
          <w:color w:val="232F3B"/>
          <w:sz w:val="22"/>
          <w:szCs w:val="22"/>
          <w:lang w:val="fr-CA"/>
        </w:rPr>
        <w:t>1</w:t>
      </w:r>
      <w:r w:rsidRPr="00BF6FEB">
        <w:rPr>
          <w:color w:val="232F3B"/>
          <w:spacing w:val="-16"/>
          <w:sz w:val="22"/>
          <w:szCs w:val="22"/>
          <w:lang w:val="fr-CA"/>
        </w:rPr>
        <w:t xml:space="preserve"> </w:t>
      </w:r>
      <w:r>
        <w:rPr>
          <w:color w:val="232F3B"/>
          <w:spacing w:val="-1"/>
          <w:sz w:val="22"/>
          <w:szCs w:val="22"/>
          <w:lang w:val="fr-CA"/>
        </w:rPr>
        <w:t>et la variance de la consommation</w:t>
      </w:r>
      <m:oMath>
        <m:sSubSup>
          <m:sSubSupPr>
            <m:ctrlPr>
              <w:rPr>
                <w:rFonts w:ascii="Cambria Math" w:hAnsi="Cambria Math"/>
                <w:i/>
                <w:color w:val="232F3B"/>
                <w:spacing w:val="-1"/>
                <w:sz w:val="22"/>
                <w:szCs w:val="22"/>
                <w:lang w:val="fr-CA"/>
              </w:rPr>
            </m:ctrlPr>
          </m:sSubSupPr>
          <m:e>
            <m:r>
              <w:rPr>
                <w:rFonts w:ascii="Cambria Math" w:hAnsi="Cambria Math"/>
                <w:color w:val="232F3B"/>
                <w:spacing w:val="-1"/>
                <w:sz w:val="22"/>
                <w:szCs w:val="22"/>
                <w:lang w:val="fr-CA"/>
              </w:rPr>
              <m:t xml:space="preserve"> δ</m:t>
            </m:r>
          </m:e>
          <m:sub>
            <m:r>
              <w:rPr>
                <w:rFonts w:ascii="Cambria Math" w:hAnsi="Cambria Math"/>
                <w:color w:val="232F3B"/>
                <w:spacing w:val="-1"/>
                <w:sz w:val="22"/>
                <w:szCs w:val="22"/>
                <w:lang w:val="fr-CA"/>
              </w:rPr>
              <m:t>i</m:t>
            </m:r>
          </m:sub>
          <m:sup>
            <m:r>
              <w:rPr>
                <w:rFonts w:ascii="Cambria Math" w:hAnsi="Cambria Math"/>
                <w:color w:val="232F3B"/>
                <w:spacing w:val="-1"/>
                <w:sz w:val="22"/>
                <w:szCs w:val="22"/>
                <w:lang w:val="fr-CA"/>
              </w:rPr>
              <m:t>2</m:t>
            </m:r>
          </m:sup>
        </m:sSubSup>
      </m:oMath>
      <w:r w:rsidRPr="00BF6FEB">
        <w:rPr>
          <w:color w:val="232F3B"/>
          <w:spacing w:val="6"/>
          <w:sz w:val="22"/>
          <w:szCs w:val="22"/>
          <w:lang w:val="fr-CA"/>
        </w:rPr>
        <w:t>,</w:t>
      </w:r>
      <w:r w:rsidRPr="00BF6FEB">
        <w:rPr>
          <w:color w:val="232F3B"/>
          <w:spacing w:val="-16"/>
          <w:sz w:val="22"/>
          <w:szCs w:val="22"/>
          <w:lang w:val="fr-CA"/>
        </w:rPr>
        <w:t xml:space="preserve"> </w:t>
      </w:r>
      <w:r w:rsidR="00E56633">
        <w:rPr>
          <w:color w:val="232F3B"/>
          <w:spacing w:val="-1"/>
          <w:sz w:val="22"/>
          <w:szCs w:val="22"/>
          <w:lang w:val="fr-CA"/>
        </w:rPr>
        <w:t>la</w:t>
      </w:r>
      <w:r>
        <w:rPr>
          <w:color w:val="232F3B"/>
          <w:spacing w:val="-1"/>
          <w:sz w:val="22"/>
          <w:szCs w:val="22"/>
          <w:lang w:val="fr-CA"/>
        </w:rPr>
        <w:t xml:space="preserve"> régression </w:t>
      </w:r>
      <w:r w:rsidRPr="00BF6FEB">
        <w:rPr>
          <w:color w:val="232F3B"/>
          <w:spacing w:val="-14"/>
          <w:sz w:val="22"/>
          <w:szCs w:val="22"/>
          <w:lang w:val="fr-CA"/>
        </w:rPr>
        <w:t xml:space="preserve"> </w:t>
      </w:r>
      <w:r w:rsidRPr="00BF6FEB">
        <w:rPr>
          <w:color w:val="232F3B"/>
          <w:spacing w:val="-1"/>
          <w:sz w:val="22"/>
          <w:szCs w:val="22"/>
          <w:lang w:val="fr-CA"/>
        </w:rPr>
        <w:t>hétér</w:t>
      </w:r>
      <w:r w:rsidRPr="00BF6FEB">
        <w:rPr>
          <w:sz w:val="22"/>
          <w:szCs w:val="22"/>
          <w:lang w:val="fr-CA"/>
        </w:rPr>
        <w:t>o</w:t>
      </w:r>
      <w:r w:rsidRPr="00BF6FEB">
        <w:rPr>
          <w:color w:val="232F3B"/>
          <w:spacing w:val="-1"/>
          <w:sz w:val="22"/>
          <w:szCs w:val="22"/>
          <w:lang w:val="fr-CA"/>
        </w:rPr>
        <w:t>scédastique</w:t>
      </w:r>
      <w:r w:rsidRPr="00BF6FEB">
        <w:rPr>
          <w:color w:val="232F3B"/>
          <w:spacing w:val="-10"/>
          <w:sz w:val="22"/>
          <w:szCs w:val="22"/>
          <w:lang w:val="fr-CA"/>
        </w:rPr>
        <w:t xml:space="preserve"> </w:t>
      </w:r>
      <w:r>
        <w:rPr>
          <w:color w:val="232F3B"/>
          <w:spacing w:val="-2"/>
          <w:sz w:val="22"/>
          <w:szCs w:val="22"/>
          <w:lang w:val="fr-CA"/>
        </w:rPr>
        <w:t xml:space="preserve"> peut être spécifiée comme suit</w:t>
      </w:r>
      <w:r w:rsidRPr="00BF6FEB">
        <w:rPr>
          <w:color w:val="232F3B"/>
          <w:spacing w:val="-2"/>
          <w:sz w:val="22"/>
          <w:szCs w:val="22"/>
          <w:lang w:val="fr-CA"/>
        </w:rPr>
        <w:t xml:space="preserve">:  </w:t>
      </w:r>
    </w:p>
    <w:p w:rsidR="00BF6FEB" w:rsidRPr="00BF6FEB" w:rsidRDefault="00BF6FEB" w:rsidP="00E36FC1">
      <w:pPr>
        <w:pStyle w:val="Corpsdetexte"/>
        <w:tabs>
          <w:tab w:val="left" w:pos="1208"/>
        </w:tabs>
        <w:kinsoku w:val="0"/>
        <w:overflowPunct w:val="0"/>
        <w:spacing w:line="250" w:lineRule="auto"/>
        <w:ind w:left="0"/>
        <w:jc w:val="both"/>
        <w:rPr>
          <w:color w:val="232F3B"/>
          <w:spacing w:val="-2"/>
          <w:sz w:val="22"/>
          <w:szCs w:val="22"/>
          <w:lang w:val="fr-CA"/>
        </w:rPr>
      </w:pPr>
    </w:p>
    <w:p w:rsidR="00E36FC1" w:rsidRPr="00BF6FEB" w:rsidRDefault="00E36FC1" w:rsidP="00E36FC1">
      <w:pPr>
        <w:pStyle w:val="Corpsdetexte"/>
        <w:tabs>
          <w:tab w:val="left" w:pos="1208"/>
        </w:tabs>
        <w:kinsoku w:val="0"/>
        <w:overflowPunct w:val="0"/>
        <w:spacing w:line="250" w:lineRule="auto"/>
        <w:ind w:left="0"/>
        <w:jc w:val="both"/>
        <w:rPr>
          <w:color w:val="232F3B"/>
          <w:spacing w:val="-2"/>
          <w:sz w:val="22"/>
          <w:szCs w:val="22"/>
          <w:lang w:val="fr-CA"/>
        </w:rPr>
      </w:pPr>
      <w:r w:rsidRPr="00BF6FEB">
        <w:rPr>
          <w:color w:val="232F3B"/>
          <w:spacing w:val="-2"/>
          <w:sz w:val="22"/>
          <w:szCs w:val="22"/>
          <w:lang w:val="fr-CA"/>
        </w:rPr>
        <w:t xml:space="preserve">                                                                                                                       </w:t>
      </w:r>
    </w:p>
    <w:p w:rsidR="00E36FC1" w:rsidRPr="00BF6FEB" w:rsidRDefault="009221A5" w:rsidP="00E36FC1">
      <w:pPr>
        <w:pStyle w:val="Corpsdetexte"/>
        <w:tabs>
          <w:tab w:val="left" w:pos="1208"/>
        </w:tabs>
        <w:kinsoku w:val="0"/>
        <w:overflowPunct w:val="0"/>
        <w:spacing w:line="250" w:lineRule="auto"/>
        <w:ind w:left="0"/>
        <w:jc w:val="both"/>
        <w:rPr>
          <w:color w:val="232F3B"/>
          <w:spacing w:val="-1"/>
          <w:sz w:val="22"/>
          <w:szCs w:val="22"/>
          <w:lang w:val="fr-CA"/>
        </w:rPr>
      </w:pPr>
      <m:oMathPara>
        <m:oMath>
          <m:func>
            <m:funcPr>
              <m:ctrlPr>
                <w:rPr>
                  <w:rFonts w:ascii="Cambria Math" w:hAnsi="Cambria Math"/>
                  <w:color w:val="232F3B"/>
                  <w:spacing w:val="-1"/>
                  <w:sz w:val="22"/>
                  <w:szCs w:val="22"/>
                  <w:lang w:val="fr-CA"/>
                </w:rPr>
              </m:ctrlPr>
            </m:funcPr>
            <m:fName>
              <m:r>
                <m:rPr>
                  <m:sty m:val="p"/>
                </m:rPr>
                <w:rPr>
                  <w:rFonts w:ascii="Cambria Math" w:hAnsi="Cambria Math"/>
                  <w:color w:val="232F3B"/>
                  <w:spacing w:val="-1"/>
                  <w:sz w:val="22"/>
                  <w:szCs w:val="22"/>
                  <w:lang w:val="fr-CA"/>
                </w:rPr>
                <m:t>ln</m:t>
              </m:r>
            </m:fName>
            <m:e>
              <m:d>
                <m:dPr>
                  <m:ctrlPr>
                    <w:rPr>
                      <w:rFonts w:ascii="Cambria Math" w:hAnsi="Cambria Math"/>
                      <w:i/>
                      <w:color w:val="232F3B"/>
                      <w:spacing w:val="-1"/>
                      <w:sz w:val="22"/>
                      <w:szCs w:val="22"/>
                      <w:lang w:val="fr-CA"/>
                    </w:rPr>
                  </m:ctrlPr>
                </m:dPr>
                <m:e>
                  <m:sSub>
                    <m:sSubPr>
                      <m:ctrlPr>
                        <w:rPr>
                          <w:rFonts w:ascii="Cambria Math" w:hAnsi="Cambria Math"/>
                          <w:i/>
                          <w:color w:val="232F3B"/>
                          <w:spacing w:val="-1"/>
                          <w:sz w:val="22"/>
                          <w:szCs w:val="22"/>
                          <w:lang w:val="fr-CA"/>
                        </w:rPr>
                      </m:ctrlPr>
                    </m:sSubPr>
                    <m:e>
                      <m:r>
                        <w:rPr>
                          <w:rFonts w:ascii="Cambria Math" w:hAnsi="Cambria Math"/>
                          <w:color w:val="232F3B"/>
                          <w:spacing w:val="-1"/>
                          <w:sz w:val="22"/>
                          <w:szCs w:val="22"/>
                          <w:lang w:val="fr-CA"/>
                        </w:rPr>
                        <m:t>c</m:t>
                      </m:r>
                    </m:e>
                    <m:sub>
                      <m:r>
                        <w:rPr>
                          <w:rFonts w:ascii="Cambria Math" w:hAnsi="Cambria Math"/>
                          <w:color w:val="232F3B"/>
                          <w:spacing w:val="-1"/>
                          <w:sz w:val="22"/>
                          <w:szCs w:val="22"/>
                          <w:lang w:val="fr-CA"/>
                        </w:rPr>
                        <m:t>i</m:t>
                      </m:r>
                    </m:sub>
                  </m:sSub>
                </m:e>
              </m:d>
            </m:e>
          </m:func>
          <m:r>
            <w:rPr>
              <w:rFonts w:ascii="Cambria Math" w:hAnsi="Cambria Math"/>
              <w:color w:val="232F3B"/>
              <w:spacing w:val="-1"/>
              <w:sz w:val="22"/>
              <w:szCs w:val="22"/>
              <w:lang w:val="fr-CA"/>
            </w:rPr>
            <m:t xml:space="preserve">  =</m:t>
          </m:r>
          <m:sSub>
            <m:sSubPr>
              <m:ctrlPr>
                <w:rPr>
                  <w:rFonts w:ascii="Cambria Math" w:hAnsi="Cambria Math"/>
                  <w:i/>
                  <w:color w:val="232F3B"/>
                  <w:spacing w:val="-1"/>
                  <w:sz w:val="22"/>
                  <w:szCs w:val="22"/>
                  <w:lang w:val="fr-CA"/>
                </w:rPr>
              </m:ctrlPr>
            </m:sSubPr>
            <m:e>
              <m:r>
                <w:rPr>
                  <w:rFonts w:ascii="Cambria Math" w:hAnsi="Cambria Math"/>
                  <w:color w:val="232F3B"/>
                  <w:spacing w:val="-1"/>
                  <w:sz w:val="22"/>
                  <w:szCs w:val="22"/>
                  <w:lang w:val="fr-CA"/>
                </w:rPr>
                <m:t>X</m:t>
              </m:r>
            </m:e>
            <m:sub>
              <m:r>
                <w:rPr>
                  <w:rFonts w:ascii="Cambria Math" w:hAnsi="Cambria Math"/>
                  <w:color w:val="232F3B"/>
                  <w:spacing w:val="-1"/>
                  <w:sz w:val="22"/>
                  <w:szCs w:val="22"/>
                  <w:lang w:val="fr-CA"/>
                </w:rPr>
                <m:t>i</m:t>
              </m:r>
            </m:sub>
          </m:sSub>
          <m:r>
            <w:rPr>
              <w:rFonts w:ascii="Cambria Math" w:hAnsi="Cambria Math"/>
              <w:color w:val="232F3B"/>
              <w:spacing w:val="-1"/>
              <w:sz w:val="22"/>
              <w:szCs w:val="22"/>
              <w:lang w:val="fr-CA"/>
            </w:rPr>
            <m:t>β+</m:t>
          </m:r>
          <m:sSub>
            <m:sSubPr>
              <m:ctrlPr>
                <w:rPr>
                  <w:rFonts w:ascii="Cambria Math" w:hAnsi="Cambria Math"/>
                  <w:i/>
                  <w:color w:val="232F3B"/>
                  <w:spacing w:val="-1"/>
                  <w:sz w:val="22"/>
                  <w:szCs w:val="22"/>
                  <w:lang w:val="fr-CA"/>
                </w:rPr>
              </m:ctrlPr>
            </m:sSubPr>
            <m:e>
              <m:r>
                <w:rPr>
                  <w:rFonts w:ascii="Cambria Math" w:hAnsi="Cambria Math"/>
                  <w:color w:val="232F3B"/>
                  <w:spacing w:val="-1"/>
                  <w:sz w:val="22"/>
                  <w:szCs w:val="22"/>
                  <w:lang w:val="fr-CA"/>
                </w:rPr>
                <m:t>ε</m:t>
              </m:r>
            </m:e>
            <m:sub>
              <m:r>
                <w:rPr>
                  <w:rFonts w:ascii="Cambria Math" w:hAnsi="Cambria Math"/>
                  <w:color w:val="232F3B"/>
                  <w:spacing w:val="-1"/>
                  <w:sz w:val="22"/>
                  <w:szCs w:val="22"/>
                  <w:lang w:val="fr-CA"/>
                </w:rPr>
                <m:t>i</m:t>
              </m:r>
            </m:sub>
          </m:sSub>
        </m:oMath>
      </m:oMathPara>
    </w:p>
    <w:p w:rsidR="00E36FC1" w:rsidRPr="00BF6FEB" w:rsidRDefault="009221A5" w:rsidP="00E36FC1">
      <w:pPr>
        <w:pStyle w:val="Corpsdetexte"/>
        <w:tabs>
          <w:tab w:val="left" w:pos="1208"/>
        </w:tabs>
        <w:kinsoku w:val="0"/>
        <w:overflowPunct w:val="0"/>
        <w:spacing w:line="250" w:lineRule="auto"/>
        <w:ind w:left="0"/>
        <w:jc w:val="both"/>
        <w:rPr>
          <w:color w:val="232F3B"/>
          <w:spacing w:val="-1"/>
          <w:sz w:val="22"/>
          <w:szCs w:val="22"/>
          <w:lang w:val="fr-CA"/>
        </w:rPr>
      </w:pPr>
      <m:oMathPara>
        <m:oMath>
          <m:func>
            <m:funcPr>
              <m:ctrlPr>
                <w:rPr>
                  <w:rFonts w:ascii="Cambria Math" w:hAnsi="Cambria Math"/>
                  <w:color w:val="232F3B"/>
                  <w:spacing w:val="-1"/>
                  <w:sz w:val="22"/>
                  <w:szCs w:val="22"/>
                  <w:lang w:val="fr-CA"/>
                </w:rPr>
              </m:ctrlPr>
            </m:funcPr>
            <m:fName>
              <m:r>
                <m:rPr>
                  <m:sty m:val="p"/>
                </m:rPr>
                <w:rPr>
                  <w:rFonts w:ascii="Cambria Math" w:hAnsi="Cambria Math"/>
                  <w:color w:val="232F3B"/>
                  <w:spacing w:val="-1"/>
                  <w:sz w:val="22"/>
                  <w:szCs w:val="22"/>
                  <w:lang w:val="fr-CA"/>
                </w:rPr>
                <m:t>ln</m:t>
              </m:r>
            </m:fName>
            <m:e>
              <m:d>
                <m:dPr>
                  <m:ctrlPr>
                    <w:rPr>
                      <w:rFonts w:ascii="Cambria Math" w:hAnsi="Cambria Math"/>
                      <w:i/>
                      <w:color w:val="232F3B"/>
                      <w:spacing w:val="-1"/>
                      <w:sz w:val="22"/>
                      <w:szCs w:val="22"/>
                      <w:lang w:val="fr-CA"/>
                    </w:rPr>
                  </m:ctrlPr>
                </m:dPr>
                <m:e>
                  <m:sSubSup>
                    <m:sSubSupPr>
                      <m:ctrlPr>
                        <w:rPr>
                          <w:rFonts w:ascii="Cambria Math" w:hAnsi="Cambria Math"/>
                          <w:i/>
                          <w:color w:val="232F3B"/>
                          <w:spacing w:val="-1"/>
                          <w:sz w:val="22"/>
                          <w:szCs w:val="22"/>
                          <w:lang w:val="fr-CA"/>
                        </w:rPr>
                      </m:ctrlPr>
                    </m:sSubSupPr>
                    <m:e>
                      <m:r>
                        <w:rPr>
                          <w:rFonts w:ascii="Cambria Math" w:hAnsi="Cambria Math"/>
                          <w:color w:val="232F3B"/>
                          <w:spacing w:val="-1"/>
                          <w:sz w:val="22"/>
                          <w:szCs w:val="22"/>
                          <w:lang w:val="fr-CA"/>
                        </w:rPr>
                        <m:t xml:space="preserve"> δ</m:t>
                      </m:r>
                    </m:e>
                    <m:sub>
                      <m:r>
                        <w:rPr>
                          <w:rFonts w:ascii="Cambria Math" w:hAnsi="Cambria Math"/>
                          <w:color w:val="232F3B"/>
                          <w:spacing w:val="-1"/>
                          <w:sz w:val="22"/>
                          <w:szCs w:val="22"/>
                          <w:lang w:val="fr-CA"/>
                        </w:rPr>
                        <m:t>i</m:t>
                      </m:r>
                    </m:sub>
                    <m:sup>
                      <m:r>
                        <w:rPr>
                          <w:rFonts w:ascii="Cambria Math" w:hAnsi="Cambria Math"/>
                          <w:color w:val="232F3B"/>
                          <w:spacing w:val="-1"/>
                          <w:sz w:val="22"/>
                          <w:szCs w:val="22"/>
                          <w:lang w:val="fr-CA"/>
                        </w:rPr>
                        <m:t>2</m:t>
                      </m:r>
                    </m:sup>
                  </m:sSubSup>
                </m:e>
              </m:d>
            </m:e>
          </m:func>
          <m:r>
            <w:rPr>
              <w:rFonts w:ascii="Cambria Math" w:hAnsi="Cambria Math"/>
              <w:color w:val="232F3B"/>
              <w:spacing w:val="-1"/>
              <w:sz w:val="22"/>
              <w:szCs w:val="22"/>
              <w:lang w:val="fr-CA"/>
            </w:rPr>
            <m:t>=</m:t>
          </m:r>
          <m:sSub>
            <m:sSubPr>
              <m:ctrlPr>
                <w:rPr>
                  <w:rFonts w:ascii="Cambria Math" w:hAnsi="Cambria Math"/>
                  <w:i/>
                  <w:color w:val="232F3B"/>
                  <w:spacing w:val="-1"/>
                  <w:sz w:val="22"/>
                  <w:szCs w:val="22"/>
                  <w:lang w:val="fr-CA"/>
                </w:rPr>
              </m:ctrlPr>
            </m:sSubPr>
            <m:e>
              <m:r>
                <w:rPr>
                  <w:rFonts w:ascii="Cambria Math" w:hAnsi="Cambria Math"/>
                  <w:color w:val="232F3B"/>
                  <w:spacing w:val="-1"/>
                  <w:sz w:val="22"/>
                  <w:szCs w:val="22"/>
                  <w:lang w:val="fr-CA"/>
                </w:rPr>
                <m:t>X</m:t>
              </m:r>
            </m:e>
            <m:sub>
              <m:r>
                <w:rPr>
                  <w:rFonts w:ascii="Cambria Math" w:hAnsi="Cambria Math"/>
                  <w:color w:val="232F3B"/>
                  <w:spacing w:val="-1"/>
                  <w:sz w:val="22"/>
                  <w:szCs w:val="22"/>
                  <w:lang w:val="fr-CA"/>
                </w:rPr>
                <m:t>i</m:t>
              </m:r>
            </m:sub>
          </m:sSub>
          <m:r>
            <w:rPr>
              <w:rFonts w:ascii="Cambria Math" w:hAnsi="Cambria Math"/>
              <w:color w:val="232F3B"/>
              <w:spacing w:val="-1"/>
              <w:sz w:val="22"/>
              <w:szCs w:val="22"/>
              <w:lang w:val="fr-CA"/>
            </w:rPr>
            <m:t>θ+</m:t>
          </m:r>
          <m:sSub>
            <m:sSubPr>
              <m:ctrlPr>
                <w:rPr>
                  <w:rFonts w:ascii="Cambria Math" w:hAnsi="Cambria Math"/>
                  <w:i/>
                  <w:color w:val="232F3B"/>
                  <w:spacing w:val="-1"/>
                  <w:sz w:val="22"/>
                  <w:szCs w:val="22"/>
                  <w:lang w:val="fr-CA"/>
                </w:rPr>
              </m:ctrlPr>
            </m:sSubPr>
            <m:e>
              <m:r>
                <w:rPr>
                  <w:rFonts w:ascii="Cambria Math" w:hAnsi="Cambria Math"/>
                  <w:color w:val="232F3B"/>
                  <w:spacing w:val="-1"/>
                  <w:sz w:val="22"/>
                  <w:szCs w:val="22"/>
                  <w:lang w:val="fr-CA"/>
                </w:rPr>
                <m:t>ζ</m:t>
              </m:r>
            </m:e>
            <m:sub>
              <m:r>
                <w:rPr>
                  <w:rFonts w:ascii="Cambria Math" w:hAnsi="Cambria Math"/>
                  <w:color w:val="232F3B"/>
                  <w:spacing w:val="-1"/>
                  <w:sz w:val="22"/>
                  <w:szCs w:val="22"/>
                  <w:lang w:val="fr-CA"/>
                </w:rPr>
                <m:t>i</m:t>
              </m:r>
            </m:sub>
          </m:sSub>
        </m:oMath>
      </m:oMathPara>
    </w:p>
    <w:p w:rsidR="00E36FC1" w:rsidRDefault="00E36FC1" w:rsidP="00E36FC1">
      <w:pPr>
        <w:spacing w:after="0"/>
        <w:rPr>
          <w:lang w:val="fr-CA"/>
        </w:rPr>
      </w:pPr>
    </w:p>
    <w:p w:rsidR="00BF6FEB" w:rsidRPr="00BF6FEB" w:rsidRDefault="00BF6FEB" w:rsidP="00BF6FEB">
      <w:pPr>
        <w:pStyle w:val="Paragraphedeliste"/>
        <w:numPr>
          <w:ilvl w:val="0"/>
          <w:numId w:val="15"/>
        </w:numPr>
        <w:spacing w:after="0"/>
        <w:rPr>
          <w:rFonts w:asciiTheme="majorBidi" w:eastAsiaTheme="minorEastAsia" w:hAnsiTheme="majorBidi" w:cstheme="majorBidi"/>
          <w:color w:val="222222"/>
          <w:lang w:val="fr-FR"/>
        </w:rPr>
      </w:pPr>
      <w:r w:rsidRPr="00BF6FEB">
        <w:rPr>
          <w:rFonts w:asciiTheme="majorBidi" w:hAnsiTheme="majorBidi" w:cstheme="majorBidi"/>
          <w:color w:val="222222"/>
          <w:lang w:val="fr-FR"/>
        </w:rPr>
        <w:t>En partant de ce modèle, nous pouvons observer que, avec la limitation des données, la consommation observée est simplement liée aux dotations observées. Avec l'hypothèse de normalité dans la distribution des termes d'erreur</w:t>
      </w:r>
      <m:oMath>
        <m:sSub>
          <m:sSubPr>
            <m:ctrlPr>
              <w:rPr>
                <w:rFonts w:ascii="Cambria Math" w:hAnsi="Cambria Math" w:cstheme="majorBidi"/>
                <w:i/>
                <w:color w:val="232F3B"/>
                <w:spacing w:val="-1"/>
                <w:lang w:val="fr-CA"/>
              </w:rPr>
            </m:ctrlPr>
          </m:sSubPr>
          <m:e>
            <m:r>
              <w:rPr>
                <w:rFonts w:ascii="Cambria Math" w:hAnsi="Cambria Math" w:cstheme="majorBidi"/>
                <w:color w:val="232F3B"/>
                <w:spacing w:val="-1"/>
                <w:lang w:val="fr-CA"/>
              </w:rPr>
              <m:t xml:space="preserve"> ε</m:t>
            </m:r>
          </m:e>
          <m:sub>
            <m:r>
              <w:rPr>
                <w:rFonts w:ascii="Cambria Math" w:hAnsi="Cambria Math" w:cstheme="majorBidi"/>
                <w:color w:val="232F3B"/>
                <w:spacing w:val="-1"/>
                <w:lang w:val="fr-CA"/>
              </w:rPr>
              <m:t>i</m:t>
            </m:r>
          </m:sub>
        </m:sSub>
      </m:oMath>
      <w:r w:rsidRPr="00BF6FEB">
        <w:rPr>
          <w:rFonts w:asciiTheme="majorBidi" w:hAnsiTheme="majorBidi" w:cstheme="majorBidi"/>
          <w:color w:val="222222"/>
          <w:lang w:val="fr-FR"/>
        </w:rPr>
        <w:t>, la vulnérabilité - ou la probabilité d'être pauvre - peut être estimée par:</w:t>
      </w:r>
    </w:p>
    <w:p w:rsidR="00E36FC1" w:rsidRPr="00BF6FEB" w:rsidRDefault="009221A5" w:rsidP="00E36FC1">
      <w:pPr>
        <w:spacing w:after="0"/>
        <w:rPr>
          <w:rFonts w:eastAsiaTheme="minorEastAsia"/>
          <w:color w:val="232F3B"/>
          <w:spacing w:val="-1"/>
          <w:lang w:val="fr-CA" w:eastAsia="en-CA"/>
        </w:rPr>
      </w:pPr>
      <m:oMathPara>
        <m:oMath>
          <m:sSubSup>
            <m:sSubSupPr>
              <m:ctrlPr>
                <w:rPr>
                  <w:rFonts w:ascii="Cambria Math" w:eastAsiaTheme="minorEastAsia" w:hAnsi="Cambria Math" w:cs="Times New Roman"/>
                  <w:i/>
                  <w:color w:val="232F3B"/>
                  <w:spacing w:val="-1"/>
                  <w:lang w:val="fr-CA" w:eastAsia="en-CA"/>
                </w:rPr>
              </m:ctrlPr>
            </m:sSubSupPr>
            <m:e>
              <m:r>
                <w:rPr>
                  <w:rFonts w:ascii="Cambria Math" w:hAnsi="Cambria Math"/>
                  <w:color w:val="232F3B"/>
                  <w:spacing w:val="-1"/>
                  <w:lang w:val="fr-CA"/>
                </w:rPr>
                <m:t>VEP</m:t>
              </m:r>
            </m:e>
            <m:sub>
              <m:r>
                <w:rPr>
                  <w:rFonts w:ascii="Cambria Math" w:hAnsi="Cambria Math"/>
                  <w:color w:val="232F3B"/>
                  <w:spacing w:val="-1"/>
                  <w:lang w:val="fr-CA"/>
                </w:rPr>
                <m:t>i</m:t>
              </m:r>
            </m:sub>
            <m:sup>
              <m:r>
                <w:rPr>
                  <w:rFonts w:ascii="Cambria Math" w:hAnsi="Cambria Math"/>
                  <w:color w:val="232F3B"/>
                  <w:spacing w:val="-1"/>
                  <w:lang w:val="fr-CA"/>
                </w:rPr>
                <m:t>t</m:t>
              </m:r>
            </m:sup>
          </m:sSubSup>
          <m:r>
            <w:rPr>
              <w:rFonts w:ascii="Cambria Math" w:eastAsiaTheme="minorEastAsia" w:hAnsi="Cambria Math" w:cs="Times New Roman"/>
              <w:color w:val="232F3B"/>
              <w:spacing w:val="-1"/>
              <w:lang w:val="fr-CA" w:eastAsia="en-CA"/>
            </w:rPr>
            <m:t>=ϕ</m:t>
          </m:r>
          <m:d>
            <m:dPr>
              <m:ctrlPr>
                <w:rPr>
                  <w:rFonts w:ascii="Cambria Math" w:eastAsiaTheme="minorEastAsia" w:hAnsi="Cambria Math" w:cs="Times New Roman"/>
                  <w:i/>
                  <w:color w:val="232F3B"/>
                  <w:spacing w:val="-1"/>
                  <w:lang w:val="fr-CA" w:eastAsia="en-CA"/>
                </w:rPr>
              </m:ctrlPr>
            </m:dPr>
            <m:e>
              <m:f>
                <m:fPr>
                  <m:ctrlPr>
                    <w:rPr>
                      <w:rFonts w:ascii="Cambria Math" w:eastAsiaTheme="minorEastAsia" w:hAnsi="Cambria Math" w:cs="Times New Roman"/>
                      <w:i/>
                      <w:color w:val="232F3B"/>
                      <w:spacing w:val="-1"/>
                      <w:lang w:val="fr-CA" w:eastAsia="en-CA"/>
                    </w:rPr>
                  </m:ctrlPr>
                </m:fPr>
                <m:num>
                  <m:func>
                    <m:funcPr>
                      <m:ctrlPr>
                        <w:rPr>
                          <w:rFonts w:ascii="Cambria Math" w:eastAsiaTheme="minorEastAsia" w:hAnsi="Cambria Math" w:cs="Times New Roman"/>
                          <w:color w:val="232F3B"/>
                          <w:spacing w:val="-1"/>
                          <w:lang w:val="fr-CA" w:eastAsia="en-CA"/>
                        </w:rPr>
                      </m:ctrlPr>
                    </m:funcPr>
                    <m:fName>
                      <m:r>
                        <m:rPr>
                          <m:sty m:val="p"/>
                        </m:rPr>
                        <w:rPr>
                          <w:rFonts w:ascii="Cambria Math" w:eastAsiaTheme="minorEastAsia" w:hAnsi="Cambria Math" w:cs="Times New Roman"/>
                          <w:color w:val="232F3B"/>
                          <w:spacing w:val="-1"/>
                          <w:lang w:val="fr-CA" w:eastAsia="en-CA"/>
                        </w:rPr>
                        <m:t>ln</m:t>
                      </m:r>
                    </m:fName>
                    <m:e>
                      <m:d>
                        <m:dPr>
                          <m:ctrlPr>
                            <w:rPr>
                              <w:rFonts w:ascii="Cambria Math" w:eastAsiaTheme="minorEastAsia" w:hAnsi="Cambria Math" w:cs="Times New Roman"/>
                              <w:i/>
                              <w:color w:val="232F3B"/>
                              <w:spacing w:val="-1"/>
                              <w:lang w:val="fr-CA" w:eastAsia="en-CA"/>
                            </w:rPr>
                          </m:ctrlPr>
                        </m:dPr>
                        <m:e>
                          <m:r>
                            <w:rPr>
                              <w:rFonts w:ascii="Cambria Math" w:eastAsiaTheme="minorEastAsia" w:hAnsi="Cambria Math" w:cs="Times New Roman"/>
                              <w:color w:val="232F3B"/>
                              <w:spacing w:val="-1"/>
                              <w:lang w:val="fr-CA" w:eastAsia="en-CA"/>
                            </w:rPr>
                            <m:t>z</m:t>
                          </m:r>
                        </m:e>
                      </m:d>
                    </m:e>
                  </m:func>
                  <m:r>
                    <w:rPr>
                      <w:rFonts w:ascii="Cambria Math" w:eastAsiaTheme="minorEastAsia" w:hAnsi="Cambria Math" w:cs="Times New Roman"/>
                      <w:color w:val="232F3B"/>
                      <w:spacing w:val="-1"/>
                      <w:lang w:val="fr-CA" w:eastAsia="en-CA"/>
                    </w:rPr>
                    <m:t>-</m:t>
                  </m:r>
                  <m:r>
                    <m:rPr>
                      <m:sty m:val="p"/>
                    </m:rPr>
                    <w:rPr>
                      <w:rFonts w:ascii="Cambria Math" w:eastAsiaTheme="minorEastAsia" w:hAnsi="Cambria Math" w:cs="Times New Roman"/>
                      <w:color w:val="232F3B"/>
                      <w:spacing w:val="-1"/>
                      <w:lang w:val="fr-CA" w:eastAsia="en-CA"/>
                    </w:rPr>
                    <m:t>ln⁡</m:t>
                  </m:r>
                  <m:r>
                    <w:rPr>
                      <w:rFonts w:ascii="Cambria Math" w:eastAsiaTheme="minorEastAsia" w:hAnsi="Cambria Math" w:cs="Times New Roman"/>
                      <w:color w:val="232F3B"/>
                      <w:spacing w:val="-1"/>
                      <w:lang w:val="fr-CA" w:eastAsia="en-CA"/>
                    </w:rPr>
                    <m:t>(</m:t>
                  </m:r>
                  <m:sSubSup>
                    <m:sSubSupPr>
                      <m:ctrlPr>
                        <w:rPr>
                          <w:rFonts w:ascii="Cambria Math" w:eastAsiaTheme="minorEastAsia" w:hAnsi="Cambria Math" w:cs="Times New Roman"/>
                          <w:i/>
                          <w:color w:val="232F3B"/>
                          <w:spacing w:val="-1"/>
                          <w:lang w:val="fr-CA" w:eastAsia="en-CA"/>
                        </w:rPr>
                      </m:ctrlPr>
                    </m:sSubSupPr>
                    <m:e>
                      <m:acc>
                        <m:accPr>
                          <m:ctrlPr>
                            <w:rPr>
                              <w:rFonts w:ascii="Cambria Math" w:eastAsiaTheme="minorEastAsia" w:hAnsi="Cambria Math" w:cs="Times New Roman"/>
                              <w:i/>
                              <w:color w:val="232F3B"/>
                              <w:spacing w:val="-1"/>
                              <w:lang w:val="fr-CA" w:eastAsia="en-CA"/>
                            </w:rPr>
                          </m:ctrlPr>
                        </m:accPr>
                        <m:e>
                          <m:r>
                            <w:rPr>
                              <w:rFonts w:ascii="Cambria Math" w:eastAsiaTheme="minorEastAsia" w:hAnsi="Cambria Math" w:cs="Times New Roman"/>
                              <w:color w:val="232F3B"/>
                              <w:spacing w:val="-1"/>
                              <w:lang w:val="fr-CA" w:eastAsia="en-CA"/>
                            </w:rPr>
                            <m:t>c</m:t>
                          </m:r>
                        </m:e>
                      </m:acc>
                    </m:e>
                    <m:sub>
                      <m:r>
                        <w:rPr>
                          <w:rFonts w:ascii="Cambria Math" w:eastAsiaTheme="minorEastAsia" w:hAnsi="Cambria Math" w:cs="Times New Roman"/>
                          <w:color w:val="232F3B"/>
                          <w:spacing w:val="-1"/>
                          <w:lang w:val="fr-CA" w:eastAsia="en-CA"/>
                        </w:rPr>
                        <m:t>i</m:t>
                      </m:r>
                    </m:sub>
                    <m:sup>
                      <m:r>
                        <w:rPr>
                          <w:rFonts w:ascii="Cambria Math" w:eastAsiaTheme="minorEastAsia" w:hAnsi="Cambria Math" w:cs="Times New Roman"/>
                          <w:color w:val="232F3B"/>
                          <w:spacing w:val="-1"/>
                          <w:lang w:val="fr-CA" w:eastAsia="en-CA"/>
                        </w:rPr>
                        <m:t>t+1</m:t>
                      </m:r>
                    </m:sup>
                  </m:sSubSup>
                  <m:r>
                    <w:rPr>
                      <w:rFonts w:ascii="Cambria Math" w:eastAsiaTheme="minorEastAsia" w:hAnsi="Cambria Math" w:cs="Times New Roman"/>
                      <w:color w:val="232F3B"/>
                      <w:spacing w:val="-1"/>
                      <w:lang w:val="fr-CA" w:eastAsia="en-CA"/>
                    </w:rPr>
                    <m:t>)</m:t>
                  </m:r>
                </m:num>
                <m:den>
                  <m:sSubSup>
                    <m:sSubSupPr>
                      <m:ctrlPr>
                        <w:rPr>
                          <w:rFonts w:ascii="Cambria Math" w:eastAsiaTheme="minorEastAsia" w:hAnsi="Cambria Math" w:cs="Times New Roman"/>
                          <w:i/>
                          <w:color w:val="232F3B"/>
                          <w:spacing w:val="-1"/>
                          <w:lang w:val="fr-CA" w:eastAsia="en-CA"/>
                        </w:rPr>
                      </m:ctrlPr>
                    </m:sSubSupPr>
                    <m:e>
                      <m:acc>
                        <m:accPr>
                          <m:ctrlPr>
                            <w:rPr>
                              <w:rFonts w:ascii="Cambria Math" w:eastAsiaTheme="minorEastAsia" w:hAnsi="Cambria Math" w:cs="Times New Roman"/>
                              <w:i/>
                              <w:color w:val="232F3B"/>
                              <w:spacing w:val="-1"/>
                              <w:lang w:val="fr-CA" w:eastAsia="en-CA"/>
                            </w:rPr>
                          </m:ctrlPr>
                        </m:accPr>
                        <m:e>
                          <m:r>
                            <w:rPr>
                              <w:rFonts w:ascii="Cambria Math" w:hAnsi="Cambria Math"/>
                              <w:color w:val="232F3B"/>
                              <w:spacing w:val="-1"/>
                              <w:lang w:val="fr-CA"/>
                            </w:rPr>
                            <m:t>δ</m:t>
                          </m:r>
                        </m:e>
                      </m:acc>
                    </m:e>
                    <m:sub>
                      <m:r>
                        <w:rPr>
                          <w:rFonts w:ascii="Cambria Math" w:eastAsiaTheme="minorEastAsia" w:hAnsi="Cambria Math" w:cs="Times New Roman"/>
                          <w:color w:val="232F3B"/>
                          <w:spacing w:val="-1"/>
                          <w:lang w:val="fr-CA" w:eastAsia="en-CA"/>
                        </w:rPr>
                        <m:t>i</m:t>
                      </m:r>
                    </m:sub>
                    <m:sup>
                      <m:r>
                        <w:rPr>
                          <w:rFonts w:ascii="Cambria Math" w:eastAsiaTheme="minorEastAsia" w:hAnsi="Cambria Math" w:cs="Times New Roman"/>
                          <w:color w:val="232F3B"/>
                          <w:spacing w:val="-1"/>
                          <w:lang w:val="fr-CA" w:eastAsia="en-CA"/>
                        </w:rPr>
                        <m:t>t+1</m:t>
                      </m:r>
                    </m:sup>
                  </m:sSubSup>
                </m:den>
              </m:f>
            </m:e>
          </m:d>
        </m:oMath>
      </m:oMathPara>
    </w:p>
    <w:p w:rsidR="00E36FC1" w:rsidRPr="00BF6FEB" w:rsidRDefault="00E36FC1" w:rsidP="00E36FC1">
      <w:pPr>
        <w:spacing w:after="0"/>
        <w:rPr>
          <w:rFonts w:eastAsiaTheme="minorEastAsia"/>
          <w:color w:val="232F3B"/>
          <w:spacing w:val="-1"/>
          <w:lang w:val="fr-CA" w:eastAsia="en-CA"/>
        </w:rPr>
      </w:pPr>
    </w:p>
    <w:p w:rsidR="00E36FC1" w:rsidRPr="00BF6FEB" w:rsidRDefault="00BF6FEB" w:rsidP="00BF6FEB">
      <w:pPr>
        <w:spacing w:after="0"/>
        <w:ind w:left="360"/>
        <w:rPr>
          <w:rFonts w:ascii="Times New Roman" w:hAnsi="Times New Roman" w:cs="Times New Roman"/>
          <w:lang w:val="fr-CA"/>
        </w:rPr>
      </w:pPr>
      <w:r w:rsidRPr="00BF6FEB">
        <w:rPr>
          <w:rFonts w:ascii="Times New Roman" w:hAnsi="Times New Roman" w:cs="Times New Roman"/>
          <w:lang w:val="fr-CA"/>
        </w:rPr>
        <w:t>Ou</w:t>
      </w:r>
      <w:r w:rsidR="00E36FC1" w:rsidRPr="00BF6FEB">
        <w:rPr>
          <w:rFonts w:ascii="Times New Roman" w:hAnsi="Times New Roman" w:cs="Times New Roman"/>
          <w:lang w:val="fr-CA"/>
        </w:rPr>
        <w:t xml:space="preserve"> </w:t>
      </w:r>
      <m:oMath>
        <m:r>
          <w:rPr>
            <w:rFonts w:ascii="Cambria Math" w:eastAsiaTheme="minorEastAsia" w:hAnsi="Cambria Math" w:cs="Times New Roman"/>
            <w:color w:val="232F3B"/>
            <w:spacing w:val="-1"/>
            <w:lang w:val="fr-CA" w:eastAsia="en-CA"/>
          </w:rPr>
          <m:t>ϕ</m:t>
        </m:r>
      </m:oMath>
      <w:r w:rsidR="00E36FC1" w:rsidRPr="00BF6FEB">
        <w:rPr>
          <w:rFonts w:ascii="Times New Roman" w:hAnsi="Times New Roman" w:cs="Times New Roman"/>
          <w:lang w:val="fr-CA"/>
        </w:rPr>
        <w:t xml:space="preserve"> </w:t>
      </w:r>
      <w:r>
        <w:rPr>
          <w:rFonts w:ascii="Times New Roman" w:hAnsi="Times New Roman" w:cs="Times New Roman"/>
          <w:lang w:val="fr-CA"/>
        </w:rPr>
        <w:t>d</w:t>
      </w:r>
      <w:r w:rsidRPr="00BF6FEB">
        <w:rPr>
          <w:rFonts w:ascii="Times New Roman" w:hAnsi="Times New Roman" w:cs="Times New Roman"/>
          <w:lang w:val="fr-CA"/>
        </w:rPr>
        <w:t>ésigne la fonction de densité cumulée. Habituellement, nous supposons que le ménage est vulnérable à la pauvreté si son VEP dépasse la moitié.</w:t>
      </w:r>
    </w:p>
    <w:p w:rsidR="00E36FC1" w:rsidRPr="00BF6FEB" w:rsidRDefault="00E36FC1" w:rsidP="00E36FC1">
      <w:pPr>
        <w:spacing w:after="0"/>
        <w:rPr>
          <w:rFonts w:ascii="Times New Roman" w:hAnsi="Times New Roman" w:cs="Times New Roman"/>
          <w:lang w:val="fr-CA"/>
        </w:rPr>
      </w:pPr>
    </w:p>
    <w:p w:rsidR="00E36FC1" w:rsidRPr="00BF6FEB" w:rsidRDefault="00BF6FEB" w:rsidP="00BF6FEB">
      <w:pPr>
        <w:spacing w:after="0"/>
        <w:ind w:left="360"/>
        <w:rPr>
          <w:rFonts w:ascii="Times New Roman" w:hAnsi="Times New Roman" w:cs="Times New Roman"/>
          <w:lang w:val="fr-CA"/>
        </w:rPr>
      </w:pPr>
      <w:r w:rsidRPr="00BF6FEB">
        <w:rPr>
          <w:rFonts w:ascii="Times New Roman" w:hAnsi="Times New Roman" w:cs="Times New Roman"/>
          <w:lang w:val="fr-CA"/>
        </w:rPr>
        <w:t>Références</w:t>
      </w:r>
      <w:r w:rsidR="00E36FC1" w:rsidRPr="00BF6FEB">
        <w:rPr>
          <w:rFonts w:ascii="Times New Roman" w:hAnsi="Times New Roman" w:cs="Times New Roman"/>
          <w:lang w:val="fr-CA"/>
        </w:rPr>
        <w:t>:</w:t>
      </w:r>
    </w:p>
    <w:p w:rsidR="00E36FC1" w:rsidRPr="00BF6FEB" w:rsidRDefault="00E36FC1" w:rsidP="00BF6FEB">
      <w:pPr>
        <w:spacing w:after="0"/>
        <w:ind w:left="360"/>
        <w:rPr>
          <w:rFonts w:ascii="Times New Roman" w:hAnsi="Times New Roman" w:cs="Times New Roman"/>
          <w:lang w:val="fr-CA"/>
        </w:rPr>
      </w:pPr>
    </w:p>
    <w:p w:rsidR="00E36FC1" w:rsidRPr="00BF6FEB" w:rsidRDefault="00E36FC1" w:rsidP="00BF6FEB">
      <w:pPr>
        <w:pStyle w:val="Paragraphedeliste"/>
        <w:numPr>
          <w:ilvl w:val="0"/>
          <w:numId w:val="7"/>
        </w:numPr>
        <w:spacing w:after="0"/>
        <w:ind w:left="720"/>
        <w:rPr>
          <w:rFonts w:ascii="Times New Roman" w:hAnsi="Times New Roman" w:cs="Times New Roman"/>
          <w:i/>
          <w:sz w:val="16"/>
          <w:szCs w:val="16"/>
          <w:lang w:val="fr-CA"/>
        </w:rPr>
      </w:pPr>
      <w:r w:rsidRPr="00774C1A">
        <w:rPr>
          <w:rFonts w:ascii="Times New Roman" w:hAnsi="Times New Roman" w:cs="Times New Roman"/>
          <w:i/>
          <w:sz w:val="16"/>
          <w:szCs w:val="16"/>
        </w:rPr>
        <w:t xml:space="preserve">Baulch, B. and E. Masset (2003): “Do Monetary and Nonmonetary Indicators Tell the Same Story About Chronic Poverty? </w:t>
      </w:r>
      <w:r w:rsidRPr="00BF6FEB">
        <w:rPr>
          <w:rFonts w:ascii="Times New Roman" w:hAnsi="Times New Roman" w:cs="Times New Roman"/>
          <w:i/>
          <w:sz w:val="16"/>
          <w:szCs w:val="16"/>
          <w:lang w:val="fr-CA"/>
        </w:rPr>
        <w:t>A Study of Vietnam in the 1990s,” World Development, 31, 441–453</w:t>
      </w:r>
    </w:p>
    <w:p w:rsidR="00E36FC1" w:rsidRPr="00774C1A" w:rsidRDefault="00E36FC1" w:rsidP="00BF6FEB">
      <w:pPr>
        <w:pStyle w:val="Paragraphedeliste"/>
        <w:numPr>
          <w:ilvl w:val="0"/>
          <w:numId w:val="7"/>
        </w:numPr>
        <w:spacing w:after="0"/>
        <w:ind w:left="720"/>
        <w:rPr>
          <w:rFonts w:ascii="Times New Roman" w:hAnsi="Times New Roman" w:cs="Times New Roman"/>
          <w:i/>
          <w:sz w:val="16"/>
          <w:szCs w:val="16"/>
        </w:rPr>
      </w:pPr>
      <w:r w:rsidRPr="00774C1A">
        <w:rPr>
          <w:rFonts w:ascii="Times New Roman" w:hAnsi="Times New Roman" w:cs="Times New Roman"/>
          <w:i/>
          <w:sz w:val="16"/>
          <w:szCs w:val="16"/>
        </w:rPr>
        <w:t xml:space="preserve">Chaudhuri, S. and G, Datt (2001), “Assessing household vulnerability to poverty: a methodology and estimates for the Philippines,” Mimeo, World Bank. </w:t>
      </w:r>
    </w:p>
    <w:p w:rsidR="00E36FC1" w:rsidRPr="00BF6FEB" w:rsidRDefault="00E36FC1" w:rsidP="00BF6FEB">
      <w:pPr>
        <w:pStyle w:val="Paragraphedeliste"/>
        <w:numPr>
          <w:ilvl w:val="0"/>
          <w:numId w:val="7"/>
        </w:numPr>
        <w:spacing w:after="0"/>
        <w:ind w:left="720"/>
        <w:rPr>
          <w:rFonts w:ascii="Times New Roman" w:hAnsi="Times New Roman" w:cs="Times New Roman"/>
          <w:i/>
          <w:sz w:val="16"/>
          <w:szCs w:val="16"/>
          <w:lang w:val="fr-CA"/>
        </w:rPr>
      </w:pPr>
      <w:r w:rsidRPr="00774C1A">
        <w:rPr>
          <w:rFonts w:ascii="Times New Roman" w:hAnsi="Times New Roman" w:cs="Times New Roman"/>
          <w:i/>
          <w:sz w:val="16"/>
          <w:szCs w:val="16"/>
        </w:rPr>
        <w:t xml:space="preserve">Chaudhuri, S., J., and A. Suryahadi (2002): “Assessing Household Vulnerability to Poverty from Cross-sectional Data: A Methodology and Estimates from Indonesia,” Tech. </w:t>
      </w:r>
      <w:r w:rsidRPr="00BF6FEB">
        <w:rPr>
          <w:rFonts w:ascii="Times New Roman" w:hAnsi="Times New Roman" w:cs="Times New Roman"/>
          <w:i/>
          <w:sz w:val="16"/>
          <w:szCs w:val="16"/>
          <w:lang w:val="fr-CA"/>
        </w:rPr>
        <w:t>Rep. Discussion Paper 0102-52, Columbia University.</w:t>
      </w:r>
    </w:p>
    <w:p w:rsidR="00E36FC1" w:rsidRPr="00BF6FEB" w:rsidRDefault="00E36FC1" w:rsidP="00E36FC1">
      <w:pPr>
        <w:spacing w:after="0"/>
        <w:rPr>
          <w:rFonts w:ascii="Times New Roman" w:hAnsi="Times New Roman" w:cs="Times New Roman"/>
          <w:sz w:val="16"/>
          <w:szCs w:val="16"/>
          <w:lang w:val="fr-CA"/>
        </w:rPr>
      </w:pPr>
    </w:p>
    <w:p w:rsidR="00E36FC1" w:rsidRPr="00BF6FEB" w:rsidRDefault="00BF6FEB" w:rsidP="00BF6FEB">
      <w:pPr>
        <w:pStyle w:val="Paragraphedeliste"/>
        <w:numPr>
          <w:ilvl w:val="0"/>
          <w:numId w:val="15"/>
        </w:numPr>
        <w:spacing w:after="0"/>
        <w:rPr>
          <w:rFonts w:asciiTheme="majorBidi" w:hAnsiTheme="majorBidi" w:cstheme="majorBidi"/>
          <w:lang w:val="fr-CA"/>
        </w:rPr>
      </w:pPr>
      <w:r w:rsidRPr="00BF6FEB">
        <w:rPr>
          <w:rFonts w:asciiTheme="majorBidi" w:hAnsiTheme="majorBidi" w:cstheme="majorBidi"/>
          <w:color w:val="222222"/>
          <w:lang w:val="fr-FR"/>
        </w:rPr>
        <w:t xml:space="preserve">En pratique, et avec l'absence de données de panel, le statut de vulnérabilité à la pauvreté </w:t>
      </w:r>
      <w:r>
        <w:rPr>
          <w:rFonts w:asciiTheme="majorBidi" w:hAnsiTheme="majorBidi" w:cstheme="majorBidi"/>
          <w:color w:val="222222"/>
          <w:lang w:val="fr-FR"/>
        </w:rPr>
        <w:t>de l’</w:t>
      </w:r>
      <w:r w:rsidRPr="00BF6FEB">
        <w:rPr>
          <w:rFonts w:asciiTheme="majorBidi" w:hAnsiTheme="majorBidi" w:cstheme="majorBidi"/>
          <w:color w:val="222222"/>
          <w:lang w:val="fr-FR"/>
        </w:rPr>
        <w:t>individu</w:t>
      </w:r>
      <w:r>
        <w:rPr>
          <w:rFonts w:asciiTheme="majorBidi" w:hAnsiTheme="majorBidi" w:cstheme="majorBidi"/>
          <w:color w:val="222222"/>
          <w:lang w:val="fr-FR"/>
        </w:rPr>
        <w:t xml:space="preserve"> </w:t>
      </w:r>
      <m:oMath>
        <m:r>
          <w:rPr>
            <w:rFonts w:ascii="Cambria Math" w:hAnsi="Cambria Math" w:cstheme="majorBidi"/>
            <w:lang w:val="fr-CA"/>
          </w:rPr>
          <m:t>i</m:t>
        </m:r>
      </m:oMath>
      <w:r>
        <w:rPr>
          <w:rFonts w:asciiTheme="majorBidi" w:eastAsiaTheme="minorEastAsia" w:hAnsiTheme="majorBidi" w:cstheme="majorBidi"/>
          <w:lang w:val="fr-CA"/>
        </w:rPr>
        <w:t xml:space="preserve"> au temps</w:t>
      </w:r>
      <w:r w:rsidR="00E36FC1" w:rsidRPr="00BF6FEB">
        <w:rPr>
          <w:rFonts w:asciiTheme="majorBidi" w:eastAsiaTheme="minorEastAsia" w:hAnsiTheme="majorBidi" w:cstheme="majorBidi"/>
          <w:lang w:val="fr-CA"/>
        </w:rPr>
        <w:t xml:space="preserve"> </w:t>
      </w:r>
      <m:oMath>
        <m:r>
          <w:rPr>
            <w:rFonts w:ascii="Cambria Math" w:eastAsiaTheme="minorEastAsia" w:hAnsi="Cambria Math" w:cstheme="majorBidi"/>
            <w:lang w:val="fr-CA"/>
          </w:rPr>
          <m:t>t</m:t>
        </m:r>
      </m:oMath>
      <w:r w:rsidR="00E36FC1" w:rsidRPr="00BF6FEB">
        <w:rPr>
          <w:rFonts w:asciiTheme="majorBidi" w:eastAsiaTheme="minorEastAsia" w:hAnsiTheme="majorBidi" w:cstheme="majorBidi"/>
          <w:lang w:val="fr-CA"/>
        </w:rPr>
        <w:t xml:space="preserve"> (</w:t>
      </w:r>
      <m:oMath>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r>
              <w:rPr>
                <w:rFonts w:ascii="Cambria Math" w:hAnsi="Cambria Math" w:cstheme="majorBidi"/>
                <w:color w:val="232F3B"/>
                <w:spacing w:val="-1"/>
                <w:lang w:val="fr-CA"/>
              </w:rPr>
              <m:t>i</m:t>
            </m:r>
          </m:sub>
          <m:sup>
            <m:r>
              <w:rPr>
                <w:rFonts w:ascii="Cambria Math" w:hAnsi="Cambria Math" w:cstheme="majorBidi"/>
                <w:color w:val="232F3B"/>
                <w:spacing w:val="-1"/>
                <w:lang w:val="fr-CA"/>
              </w:rPr>
              <m:t>t</m:t>
            </m:r>
          </m:sup>
        </m:sSubSup>
      </m:oMath>
      <w:r w:rsidR="00E36FC1" w:rsidRPr="00BF6FEB">
        <w:rPr>
          <w:rFonts w:asciiTheme="majorBidi" w:eastAsiaTheme="minorEastAsia" w:hAnsiTheme="majorBidi" w:cstheme="majorBidi"/>
          <w:lang w:val="fr-CA"/>
        </w:rPr>
        <w:t>)</w:t>
      </w:r>
      <w:r>
        <w:rPr>
          <w:rFonts w:asciiTheme="majorBidi" w:hAnsiTheme="majorBidi" w:cstheme="majorBidi"/>
          <w:lang w:val="fr-CA"/>
        </w:rPr>
        <w:t xml:space="preserve"> est défini</w:t>
      </w:r>
      <w:r w:rsidR="00E36FC1" w:rsidRPr="00BF6FEB">
        <w:rPr>
          <w:rFonts w:asciiTheme="majorBidi" w:hAnsiTheme="majorBidi" w:cstheme="majorBidi"/>
          <w:lang w:val="fr-CA"/>
        </w:rPr>
        <w:t xml:space="preserve"> </w:t>
      </w:r>
      <w:r>
        <w:rPr>
          <w:rFonts w:asciiTheme="majorBidi" w:hAnsiTheme="majorBidi" w:cstheme="majorBidi"/>
          <w:lang w:val="fr-CA"/>
        </w:rPr>
        <w:t>comme suit</w:t>
      </w:r>
      <w:r w:rsidR="00E36FC1" w:rsidRPr="00BF6FEB">
        <w:rPr>
          <w:rFonts w:asciiTheme="majorBidi" w:hAnsiTheme="majorBidi" w:cstheme="majorBidi"/>
          <w:lang w:val="fr-CA"/>
        </w:rPr>
        <w:t>:</w:t>
      </w:r>
    </w:p>
    <w:p w:rsidR="00BF6FEB" w:rsidRPr="00BF6FEB" w:rsidRDefault="00BF6FEB" w:rsidP="00E36FC1">
      <w:pPr>
        <w:spacing w:after="0"/>
        <w:rPr>
          <w:rFonts w:ascii="Times New Roman" w:hAnsi="Times New Roman" w:cs="Times New Roman"/>
          <w:lang w:val="fr-CA"/>
        </w:rPr>
      </w:pPr>
    </w:p>
    <w:p w:rsidR="00E36FC1" w:rsidRPr="00BF6FEB" w:rsidRDefault="009221A5" w:rsidP="00E36FC1">
      <w:pPr>
        <w:spacing w:after="0"/>
        <w:jc w:val="center"/>
        <w:rPr>
          <w:rFonts w:ascii="Times New Roman" w:eastAsiaTheme="minorEastAsia" w:hAnsi="Times New Roman" w:cs="Times New Roman"/>
          <w:color w:val="232F3B"/>
          <w:spacing w:val="-1"/>
          <w:lang w:val="fr-CA" w:eastAsia="en-CA"/>
        </w:rPr>
      </w:pPr>
      <m:oMath>
        <m:sSubSup>
          <m:sSubSupPr>
            <m:ctrlPr>
              <w:rPr>
                <w:rFonts w:ascii="Cambria Math" w:eastAsiaTheme="minorEastAsia" w:hAnsi="Cambria Math" w:cs="Times New Roman"/>
                <w:i/>
                <w:color w:val="232F3B"/>
                <w:spacing w:val="-1"/>
                <w:lang w:val="fr-CA" w:eastAsia="en-CA"/>
              </w:rPr>
            </m:ctrlPr>
          </m:sSubSupPr>
          <m:e>
            <m:r>
              <w:rPr>
                <w:rFonts w:ascii="Cambria Math" w:hAnsi="Cambria Math" w:cs="Times New Roman"/>
                <w:color w:val="232F3B"/>
                <w:spacing w:val="-1"/>
                <w:lang w:val="fr-CA"/>
              </w:rPr>
              <m:t>V0</m:t>
            </m:r>
          </m:e>
          <m:sub>
            <m:r>
              <w:rPr>
                <w:rFonts w:ascii="Cambria Math" w:hAnsi="Cambria Math" w:cs="Times New Roman"/>
                <w:color w:val="232F3B"/>
                <w:spacing w:val="-1"/>
                <w:lang w:val="fr-CA"/>
              </w:rPr>
              <m:t>i</m:t>
            </m:r>
          </m:sub>
          <m:sup>
            <m:r>
              <w:rPr>
                <w:rFonts w:ascii="Cambria Math" w:hAnsi="Cambria Math" w:cs="Times New Roman"/>
                <w:color w:val="232F3B"/>
                <w:spacing w:val="-1"/>
                <w:lang w:val="fr-CA"/>
              </w:rPr>
              <m:t>t</m:t>
            </m:r>
          </m:sup>
        </m:sSubSup>
        <m:r>
          <w:rPr>
            <w:rFonts w:ascii="Cambria Math" w:eastAsiaTheme="minorEastAsia" w:hAnsi="Cambria Math" w:cs="Times New Roman"/>
            <w:color w:val="232F3B"/>
            <w:spacing w:val="-1"/>
            <w:lang w:val="fr-CA" w:eastAsia="en-CA"/>
          </w:rPr>
          <m:t>=I</m:t>
        </m:r>
        <m:d>
          <m:dPr>
            <m:begChr m:val="["/>
            <m:endChr m:val="]"/>
            <m:ctrlPr>
              <w:rPr>
                <w:rFonts w:ascii="Cambria Math" w:eastAsiaTheme="minorEastAsia" w:hAnsi="Cambria Math" w:cs="Times New Roman"/>
                <w:i/>
                <w:color w:val="232F3B"/>
                <w:spacing w:val="-1"/>
                <w:lang w:val="fr-CA" w:eastAsia="en-CA"/>
              </w:rPr>
            </m:ctrlPr>
          </m:dPr>
          <m:e>
            <m:sSubSup>
              <m:sSubSupPr>
                <m:ctrlPr>
                  <w:rPr>
                    <w:rFonts w:ascii="Cambria Math" w:eastAsiaTheme="minorEastAsia" w:hAnsi="Cambria Math" w:cs="Times New Roman"/>
                    <w:i/>
                    <w:color w:val="232F3B"/>
                    <w:spacing w:val="-1"/>
                    <w:lang w:val="fr-CA" w:eastAsia="en-CA"/>
                  </w:rPr>
                </m:ctrlPr>
              </m:sSubSupPr>
              <m:e>
                <m:r>
                  <w:rPr>
                    <w:rFonts w:ascii="Cambria Math" w:hAnsi="Cambria Math" w:cs="Times New Roman"/>
                    <w:color w:val="232F3B"/>
                    <w:spacing w:val="-1"/>
                    <w:lang w:val="fr-CA"/>
                  </w:rPr>
                  <m:t>VEP</m:t>
                </m:r>
              </m:e>
              <m:sub>
                <m:r>
                  <w:rPr>
                    <w:rFonts w:ascii="Cambria Math" w:hAnsi="Cambria Math" w:cs="Times New Roman"/>
                    <w:color w:val="232F3B"/>
                    <w:spacing w:val="-1"/>
                    <w:lang w:val="fr-CA"/>
                  </w:rPr>
                  <m:t>i</m:t>
                </m:r>
              </m:sub>
              <m:sup>
                <m:r>
                  <w:rPr>
                    <w:rFonts w:ascii="Cambria Math" w:hAnsi="Cambria Math" w:cs="Times New Roman"/>
                    <w:color w:val="232F3B"/>
                    <w:spacing w:val="-1"/>
                    <w:lang w:val="fr-CA"/>
                  </w:rPr>
                  <m:t>t</m:t>
                </m:r>
              </m:sup>
            </m:sSubSup>
            <m:r>
              <w:rPr>
                <w:rFonts w:ascii="Cambria Math" w:eastAsiaTheme="minorEastAsia" w:hAnsi="Cambria Math" w:cs="Times New Roman"/>
                <w:color w:val="232F3B"/>
                <w:spacing w:val="-1"/>
                <w:lang w:val="fr-CA" w:eastAsia="en-CA"/>
              </w:rPr>
              <m:t>&gt;0.5</m:t>
            </m:r>
          </m:e>
        </m:d>
      </m:oMath>
      <w:r w:rsidR="00BF6FEB">
        <w:rPr>
          <w:rFonts w:ascii="Times New Roman" w:eastAsiaTheme="minorEastAsia" w:hAnsi="Times New Roman" w:cs="Times New Roman"/>
          <w:color w:val="232F3B"/>
          <w:spacing w:val="-1"/>
          <w:lang w:val="fr-CA" w:eastAsia="en-CA"/>
        </w:rPr>
        <w:t xml:space="preserve"> et</w:t>
      </w:r>
      <w:r w:rsidR="00E36FC1" w:rsidRPr="00BF6FEB">
        <w:rPr>
          <w:rFonts w:ascii="Times New Roman" w:eastAsiaTheme="minorEastAsia" w:hAnsi="Times New Roman" w:cs="Times New Roman"/>
          <w:color w:val="232F3B"/>
          <w:spacing w:val="-1"/>
          <w:lang w:val="fr-CA" w:eastAsia="en-CA"/>
        </w:rPr>
        <w:t xml:space="preserve"> </w:t>
      </w:r>
      <m:oMath>
        <m:sSubSup>
          <m:sSubSupPr>
            <m:ctrlPr>
              <w:rPr>
                <w:rFonts w:ascii="Cambria Math" w:eastAsiaTheme="minorEastAsia" w:hAnsi="Cambria Math" w:cs="Times New Roman"/>
                <w:i/>
                <w:color w:val="232F3B"/>
                <w:spacing w:val="-1"/>
                <w:lang w:val="fr-CA" w:eastAsia="en-CA"/>
              </w:rPr>
            </m:ctrlPr>
          </m:sSubSupPr>
          <m:e>
            <m:r>
              <w:rPr>
                <w:rFonts w:ascii="Cambria Math" w:hAnsi="Cambria Math" w:cs="Times New Roman"/>
                <w:color w:val="232F3B"/>
                <w:spacing w:val="-1"/>
                <w:lang w:val="fr-CA"/>
              </w:rPr>
              <m:t>VEP</m:t>
            </m:r>
          </m:e>
          <m:sub>
            <m:r>
              <w:rPr>
                <w:rFonts w:ascii="Cambria Math" w:hAnsi="Cambria Math" w:cs="Times New Roman"/>
                <w:color w:val="232F3B"/>
                <w:spacing w:val="-1"/>
                <w:lang w:val="fr-CA"/>
              </w:rPr>
              <m:t>i</m:t>
            </m:r>
          </m:sub>
          <m:sup>
            <m:r>
              <w:rPr>
                <w:rFonts w:ascii="Cambria Math" w:hAnsi="Cambria Math" w:cs="Times New Roman"/>
                <w:color w:val="232F3B"/>
                <w:spacing w:val="-1"/>
                <w:lang w:val="fr-CA"/>
              </w:rPr>
              <m:t>t</m:t>
            </m:r>
          </m:sup>
        </m:sSubSup>
        <m:r>
          <w:rPr>
            <w:rFonts w:ascii="Cambria Math" w:eastAsiaTheme="minorEastAsia" w:hAnsi="Cambria Math" w:cs="Times New Roman"/>
            <w:color w:val="232F3B"/>
            <w:spacing w:val="-1"/>
            <w:lang w:val="fr-CA" w:eastAsia="en-CA"/>
          </w:rPr>
          <m:t xml:space="preserve"> ≈ϕ</m:t>
        </m:r>
        <m:d>
          <m:dPr>
            <m:ctrlPr>
              <w:rPr>
                <w:rFonts w:ascii="Cambria Math" w:eastAsiaTheme="minorEastAsia" w:hAnsi="Cambria Math" w:cs="Times New Roman"/>
                <w:i/>
                <w:color w:val="232F3B"/>
                <w:spacing w:val="-1"/>
                <w:lang w:val="fr-CA" w:eastAsia="en-CA"/>
              </w:rPr>
            </m:ctrlPr>
          </m:dPr>
          <m:e>
            <m:f>
              <m:fPr>
                <m:ctrlPr>
                  <w:rPr>
                    <w:rFonts w:ascii="Cambria Math" w:eastAsiaTheme="minorEastAsia" w:hAnsi="Cambria Math" w:cs="Times New Roman"/>
                    <w:i/>
                    <w:color w:val="232F3B"/>
                    <w:spacing w:val="-1"/>
                    <w:lang w:val="fr-CA" w:eastAsia="en-CA"/>
                  </w:rPr>
                </m:ctrlPr>
              </m:fPr>
              <m:num>
                <m:func>
                  <m:funcPr>
                    <m:ctrlPr>
                      <w:rPr>
                        <w:rFonts w:ascii="Cambria Math" w:eastAsiaTheme="minorEastAsia" w:hAnsi="Cambria Math" w:cs="Times New Roman"/>
                        <w:color w:val="232F3B"/>
                        <w:spacing w:val="-1"/>
                        <w:lang w:val="fr-CA" w:eastAsia="en-CA"/>
                      </w:rPr>
                    </m:ctrlPr>
                  </m:funcPr>
                  <m:fName>
                    <m:r>
                      <m:rPr>
                        <m:sty m:val="p"/>
                      </m:rPr>
                      <w:rPr>
                        <w:rFonts w:ascii="Cambria Math" w:eastAsiaTheme="minorEastAsia" w:hAnsi="Cambria Math" w:cs="Times New Roman"/>
                        <w:color w:val="232F3B"/>
                        <w:spacing w:val="-1"/>
                        <w:lang w:val="fr-CA" w:eastAsia="en-CA"/>
                      </w:rPr>
                      <m:t>ln</m:t>
                    </m:r>
                  </m:fName>
                  <m:e>
                    <m:d>
                      <m:dPr>
                        <m:ctrlPr>
                          <w:rPr>
                            <w:rFonts w:ascii="Cambria Math" w:eastAsiaTheme="minorEastAsia" w:hAnsi="Cambria Math" w:cs="Times New Roman"/>
                            <w:i/>
                            <w:color w:val="232F3B"/>
                            <w:spacing w:val="-1"/>
                            <w:lang w:val="fr-CA" w:eastAsia="en-CA"/>
                          </w:rPr>
                        </m:ctrlPr>
                      </m:dPr>
                      <m:e>
                        <m:r>
                          <w:rPr>
                            <w:rFonts w:ascii="Cambria Math" w:eastAsiaTheme="minorEastAsia" w:hAnsi="Cambria Math" w:cs="Times New Roman"/>
                            <w:color w:val="232F3B"/>
                            <w:spacing w:val="-1"/>
                            <w:lang w:val="fr-CA" w:eastAsia="en-CA"/>
                          </w:rPr>
                          <m:t>z</m:t>
                        </m:r>
                      </m:e>
                    </m:d>
                  </m:e>
                </m:func>
                <m:r>
                  <w:rPr>
                    <w:rFonts w:ascii="Cambria Math" w:eastAsiaTheme="minorEastAsia" w:hAnsi="Cambria Math" w:cs="Times New Roman"/>
                    <w:color w:val="232F3B"/>
                    <w:spacing w:val="-1"/>
                    <w:lang w:val="fr-CA" w:eastAsia="en-CA"/>
                  </w:rPr>
                  <m:t>-</m:t>
                </m:r>
                <m:r>
                  <m:rPr>
                    <m:sty m:val="p"/>
                  </m:rPr>
                  <w:rPr>
                    <w:rFonts w:ascii="Cambria Math" w:eastAsiaTheme="minorEastAsia" w:hAnsi="Cambria Math" w:cs="Times New Roman"/>
                    <w:color w:val="232F3B"/>
                    <w:spacing w:val="-1"/>
                    <w:lang w:val="fr-CA" w:eastAsia="en-CA"/>
                  </w:rPr>
                  <m:t>ln⁡</m:t>
                </m:r>
                <m:r>
                  <w:rPr>
                    <w:rFonts w:ascii="Cambria Math" w:eastAsiaTheme="minorEastAsia" w:hAnsi="Cambria Math" w:cs="Times New Roman"/>
                    <w:color w:val="232F3B"/>
                    <w:spacing w:val="-1"/>
                    <w:lang w:val="fr-CA" w:eastAsia="en-CA"/>
                  </w:rPr>
                  <m:t>(</m:t>
                </m:r>
                <m:sSubSup>
                  <m:sSubSupPr>
                    <m:ctrlPr>
                      <w:rPr>
                        <w:rFonts w:ascii="Cambria Math" w:eastAsiaTheme="minorEastAsia" w:hAnsi="Cambria Math" w:cs="Times New Roman"/>
                        <w:i/>
                        <w:color w:val="232F3B"/>
                        <w:spacing w:val="-1"/>
                        <w:lang w:val="fr-CA" w:eastAsia="en-CA"/>
                      </w:rPr>
                    </m:ctrlPr>
                  </m:sSubSupPr>
                  <m:e>
                    <m:acc>
                      <m:accPr>
                        <m:ctrlPr>
                          <w:rPr>
                            <w:rFonts w:ascii="Cambria Math" w:eastAsiaTheme="minorEastAsia" w:hAnsi="Cambria Math" w:cs="Times New Roman"/>
                            <w:i/>
                            <w:color w:val="232F3B"/>
                            <w:spacing w:val="-1"/>
                            <w:lang w:val="fr-CA" w:eastAsia="en-CA"/>
                          </w:rPr>
                        </m:ctrlPr>
                      </m:accPr>
                      <m:e>
                        <m:r>
                          <w:rPr>
                            <w:rFonts w:ascii="Cambria Math" w:eastAsiaTheme="minorEastAsia" w:hAnsi="Cambria Math" w:cs="Times New Roman"/>
                            <w:color w:val="232F3B"/>
                            <w:spacing w:val="-1"/>
                            <w:lang w:val="fr-CA" w:eastAsia="en-CA"/>
                          </w:rPr>
                          <m:t>c</m:t>
                        </m:r>
                      </m:e>
                    </m:acc>
                  </m:e>
                  <m:sub>
                    <m:r>
                      <w:rPr>
                        <w:rFonts w:ascii="Cambria Math" w:eastAsiaTheme="minorEastAsia" w:hAnsi="Cambria Math" w:cs="Times New Roman"/>
                        <w:color w:val="232F3B"/>
                        <w:spacing w:val="-1"/>
                        <w:lang w:val="fr-CA" w:eastAsia="en-CA"/>
                      </w:rPr>
                      <m:t>i</m:t>
                    </m:r>
                  </m:sub>
                  <m:sup>
                    <m:r>
                      <w:rPr>
                        <w:rFonts w:ascii="Cambria Math" w:eastAsiaTheme="minorEastAsia" w:hAnsi="Cambria Math" w:cs="Times New Roman"/>
                        <w:color w:val="232F3B"/>
                        <w:spacing w:val="-1"/>
                        <w:lang w:val="fr-CA" w:eastAsia="en-CA"/>
                      </w:rPr>
                      <m:t>t</m:t>
                    </m:r>
                  </m:sup>
                </m:sSubSup>
                <m:r>
                  <w:rPr>
                    <w:rFonts w:ascii="Cambria Math" w:eastAsiaTheme="minorEastAsia" w:hAnsi="Cambria Math" w:cs="Times New Roman"/>
                    <w:color w:val="232F3B"/>
                    <w:spacing w:val="-1"/>
                    <w:lang w:val="fr-CA" w:eastAsia="en-CA"/>
                  </w:rPr>
                  <m:t>)</m:t>
                </m:r>
              </m:num>
              <m:den>
                <m:sSubSup>
                  <m:sSubSupPr>
                    <m:ctrlPr>
                      <w:rPr>
                        <w:rFonts w:ascii="Cambria Math" w:eastAsiaTheme="minorEastAsia" w:hAnsi="Cambria Math" w:cs="Times New Roman"/>
                        <w:i/>
                        <w:color w:val="232F3B"/>
                        <w:spacing w:val="-1"/>
                        <w:lang w:val="fr-CA" w:eastAsia="en-CA"/>
                      </w:rPr>
                    </m:ctrlPr>
                  </m:sSubSupPr>
                  <m:e>
                    <m:acc>
                      <m:accPr>
                        <m:ctrlPr>
                          <w:rPr>
                            <w:rFonts w:ascii="Cambria Math" w:eastAsiaTheme="minorEastAsia" w:hAnsi="Cambria Math" w:cs="Times New Roman"/>
                            <w:i/>
                            <w:color w:val="232F3B"/>
                            <w:spacing w:val="-1"/>
                            <w:lang w:val="fr-CA" w:eastAsia="en-CA"/>
                          </w:rPr>
                        </m:ctrlPr>
                      </m:accPr>
                      <m:e>
                        <m:r>
                          <w:rPr>
                            <w:rFonts w:ascii="Cambria Math" w:hAnsi="Cambria Math" w:cs="Times New Roman"/>
                            <w:color w:val="232F3B"/>
                            <w:spacing w:val="-1"/>
                            <w:lang w:val="fr-CA"/>
                          </w:rPr>
                          <m:t>δ</m:t>
                        </m:r>
                      </m:e>
                    </m:acc>
                  </m:e>
                  <m:sub>
                    <m:r>
                      <w:rPr>
                        <w:rFonts w:ascii="Cambria Math" w:eastAsiaTheme="minorEastAsia" w:hAnsi="Cambria Math" w:cs="Times New Roman"/>
                        <w:color w:val="232F3B"/>
                        <w:spacing w:val="-1"/>
                        <w:lang w:val="fr-CA" w:eastAsia="en-CA"/>
                      </w:rPr>
                      <m:t>i</m:t>
                    </m:r>
                  </m:sub>
                  <m:sup>
                    <m:r>
                      <w:rPr>
                        <w:rFonts w:ascii="Cambria Math" w:eastAsiaTheme="minorEastAsia" w:hAnsi="Cambria Math" w:cs="Times New Roman"/>
                        <w:color w:val="232F3B"/>
                        <w:spacing w:val="-1"/>
                        <w:lang w:val="fr-CA" w:eastAsia="en-CA"/>
                      </w:rPr>
                      <m:t>t+1</m:t>
                    </m:r>
                  </m:sup>
                </m:sSubSup>
              </m:den>
            </m:f>
          </m:e>
        </m:d>
      </m:oMath>
      <w:r w:rsidR="00E36FC1" w:rsidRPr="00BF6FEB">
        <w:rPr>
          <w:rFonts w:ascii="Times New Roman" w:eastAsiaTheme="minorEastAsia" w:hAnsi="Times New Roman" w:cs="Times New Roman"/>
          <w:color w:val="232F3B"/>
          <w:spacing w:val="-1"/>
          <w:lang w:val="fr-CA" w:eastAsia="en-CA"/>
        </w:rPr>
        <w:t>.</w:t>
      </w:r>
    </w:p>
    <w:p w:rsidR="00E9368F" w:rsidRPr="00BF6FEB" w:rsidRDefault="00E9368F" w:rsidP="00E36FC1">
      <w:pPr>
        <w:spacing w:after="0"/>
        <w:jc w:val="center"/>
        <w:rPr>
          <w:rFonts w:ascii="Times New Roman" w:eastAsiaTheme="minorEastAsia" w:hAnsi="Times New Roman" w:cs="Times New Roman"/>
          <w:color w:val="232F3B"/>
          <w:spacing w:val="-1"/>
          <w:lang w:val="fr-CA" w:eastAsia="en-CA"/>
        </w:rPr>
      </w:pPr>
    </w:p>
    <w:p w:rsidR="00E9368F" w:rsidRDefault="00BF6FEB" w:rsidP="00BF6FEB">
      <w:pPr>
        <w:pStyle w:val="Paragraphedeliste"/>
        <w:numPr>
          <w:ilvl w:val="0"/>
          <w:numId w:val="15"/>
        </w:numPr>
        <w:spacing w:after="0"/>
        <w:rPr>
          <w:rFonts w:asciiTheme="majorBidi" w:eastAsiaTheme="minorEastAsia" w:hAnsiTheme="majorBidi" w:cstheme="majorBidi"/>
          <w:color w:val="232F3B"/>
          <w:spacing w:val="-1"/>
          <w:lang w:val="fr-CA" w:eastAsia="en-CA"/>
        </w:rPr>
      </w:pPr>
      <w:r w:rsidRPr="00BF6FEB">
        <w:rPr>
          <w:rFonts w:asciiTheme="majorBidi" w:hAnsiTheme="majorBidi" w:cstheme="majorBidi"/>
          <w:color w:val="222222"/>
          <w:lang w:val="fr-FR"/>
        </w:rPr>
        <w:t xml:space="preserve">Enfin, à l'instar de l'indice de numérique de pauvreté, l'indice de vulnérabilité est simplement: </w:t>
      </w:r>
      <m:oMath>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sup>
            <m:r>
              <w:rPr>
                <w:rFonts w:ascii="Cambria Math" w:hAnsi="Cambria Math" w:cstheme="majorBidi"/>
                <w:color w:val="232F3B"/>
                <w:spacing w:val="-1"/>
                <w:lang w:val="fr-CA"/>
              </w:rPr>
              <m:t>t</m:t>
            </m:r>
          </m:sup>
        </m:sSubSup>
        <m:r>
          <w:rPr>
            <w:rFonts w:ascii="Cambria Math" w:eastAsiaTheme="minorEastAsia" w:hAnsi="Cambria Math" w:cstheme="majorBidi"/>
            <w:color w:val="232F3B"/>
            <w:spacing w:val="-1"/>
            <w:lang w:val="fr-CA" w:eastAsia="en-CA"/>
          </w:rPr>
          <m:t>=E</m:t>
        </m:r>
        <m:d>
          <m:dPr>
            <m:begChr m:val="["/>
            <m:endChr m:val="]"/>
            <m:ctrlPr>
              <w:rPr>
                <w:rFonts w:ascii="Cambria Math" w:eastAsiaTheme="minorEastAsia" w:hAnsi="Cambria Math" w:cstheme="majorBidi"/>
                <w:i/>
                <w:color w:val="232F3B"/>
                <w:spacing w:val="-1"/>
                <w:lang w:val="fr-CA" w:eastAsia="en-CA"/>
              </w:rPr>
            </m:ctrlPr>
          </m:dPr>
          <m:e>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r>
                  <w:rPr>
                    <w:rFonts w:ascii="Cambria Math" w:hAnsi="Cambria Math" w:cstheme="majorBidi"/>
                    <w:color w:val="232F3B"/>
                    <w:spacing w:val="-1"/>
                    <w:lang w:val="fr-CA"/>
                  </w:rPr>
                  <m:t>i</m:t>
                </m:r>
              </m:sub>
              <m:sup>
                <m:r>
                  <w:rPr>
                    <w:rFonts w:ascii="Cambria Math" w:hAnsi="Cambria Math" w:cstheme="majorBidi"/>
                    <w:color w:val="232F3B"/>
                    <w:spacing w:val="-1"/>
                    <w:lang w:val="fr-CA"/>
                  </w:rPr>
                  <m:t>t</m:t>
                </m:r>
              </m:sup>
            </m:sSubSup>
          </m:e>
        </m:d>
      </m:oMath>
      <w:r w:rsidR="00E36FC1" w:rsidRPr="00BF6FEB">
        <w:rPr>
          <w:rFonts w:asciiTheme="majorBidi" w:eastAsiaTheme="minorEastAsia" w:hAnsiTheme="majorBidi" w:cstheme="majorBidi"/>
          <w:color w:val="232F3B"/>
          <w:spacing w:val="-1"/>
          <w:lang w:val="fr-CA" w:eastAsia="en-CA"/>
        </w:rPr>
        <w:t xml:space="preserve">. </w:t>
      </w:r>
    </w:p>
    <w:p w:rsidR="00BF6FEB" w:rsidRDefault="00BF6FEB" w:rsidP="00BF6FEB">
      <w:pPr>
        <w:pStyle w:val="Paragraphedeliste"/>
        <w:spacing w:after="0"/>
        <w:rPr>
          <w:rFonts w:asciiTheme="majorBidi" w:eastAsiaTheme="minorEastAsia" w:hAnsiTheme="majorBidi" w:cstheme="majorBidi"/>
          <w:color w:val="232F3B"/>
          <w:spacing w:val="-1"/>
          <w:lang w:val="fr-CA" w:eastAsia="en-CA"/>
        </w:rPr>
      </w:pPr>
    </w:p>
    <w:p w:rsidR="00BF6FEB" w:rsidRDefault="00BF6FEB" w:rsidP="00BF6FEB">
      <w:pPr>
        <w:pStyle w:val="Paragraphedeliste"/>
        <w:numPr>
          <w:ilvl w:val="0"/>
          <w:numId w:val="15"/>
        </w:numPr>
        <w:spacing w:after="0"/>
        <w:jc w:val="both"/>
        <w:rPr>
          <w:rFonts w:asciiTheme="majorBidi" w:eastAsiaTheme="minorEastAsia" w:hAnsiTheme="majorBidi" w:cstheme="majorBidi"/>
          <w:color w:val="232F3B"/>
          <w:spacing w:val="-1"/>
          <w:lang w:val="fr-CA" w:eastAsia="en-CA"/>
        </w:rPr>
      </w:pPr>
      <w:r w:rsidRPr="00BF6FEB">
        <w:rPr>
          <w:rFonts w:asciiTheme="majorBidi" w:eastAsiaTheme="minorEastAsia" w:hAnsiTheme="majorBidi" w:cstheme="majorBidi"/>
          <w:color w:val="232F3B"/>
          <w:spacing w:val="-1"/>
          <w:lang w:val="fr-CA" w:eastAsia="en-CA"/>
        </w:rPr>
        <w:t>Quelles peuvent être les limites de l'approche de Chaudhuri (2003)? Comme on peut le constater, lorsque le modèle prédit parfaitement la consommation observée et que la distribution de la consommation est proche du logarithme normal, l'indice V0 co</w:t>
      </w:r>
      <w:r>
        <w:rPr>
          <w:rFonts w:asciiTheme="majorBidi" w:eastAsiaTheme="minorEastAsia" w:hAnsiTheme="majorBidi" w:cstheme="majorBidi"/>
          <w:color w:val="232F3B"/>
          <w:spacing w:val="-1"/>
          <w:lang w:val="fr-CA" w:eastAsia="en-CA"/>
        </w:rPr>
        <w:t>nverge vers l'indice numérique de la pauvreté</w:t>
      </w:r>
      <w:r w:rsidRPr="00BF6FEB">
        <w:rPr>
          <w:rFonts w:asciiTheme="majorBidi" w:eastAsiaTheme="minorEastAsia" w:hAnsiTheme="majorBidi" w:cstheme="majorBidi"/>
          <w:color w:val="232F3B"/>
          <w:spacing w:val="-1"/>
          <w:lang w:val="fr-CA" w:eastAsia="en-CA"/>
        </w:rPr>
        <w:t>.</w:t>
      </w:r>
    </w:p>
    <w:p w:rsidR="00BF6FEB" w:rsidRPr="00BF6FEB" w:rsidRDefault="00BF6FEB" w:rsidP="00BF6FEB">
      <w:pPr>
        <w:pStyle w:val="Paragraphedeliste"/>
        <w:rPr>
          <w:rFonts w:asciiTheme="majorBidi" w:hAnsiTheme="majorBidi" w:cstheme="majorBidi"/>
          <w:color w:val="222222"/>
          <w:lang w:val="fr-FR"/>
        </w:rPr>
      </w:pPr>
    </w:p>
    <w:p w:rsidR="00BF6FEB" w:rsidRPr="00BF6FEB" w:rsidRDefault="00BF6FEB" w:rsidP="00BF6FEB">
      <w:pPr>
        <w:pStyle w:val="Paragraphedeliste"/>
        <w:numPr>
          <w:ilvl w:val="0"/>
          <w:numId w:val="15"/>
        </w:numPr>
        <w:spacing w:after="0"/>
        <w:jc w:val="both"/>
        <w:rPr>
          <w:rFonts w:asciiTheme="majorBidi" w:eastAsiaTheme="minorEastAsia" w:hAnsiTheme="majorBidi" w:cstheme="majorBidi"/>
          <w:color w:val="232F3B"/>
          <w:spacing w:val="-1"/>
          <w:lang w:val="fr-CA" w:eastAsia="en-CA"/>
        </w:rPr>
      </w:pPr>
      <w:r w:rsidRPr="00BF6FEB">
        <w:rPr>
          <w:rFonts w:asciiTheme="majorBidi" w:hAnsiTheme="majorBidi" w:cstheme="majorBidi"/>
          <w:color w:val="222222"/>
          <w:lang w:val="fr-FR"/>
        </w:rPr>
        <w:t xml:space="preserve">Une autre approche économétrique </w:t>
      </w:r>
      <w:r>
        <w:rPr>
          <w:rFonts w:asciiTheme="majorBidi" w:hAnsiTheme="majorBidi" w:cstheme="majorBidi"/>
          <w:color w:val="222222"/>
          <w:lang w:val="fr-FR"/>
        </w:rPr>
        <w:t>semblable à celle de Chaudhuri 2003 sera</w:t>
      </w:r>
      <w:r w:rsidRPr="00BF6FEB">
        <w:rPr>
          <w:rFonts w:asciiTheme="majorBidi" w:hAnsiTheme="majorBidi" w:cstheme="majorBidi"/>
          <w:color w:val="222222"/>
          <w:lang w:val="fr-FR"/>
        </w:rPr>
        <w:t xml:space="preserve"> d'abord d'estimer la probabilité d'être pauvre en utilisant un modèle Probit, puis d'utiliser l’indicateur</w:t>
      </w:r>
      <m:oMath>
        <m:r>
          <w:rPr>
            <w:rFonts w:ascii="Cambria Math" w:hAnsi="Cambria Math" w:cstheme="majorBidi"/>
            <w:color w:val="222222"/>
            <w:lang w:val="fr-FR"/>
          </w:rPr>
          <m:t xml:space="preserve"> </m:t>
        </m:r>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r>
              <w:rPr>
                <w:rFonts w:ascii="Cambria Math" w:hAnsi="Cambria Math" w:cstheme="majorBidi"/>
                <w:color w:val="232F3B"/>
                <w:spacing w:val="-1"/>
                <w:lang w:val="fr-CA"/>
              </w:rPr>
              <m:t>i</m:t>
            </m:r>
          </m:sub>
          <m:sup>
            <m:r>
              <w:rPr>
                <w:rFonts w:ascii="Cambria Math" w:hAnsi="Cambria Math" w:cstheme="majorBidi"/>
                <w:color w:val="232F3B"/>
                <w:spacing w:val="-1"/>
                <w:lang w:val="fr-CA"/>
              </w:rPr>
              <m:t>t</m:t>
            </m:r>
          </m:sup>
        </m:sSubSup>
        <m:r>
          <w:rPr>
            <w:rFonts w:ascii="Cambria Math" w:eastAsiaTheme="minorEastAsia" w:hAnsi="Cambria Math" w:cstheme="majorBidi"/>
            <w:color w:val="232F3B"/>
            <w:spacing w:val="-1"/>
            <w:lang w:val="fr-CA" w:eastAsia="en-CA"/>
          </w:rPr>
          <m:t>=I</m:t>
        </m:r>
        <m:d>
          <m:dPr>
            <m:begChr m:val="["/>
            <m:endChr m:val="]"/>
            <m:ctrlPr>
              <w:rPr>
                <w:rFonts w:ascii="Cambria Math" w:eastAsiaTheme="minorEastAsia" w:hAnsi="Cambria Math" w:cstheme="majorBidi"/>
                <w:i/>
                <w:color w:val="232F3B"/>
                <w:spacing w:val="-1"/>
                <w:lang w:val="fr-CA" w:eastAsia="en-CA"/>
              </w:rPr>
            </m:ctrlPr>
          </m:dPr>
          <m:e>
            <m:r>
              <m:rPr>
                <m:sty m:val="p"/>
              </m:rPr>
              <w:rPr>
                <w:rFonts w:ascii="Cambria Math" w:eastAsiaTheme="minorEastAsia" w:hAnsi="Cambria Math" w:cstheme="majorBidi"/>
                <w:color w:val="232F3B"/>
                <w:spacing w:val="-1"/>
                <w:lang w:val="fr-CA" w:eastAsia="en-CA"/>
              </w:rPr>
              <m:t>Pr⁡</m:t>
            </m:r>
            <m:r>
              <w:rPr>
                <w:rFonts w:ascii="Cambria Math" w:eastAsiaTheme="minorEastAsia" w:hAnsi="Cambria Math" w:cstheme="majorBidi"/>
                <w:color w:val="232F3B"/>
                <w:spacing w:val="-1"/>
                <w:lang w:val="fr-CA" w:eastAsia="en-CA"/>
              </w:rPr>
              <m:t>(</m:t>
            </m:r>
            <m:sSubSup>
              <m:sSubSupPr>
                <m:ctrlPr>
                  <w:rPr>
                    <w:rFonts w:ascii="Cambria Math" w:eastAsiaTheme="minorEastAsia" w:hAnsi="Cambria Math" w:cstheme="majorBidi"/>
                    <w:i/>
                    <w:color w:val="232F3B"/>
                    <w:spacing w:val="-1"/>
                    <w:lang w:val="fr-CA" w:eastAsia="en-CA"/>
                  </w:rPr>
                </m:ctrlPr>
              </m:sSubSupPr>
              <m:e>
                <m:r>
                  <w:rPr>
                    <w:rFonts w:ascii="Cambria Math" w:eastAsiaTheme="minorEastAsia" w:hAnsi="Cambria Math" w:cstheme="majorBidi"/>
                    <w:color w:val="232F3B"/>
                    <w:spacing w:val="-1"/>
                    <w:lang w:val="fr-CA" w:eastAsia="en-CA"/>
                  </w:rPr>
                  <m:t>poor</m:t>
                </m:r>
              </m:e>
              <m:sub>
                <m:r>
                  <w:rPr>
                    <w:rFonts w:ascii="Cambria Math" w:eastAsiaTheme="minorEastAsia" w:hAnsi="Cambria Math" w:cstheme="majorBidi"/>
                    <w:color w:val="232F3B"/>
                    <w:spacing w:val="-1"/>
                    <w:lang w:val="fr-CA" w:eastAsia="en-CA"/>
                  </w:rPr>
                  <m:t>t</m:t>
                </m:r>
              </m:sub>
              <m:sup>
                <m:r>
                  <w:rPr>
                    <w:rFonts w:ascii="Cambria Math" w:eastAsiaTheme="minorEastAsia" w:hAnsi="Cambria Math" w:cstheme="majorBidi"/>
                    <w:color w:val="232F3B"/>
                    <w:spacing w:val="-1"/>
                    <w:lang w:val="fr-CA" w:eastAsia="en-CA"/>
                  </w:rPr>
                  <m:t>i</m:t>
                </m:r>
              </m:sup>
            </m:sSubSup>
            <m:r>
              <w:rPr>
                <w:rFonts w:ascii="Cambria Math" w:eastAsiaTheme="minorEastAsia" w:hAnsi="Cambria Math" w:cstheme="majorBidi"/>
                <w:color w:val="232F3B"/>
                <w:spacing w:val="-1"/>
                <w:lang w:val="fr-CA" w:eastAsia="en-CA"/>
              </w:rPr>
              <m:t>)&gt;0.5</m:t>
            </m:r>
          </m:e>
        </m:d>
      </m:oMath>
      <w:r w:rsidRPr="00BF6FEB">
        <w:rPr>
          <w:rFonts w:asciiTheme="majorBidi" w:hAnsiTheme="majorBidi" w:cstheme="majorBidi"/>
          <w:color w:val="222222"/>
          <w:lang w:val="fr-FR"/>
        </w:rPr>
        <w:t xml:space="preserve">. Nous désignons l'indice de vulnérabilité fondé sur l'approche économétrique de Chaudhuri, 2003, par </w:t>
      </w:r>
      <m:oMath>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r>
              <w:rPr>
                <w:rFonts w:ascii="Cambria Math" w:eastAsiaTheme="minorEastAsia" w:hAnsi="Cambria Math" w:cstheme="majorBidi"/>
                <w:color w:val="232F3B"/>
                <w:spacing w:val="-1"/>
                <w:lang w:val="fr-CA" w:eastAsia="en-CA"/>
              </w:rPr>
              <m:t>m1</m:t>
            </m:r>
          </m:sub>
          <m:sup>
            <m:r>
              <w:rPr>
                <w:rFonts w:ascii="Cambria Math" w:hAnsi="Cambria Math" w:cstheme="majorBidi"/>
                <w:color w:val="232F3B"/>
                <w:spacing w:val="-1"/>
                <w:lang w:val="fr-CA"/>
              </w:rPr>
              <m:t>t</m:t>
            </m:r>
          </m:sup>
        </m:sSubSup>
      </m:oMath>
      <w:r w:rsidRPr="00BF6FEB">
        <w:rPr>
          <w:rFonts w:asciiTheme="majorBidi" w:hAnsiTheme="majorBidi" w:cstheme="majorBidi"/>
          <w:color w:val="222222"/>
          <w:lang w:val="fr-FR"/>
        </w:rPr>
        <w:t xml:space="preserve">, et celui basé sur le modèle Probit par </w:t>
      </w:r>
      <m:oMath>
        <m:sSubSup>
          <m:sSubSupPr>
            <m:ctrlPr>
              <w:rPr>
                <w:rFonts w:ascii="Cambria Math" w:eastAsiaTheme="minorEastAsia" w:hAnsi="Cambria Math" w:cstheme="majorBidi"/>
                <w:i/>
                <w:color w:val="232F3B"/>
                <w:spacing w:val="-1"/>
                <w:lang w:val="fr-CA" w:eastAsia="en-CA"/>
              </w:rPr>
            </m:ctrlPr>
          </m:sSubSupPr>
          <m:e>
            <m:r>
              <w:rPr>
                <w:rFonts w:ascii="Cambria Math" w:hAnsi="Cambria Math" w:cstheme="majorBidi"/>
                <w:color w:val="232F3B"/>
                <w:spacing w:val="-1"/>
                <w:lang w:val="fr-CA"/>
              </w:rPr>
              <m:t>V0</m:t>
            </m:r>
          </m:e>
          <m:sub>
            <m:r>
              <w:rPr>
                <w:rFonts w:ascii="Cambria Math" w:eastAsiaTheme="minorEastAsia" w:hAnsi="Cambria Math" w:cstheme="majorBidi"/>
                <w:color w:val="232F3B"/>
                <w:spacing w:val="-1"/>
                <w:lang w:val="fr-CA" w:eastAsia="en-CA"/>
              </w:rPr>
              <m:t>m2</m:t>
            </m:r>
          </m:sub>
          <m:sup>
            <m:r>
              <w:rPr>
                <w:rFonts w:ascii="Cambria Math" w:hAnsi="Cambria Math" w:cstheme="majorBidi"/>
                <w:color w:val="232F3B"/>
                <w:spacing w:val="-1"/>
                <w:lang w:val="fr-CA"/>
              </w:rPr>
              <m:t>t</m:t>
            </m:r>
          </m:sup>
        </m:sSubSup>
      </m:oMath>
      <w:r w:rsidRPr="00BF6FEB">
        <w:rPr>
          <w:rFonts w:asciiTheme="majorBidi" w:eastAsiaTheme="minorEastAsia" w:hAnsiTheme="majorBidi" w:cstheme="majorBidi"/>
          <w:color w:val="232F3B"/>
          <w:spacing w:val="-1"/>
          <w:lang w:val="fr-CA" w:eastAsia="en-CA"/>
        </w:rPr>
        <w:t xml:space="preserve">.   </w:t>
      </w:r>
      <w:r w:rsidRPr="00BF6FEB">
        <w:rPr>
          <w:rFonts w:asciiTheme="majorBidi" w:hAnsiTheme="majorBidi" w:cstheme="majorBidi"/>
          <w:color w:val="222222"/>
          <w:lang w:val="fr-FR"/>
        </w:rPr>
        <w:t>. Dans l'application, nous montr</w:t>
      </w:r>
      <w:r>
        <w:rPr>
          <w:rFonts w:asciiTheme="majorBidi" w:hAnsiTheme="majorBidi" w:cstheme="majorBidi"/>
          <w:color w:val="222222"/>
          <w:lang w:val="fr-FR"/>
        </w:rPr>
        <w:t>er</w:t>
      </w:r>
      <w:r w:rsidRPr="00BF6FEB">
        <w:rPr>
          <w:rFonts w:asciiTheme="majorBidi" w:hAnsiTheme="majorBidi" w:cstheme="majorBidi"/>
          <w:color w:val="222222"/>
          <w:lang w:val="fr-FR"/>
        </w:rPr>
        <w:t>ons comment les deux indice</w:t>
      </w:r>
      <w:r>
        <w:rPr>
          <w:rFonts w:asciiTheme="majorBidi" w:hAnsiTheme="majorBidi" w:cstheme="majorBidi"/>
          <w:color w:val="222222"/>
          <w:lang w:val="fr-FR"/>
        </w:rPr>
        <w:t>s sont convergents dans le cas de pouvoir</w:t>
      </w:r>
      <w:r w:rsidRPr="00BF6FEB">
        <w:rPr>
          <w:rFonts w:asciiTheme="majorBidi" w:hAnsiTheme="majorBidi" w:cstheme="majorBidi"/>
          <w:color w:val="222222"/>
          <w:lang w:val="fr-FR"/>
        </w:rPr>
        <w:t xml:space="preserve"> prédictif élevé des modèles économétriques.</w:t>
      </w:r>
    </w:p>
    <w:p w:rsidR="00BF6FEB" w:rsidRDefault="00BF6FEB">
      <w:pPr>
        <w:rPr>
          <w:rFonts w:asciiTheme="majorBidi" w:eastAsiaTheme="minorEastAsia" w:hAnsiTheme="majorBidi" w:cstheme="majorBidi"/>
          <w:color w:val="232F3B"/>
          <w:spacing w:val="-1"/>
          <w:lang w:val="fr-CA" w:eastAsia="en-CA"/>
        </w:rPr>
      </w:pPr>
      <w:r>
        <w:rPr>
          <w:rFonts w:asciiTheme="majorBidi" w:eastAsiaTheme="minorEastAsia" w:hAnsiTheme="majorBidi" w:cstheme="majorBidi"/>
          <w:color w:val="232F3B"/>
          <w:spacing w:val="-1"/>
          <w:lang w:val="fr-CA" w:eastAsia="en-CA"/>
        </w:rPr>
        <w:br w:type="page"/>
      </w:r>
    </w:p>
    <w:p w:rsidR="00BF6FEB" w:rsidRPr="00BF6FEB" w:rsidRDefault="00BF6FEB" w:rsidP="00BF6FEB">
      <w:pPr>
        <w:pStyle w:val="Paragraphedeliste"/>
        <w:rPr>
          <w:rFonts w:asciiTheme="majorBidi" w:eastAsiaTheme="minorEastAsia" w:hAnsiTheme="majorBidi" w:cstheme="majorBidi"/>
          <w:color w:val="232F3B"/>
          <w:spacing w:val="-1"/>
          <w:lang w:val="fr-CA" w:eastAsia="en-CA"/>
        </w:rPr>
      </w:pPr>
    </w:p>
    <w:p w:rsidR="00E36FC1" w:rsidRDefault="00BF6FEB" w:rsidP="00BF6FEB">
      <w:pPr>
        <w:pStyle w:val="Paragraphedeliste"/>
        <w:numPr>
          <w:ilvl w:val="0"/>
          <w:numId w:val="15"/>
        </w:numPr>
        <w:spacing w:after="0"/>
        <w:jc w:val="both"/>
        <w:rPr>
          <w:rFonts w:asciiTheme="majorBidi" w:eastAsiaTheme="minorEastAsia" w:hAnsiTheme="majorBidi" w:cstheme="majorBidi"/>
          <w:color w:val="232F3B"/>
          <w:spacing w:val="-1"/>
          <w:lang w:val="fr-CA" w:eastAsia="en-CA"/>
        </w:rPr>
      </w:pPr>
      <w:r>
        <w:rPr>
          <w:rFonts w:asciiTheme="majorBidi" w:eastAsiaTheme="minorEastAsia" w:hAnsiTheme="majorBidi" w:cstheme="majorBidi"/>
          <w:color w:val="232F3B"/>
          <w:spacing w:val="-1"/>
          <w:lang w:val="fr-CA" w:eastAsia="en-CA"/>
        </w:rPr>
        <w:t>Dans un</w:t>
      </w:r>
      <w:r w:rsidRPr="00BF6FEB">
        <w:rPr>
          <w:rFonts w:asciiTheme="majorBidi" w:eastAsiaTheme="minorEastAsia" w:hAnsiTheme="majorBidi" w:cstheme="majorBidi"/>
          <w:color w:val="232F3B"/>
          <w:spacing w:val="-1"/>
          <w:lang w:val="fr-CA" w:eastAsia="en-CA"/>
        </w:rPr>
        <w:t xml:space="preserve"> premier exercice, nous utilisons séparément chacune des</w:t>
      </w:r>
      <w:r>
        <w:rPr>
          <w:rFonts w:asciiTheme="majorBidi" w:eastAsiaTheme="minorEastAsia" w:hAnsiTheme="majorBidi" w:cstheme="majorBidi"/>
          <w:color w:val="232F3B"/>
          <w:spacing w:val="-1"/>
          <w:lang w:val="fr-CA" w:eastAsia="en-CA"/>
        </w:rPr>
        <w:t xml:space="preserve"> deux</w:t>
      </w:r>
      <w:r w:rsidRPr="00BF6FEB">
        <w:rPr>
          <w:rFonts w:asciiTheme="majorBidi" w:eastAsiaTheme="minorEastAsia" w:hAnsiTheme="majorBidi" w:cstheme="majorBidi"/>
          <w:color w:val="232F3B"/>
          <w:spacing w:val="-1"/>
          <w:lang w:val="fr-CA" w:eastAsia="en-CA"/>
        </w:rPr>
        <w:t xml:space="preserve"> </w:t>
      </w:r>
      <w:r>
        <w:rPr>
          <w:rFonts w:asciiTheme="majorBidi" w:eastAsiaTheme="minorEastAsia" w:hAnsiTheme="majorBidi" w:cstheme="majorBidi"/>
          <w:color w:val="232F3B"/>
          <w:spacing w:val="-1"/>
          <w:lang w:val="fr-CA" w:eastAsia="en-CA"/>
        </w:rPr>
        <w:t xml:space="preserve">bases de </w:t>
      </w:r>
      <w:r w:rsidRPr="00BF6FEB">
        <w:rPr>
          <w:rFonts w:asciiTheme="majorBidi" w:eastAsiaTheme="minorEastAsia" w:hAnsiTheme="majorBidi" w:cstheme="majorBidi"/>
          <w:color w:val="232F3B"/>
          <w:spacing w:val="-1"/>
          <w:lang w:val="fr-CA" w:eastAsia="en-CA"/>
        </w:rPr>
        <w:t>données mauritaniennes</w:t>
      </w:r>
      <w:r>
        <w:rPr>
          <w:rFonts w:asciiTheme="majorBidi" w:eastAsiaTheme="minorEastAsia" w:hAnsiTheme="majorBidi" w:cstheme="majorBidi"/>
          <w:color w:val="232F3B"/>
          <w:spacing w:val="-1"/>
          <w:lang w:val="fr-CA" w:eastAsia="en-CA"/>
        </w:rPr>
        <w:t xml:space="preserve"> (</w:t>
      </w:r>
      <w:r w:rsidRPr="00BF6FEB">
        <w:rPr>
          <w:rFonts w:asciiTheme="majorBidi" w:eastAsiaTheme="minorEastAsia" w:hAnsiTheme="majorBidi" w:cstheme="majorBidi"/>
          <w:color w:val="232F3B"/>
          <w:spacing w:val="-1"/>
          <w:lang w:val="fr-CA" w:eastAsia="en-CA"/>
        </w:rPr>
        <w:t>2008 et 2014</w:t>
      </w:r>
      <w:r>
        <w:rPr>
          <w:rFonts w:asciiTheme="majorBidi" w:eastAsiaTheme="minorEastAsia" w:hAnsiTheme="majorBidi" w:cstheme="majorBidi"/>
          <w:color w:val="232F3B"/>
          <w:spacing w:val="-1"/>
          <w:lang w:val="fr-CA" w:eastAsia="en-CA"/>
        </w:rPr>
        <w:t>)</w:t>
      </w:r>
      <w:r w:rsidRPr="00BF6FEB">
        <w:rPr>
          <w:rFonts w:asciiTheme="majorBidi" w:eastAsiaTheme="minorEastAsia" w:hAnsiTheme="majorBidi" w:cstheme="majorBidi"/>
          <w:color w:val="232F3B"/>
          <w:spacing w:val="-1"/>
          <w:lang w:val="fr-CA" w:eastAsia="en-CA"/>
        </w:rPr>
        <w:t>, et ce, pour l'estimation économétrique et pour évaluer le niveau de vulnérabilité. La liste des variables explicatives est la suivante (do file: Vulnerability_A1.do).</w:t>
      </w:r>
    </w:p>
    <w:p w:rsidR="00BF6FEB" w:rsidRPr="00BF6FEB" w:rsidRDefault="00BF6FEB" w:rsidP="00BF6FEB">
      <w:pPr>
        <w:pStyle w:val="Paragraphedeliste"/>
        <w:rPr>
          <w:rFonts w:asciiTheme="majorBidi" w:eastAsiaTheme="minorEastAsia" w:hAnsiTheme="majorBidi" w:cstheme="majorBidi"/>
          <w:color w:val="232F3B"/>
          <w:spacing w:val="-1"/>
          <w:lang w:val="fr-CA" w:eastAsia="en-CA"/>
        </w:rPr>
      </w:pPr>
    </w:p>
    <w:p w:rsidR="00BF6FEB" w:rsidRPr="00BF6FEB" w:rsidRDefault="00BF6FEB" w:rsidP="00E56633">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sidR="00E56633">
        <w:rPr>
          <w:rFonts w:asciiTheme="majorBidi" w:eastAsiaTheme="minorEastAsia" w:hAnsiTheme="majorBidi" w:cstheme="majorBidi"/>
          <w:color w:val="232F3B"/>
          <w:spacing w:val="-1"/>
          <w:sz w:val="20"/>
          <w:szCs w:val="20"/>
          <w:lang w:val="fr-CA" w:eastAsia="en-CA"/>
        </w:rPr>
        <w:t>Âge</w:t>
      </w:r>
      <w:r>
        <w:rPr>
          <w:rFonts w:asciiTheme="majorBidi" w:eastAsiaTheme="minorEastAsia" w:hAnsiTheme="majorBidi" w:cstheme="majorBidi"/>
          <w:color w:val="232F3B"/>
          <w:spacing w:val="-1"/>
          <w:sz w:val="20"/>
          <w:szCs w:val="20"/>
          <w:lang w:val="fr-CA" w:eastAsia="en-CA"/>
        </w:rPr>
        <w:t xml:space="preserve"> du chef </w:t>
      </w:r>
      <w:r w:rsidRPr="00BF6FEB">
        <w:rPr>
          <w:rFonts w:asciiTheme="majorBidi" w:eastAsiaTheme="minorEastAsia" w:hAnsiTheme="majorBidi" w:cstheme="majorBidi"/>
          <w:color w:val="232F3B"/>
          <w:spacing w:val="-1"/>
          <w:sz w:val="20"/>
          <w:szCs w:val="20"/>
          <w:lang w:val="fr-CA" w:eastAsia="en-CA"/>
        </w:rPr>
        <w:t>de ménage</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Âge au carré du chef de ménage</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Taille du</w:t>
      </w:r>
      <w:r w:rsidRPr="00BF6FEB">
        <w:rPr>
          <w:rFonts w:asciiTheme="majorBidi" w:eastAsiaTheme="minorEastAsia" w:hAnsiTheme="majorBidi" w:cstheme="majorBidi"/>
          <w:color w:val="232F3B"/>
          <w:spacing w:val="-1"/>
          <w:sz w:val="20"/>
          <w:szCs w:val="20"/>
          <w:lang w:val="fr-CA" w:eastAsia="en-CA"/>
        </w:rPr>
        <w:t xml:space="preserve"> ménage</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Taille du ménage </w:t>
      </w:r>
      <w:r>
        <w:rPr>
          <w:rFonts w:asciiTheme="majorBidi" w:eastAsiaTheme="minorEastAsia" w:hAnsiTheme="majorBidi" w:cstheme="majorBidi"/>
          <w:color w:val="232F3B"/>
          <w:spacing w:val="-1"/>
          <w:sz w:val="20"/>
          <w:szCs w:val="20"/>
          <w:lang w:val="fr-CA" w:eastAsia="en-CA"/>
        </w:rPr>
        <w:t xml:space="preserve">au </w:t>
      </w:r>
      <w:r w:rsidRPr="00BF6FEB">
        <w:rPr>
          <w:rFonts w:asciiTheme="majorBidi" w:eastAsiaTheme="minorEastAsia" w:hAnsiTheme="majorBidi" w:cstheme="majorBidi"/>
          <w:color w:val="232F3B"/>
          <w:spacing w:val="-1"/>
          <w:sz w:val="20"/>
          <w:szCs w:val="20"/>
          <w:lang w:val="fr-CA" w:eastAsia="en-CA"/>
        </w:rPr>
        <w:t>carrée</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Nombre d’e</w:t>
      </w:r>
      <w:r w:rsidRPr="00BF6FEB">
        <w:rPr>
          <w:rFonts w:asciiTheme="majorBidi" w:eastAsiaTheme="minorEastAsia" w:hAnsiTheme="majorBidi" w:cstheme="majorBidi"/>
          <w:color w:val="232F3B"/>
          <w:spacing w:val="-1"/>
          <w:sz w:val="20"/>
          <w:szCs w:val="20"/>
          <w:lang w:val="fr-CA" w:eastAsia="en-CA"/>
        </w:rPr>
        <w:t>nfants de 0 à 4 ans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Nombre d’e</w:t>
      </w:r>
      <w:r w:rsidRPr="00BF6FEB">
        <w:rPr>
          <w:rFonts w:asciiTheme="majorBidi" w:eastAsiaTheme="minorEastAsia" w:hAnsiTheme="majorBidi" w:cstheme="majorBidi"/>
          <w:color w:val="232F3B"/>
          <w:spacing w:val="-1"/>
          <w:sz w:val="20"/>
          <w:szCs w:val="20"/>
          <w:lang w:val="fr-CA" w:eastAsia="en-CA"/>
        </w:rPr>
        <w:t>nfants de 5 à 9 ans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Nombre d’e</w:t>
      </w:r>
      <w:r w:rsidRPr="00BF6FEB">
        <w:rPr>
          <w:rFonts w:asciiTheme="majorBidi" w:eastAsiaTheme="minorEastAsia" w:hAnsiTheme="majorBidi" w:cstheme="majorBidi"/>
          <w:color w:val="232F3B"/>
          <w:spacing w:val="-1"/>
          <w:sz w:val="20"/>
          <w:szCs w:val="20"/>
          <w:lang w:val="fr-CA" w:eastAsia="en-CA"/>
        </w:rPr>
        <w:t>nfants de 10 à 17 ans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Somme totale des échelles équivalentes adultes (échelles FAO)</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Population entre 15-64 ans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Population entre 0 et 14 ans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Niveau de scolarité le plus élevé atteint</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Région</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Situation familiale </w:t>
      </w:r>
      <w:r>
        <w:rPr>
          <w:rFonts w:asciiTheme="majorBidi" w:eastAsiaTheme="minorEastAsia" w:hAnsiTheme="majorBidi" w:cstheme="majorBidi"/>
          <w:color w:val="232F3B"/>
          <w:spacing w:val="-1"/>
          <w:sz w:val="20"/>
          <w:szCs w:val="20"/>
          <w:lang w:val="fr-CA" w:eastAsia="en-CA"/>
        </w:rPr>
        <w:t xml:space="preserve">du chef </w:t>
      </w:r>
      <w:r w:rsidRPr="00BF6FEB">
        <w:rPr>
          <w:rFonts w:asciiTheme="majorBidi" w:eastAsiaTheme="minorEastAsia" w:hAnsiTheme="majorBidi" w:cstheme="majorBidi"/>
          <w:color w:val="232F3B"/>
          <w:spacing w:val="-1"/>
          <w:sz w:val="20"/>
          <w:szCs w:val="20"/>
          <w:lang w:val="fr-CA" w:eastAsia="en-CA"/>
        </w:rPr>
        <w:t>de ménage</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Nombre de femelles</w:t>
      </w:r>
      <w:r w:rsidRPr="00BF6FEB">
        <w:rPr>
          <w:rFonts w:asciiTheme="majorBidi" w:eastAsiaTheme="minorEastAsia" w:hAnsiTheme="majorBidi" w:cstheme="majorBidi"/>
          <w:color w:val="232F3B"/>
          <w:spacing w:val="-1"/>
          <w:sz w:val="20"/>
          <w:szCs w:val="20"/>
          <w:lang w:val="fr-CA" w:eastAsia="en-CA"/>
        </w:rPr>
        <w:t xml:space="preserve"> adultes</w:t>
      </w:r>
    </w:p>
    <w:p w:rsidR="00BF6FEB" w:rsidRPr="00BF6FEB" w:rsidRDefault="00BF6FEB" w:rsidP="00BF6FEB">
      <w:pPr>
        <w:spacing w:after="0"/>
        <w:ind w:left="1440"/>
        <w:rPr>
          <w:rFonts w:asciiTheme="majorBidi" w:eastAsiaTheme="minorEastAsia" w:hAnsiTheme="majorBidi" w:cstheme="majorBidi"/>
          <w:color w:val="232F3B"/>
          <w:spacing w:val="-1"/>
          <w:sz w:val="20"/>
          <w:szCs w:val="20"/>
          <w:lang w:val="fr-CA" w:eastAsia="en-CA"/>
        </w:rPr>
      </w:pPr>
      <w:r w:rsidRPr="00BF6FEB">
        <w:rPr>
          <w:rFonts w:asciiTheme="majorBidi" w:eastAsiaTheme="minorEastAsia" w:hAnsiTheme="majorBidi" w:cstheme="majorBidi"/>
          <w:color w:val="232F3B"/>
          <w:spacing w:val="-1"/>
          <w:sz w:val="20"/>
          <w:szCs w:val="20"/>
          <w:lang w:val="fr-CA" w:eastAsia="en-CA"/>
        </w:rPr>
        <w:t xml:space="preserve">- </w:t>
      </w:r>
      <w:r>
        <w:rPr>
          <w:rFonts w:asciiTheme="majorBidi" w:eastAsiaTheme="minorEastAsia" w:hAnsiTheme="majorBidi" w:cstheme="majorBidi"/>
          <w:color w:val="232F3B"/>
          <w:spacing w:val="-1"/>
          <w:sz w:val="20"/>
          <w:szCs w:val="20"/>
          <w:lang w:val="fr-CA" w:eastAsia="en-CA"/>
        </w:rPr>
        <w:t>Nombre de mâles</w:t>
      </w:r>
      <w:r w:rsidRPr="00BF6FEB">
        <w:rPr>
          <w:rFonts w:asciiTheme="majorBidi" w:eastAsiaTheme="minorEastAsia" w:hAnsiTheme="majorBidi" w:cstheme="majorBidi"/>
          <w:color w:val="232F3B"/>
          <w:spacing w:val="-1"/>
          <w:sz w:val="20"/>
          <w:szCs w:val="20"/>
          <w:lang w:val="fr-CA" w:eastAsia="en-CA"/>
        </w:rPr>
        <w:t xml:space="preserve"> adultes</w:t>
      </w:r>
    </w:p>
    <w:p w:rsidR="00C90E88" w:rsidRPr="00BF6FEB" w:rsidRDefault="00E36FC1" w:rsidP="00BF6FEB">
      <w:pPr>
        <w:spacing w:after="0"/>
        <w:rPr>
          <w:rFonts w:ascii="Times New Roman" w:hAnsi="Times New Roman" w:cs="Times New Roman"/>
          <w:lang w:val="fr-CA"/>
        </w:rPr>
      </w:pPr>
      <w:r w:rsidRPr="00BF6FEB">
        <w:rPr>
          <w:rFonts w:ascii="Times New Roman" w:hAnsi="Times New Roman" w:cs="Times New Roman"/>
          <w:lang w:val="fr-CA"/>
        </w:rPr>
        <w:t xml:space="preserve"> </w:t>
      </w:r>
    </w:p>
    <w:p w:rsidR="00597CDA" w:rsidRPr="00BF6FEB" w:rsidRDefault="00BF6FEB" w:rsidP="00774C1A">
      <w:pPr>
        <w:spacing w:after="0"/>
        <w:jc w:val="center"/>
        <w:rPr>
          <w:rFonts w:ascii="Times New Roman" w:hAnsi="Times New Roman" w:cs="Times New Roman"/>
          <w:b/>
          <w:i/>
          <w:lang w:val="fr-CA"/>
        </w:rPr>
      </w:pPr>
      <w:r w:rsidRPr="00BF6FEB">
        <w:rPr>
          <w:rFonts w:ascii="Times New Roman" w:hAnsi="Times New Roman" w:cs="Times New Roman"/>
          <w:b/>
          <w:i/>
          <w:lang w:val="fr-CA"/>
        </w:rPr>
        <w:t>Tableau 1: Résultats avec des estimations de données transversales séparées</w:t>
      </w:r>
    </w:p>
    <w:tbl>
      <w:tblPr>
        <w:tblW w:w="9480" w:type="dxa"/>
        <w:jc w:val="center"/>
        <w:tblLook w:val="04A0" w:firstRow="1" w:lastRow="0" w:firstColumn="1" w:lastColumn="0" w:noHBand="0" w:noVBand="1"/>
      </w:tblPr>
      <w:tblGrid>
        <w:gridCol w:w="2880"/>
        <w:gridCol w:w="942"/>
        <w:gridCol w:w="2378"/>
        <w:gridCol w:w="930"/>
        <w:gridCol w:w="2350"/>
      </w:tblGrid>
      <w:tr w:rsidR="00597CDA" w:rsidRPr="00BF6FEB" w:rsidTr="00774C1A">
        <w:trPr>
          <w:trHeight w:val="300"/>
          <w:jc w:val="center"/>
        </w:trPr>
        <w:tc>
          <w:tcPr>
            <w:tcW w:w="2880" w:type="dxa"/>
            <w:tcBorders>
              <w:top w:val="nil"/>
              <w:left w:val="nil"/>
              <w:bottom w:val="nil"/>
              <w:right w:val="nil"/>
            </w:tcBorders>
            <w:shd w:val="clear" w:color="auto" w:fill="auto"/>
            <w:noWrap/>
            <w:vAlign w:val="bottom"/>
            <w:hideMark/>
          </w:tcPr>
          <w:p w:rsidR="00597CDA" w:rsidRPr="00BF6FEB" w:rsidRDefault="00597CDA" w:rsidP="00597CDA">
            <w:pPr>
              <w:spacing w:after="0" w:line="240" w:lineRule="auto"/>
              <w:rPr>
                <w:rFonts w:ascii="Times New Roman" w:eastAsia="Times New Roman" w:hAnsi="Times New Roman" w:cs="Times New Roman"/>
                <w:sz w:val="24"/>
                <w:szCs w:val="24"/>
                <w:lang w:val="fr-CA" w:eastAsia="en-CA"/>
              </w:rPr>
            </w:pPr>
          </w:p>
        </w:tc>
        <w:tc>
          <w:tcPr>
            <w:tcW w:w="3320" w:type="dxa"/>
            <w:gridSpan w:val="2"/>
            <w:tcBorders>
              <w:top w:val="nil"/>
              <w:left w:val="nil"/>
              <w:bottom w:val="nil"/>
              <w:right w:val="nil"/>
            </w:tcBorders>
            <w:shd w:val="clear" w:color="auto" w:fill="F2F2F2" w:themeFill="background1" w:themeFillShade="F2"/>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2008</w:t>
            </w:r>
          </w:p>
        </w:tc>
        <w:tc>
          <w:tcPr>
            <w:tcW w:w="3280" w:type="dxa"/>
            <w:gridSpan w:val="2"/>
            <w:tcBorders>
              <w:top w:val="nil"/>
              <w:left w:val="nil"/>
              <w:bottom w:val="nil"/>
              <w:right w:val="nil"/>
            </w:tcBorders>
            <w:shd w:val="clear" w:color="auto" w:fill="D0CECE" w:themeFill="background2" w:themeFillShade="E6"/>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2014</w:t>
            </w:r>
          </w:p>
        </w:tc>
      </w:tr>
      <w:tr w:rsidR="00BF6FEB" w:rsidRPr="00BF6FEB" w:rsidTr="00774C1A">
        <w:trPr>
          <w:trHeight w:val="300"/>
          <w:jc w:val="center"/>
        </w:trPr>
        <w:tc>
          <w:tcPr>
            <w:tcW w:w="2880" w:type="dxa"/>
            <w:tcBorders>
              <w:top w:val="nil"/>
              <w:left w:val="nil"/>
              <w:bottom w:val="nil"/>
              <w:right w:val="nil"/>
            </w:tcBorders>
            <w:shd w:val="clear" w:color="auto" w:fill="auto"/>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lang w:val="fr-CA" w:eastAsia="en-CA"/>
              </w:rPr>
            </w:pPr>
          </w:p>
        </w:tc>
        <w:tc>
          <w:tcPr>
            <w:tcW w:w="942" w:type="dxa"/>
            <w:tcBorders>
              <w:top w:val="nil"/>
              <w:left w:val="nil"/>
              <w:bottom w:val="nil"/>
              <w:right w:val="nil"/>
            </w:tcBorders>
            <w:shd w:val="clear" w:color="auto" w:fill="F2F2F2" w:themeFill="background1" w:themeFillShade="F2"/>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lang w:val="fr-CA" w:eastAsia="en-CA"/>
              </w:rPr>
            </w:pPr>
            <w:r>
              <w:rPr>
                <w:rFonts w:ascii="Times New Roman" w:eastAsia="Times New Roman" w:hAnsi="Times New Roman" w:cs="Times New Roman"/>
                <w:color w:val="000000"/>
                <w:lang w:val="fr-CA" w:eastAsia="en-CA"/>
              </w:rPr>
              <w:t>Indice</w:t>
            </w:r>
          </w:p>
        </w:tc>
        <w:tc>
          <w:tcPr>
            <w:tcW w:w="2378" w:type="dxa"/>
            <w:tcBorders>
              <w:top w:val="nil"/>
              <w:left w:val="nil"/>
              <w:bottom w:val="nil"/>
              <w:right w:val="nil"/>
            </w:tcBorders>
            <w:shd w:val="clear" w:color="auto" w:fill="F2F2F2" w:themeFill="background1" w:themeFillShade="F2"/>
            <w:noWrap/>
            <w:vAlign w:val="bottom"/>
            <w:hideMark/>
          </w:tcPr>
          <w:p w:rsidR="00BF6FEB" w:rsidRPr="00BF6FEB" w:rsidRDefault="00BF6FEB" w:rsidP="00BF6FEB">
            <w:pPr>
              <w:spacing w:after="0" w:line="240" w:lineRule="auto"/>
              <w:jc w:val="right"/>
              <w:rPr>
                <w:rFonts w:ascii="Times New Roman" w:eastAsia="Times New Roman" w:hAnsi="Times New Roman" w:cs="Times New Roman"/>
                <w:i/>
                <w:color w:val="000000"/>
                <w:sz w:val="16"/>
                <w:szCs w:val="16"/>
                <w:lang w:val="fr-CA" w:eastAsia="en-CA"/>
              </w:rPr>
            </w:pPr>
            <w:r>
              <w:rPr>
                <w:rFonts w:ascii="Times New Roman" w:eastAsia="Times New Roman" w:hAnsi="Times New Roman" w:cs="Times New Roman"/>
                <w:i/>
                <w:color w:val="000000"/>
                <w:sz w:val="16"/>
                <w:szCs w:val="16"/>
                <w:lang w:val="fr-CA" w:eastAsia="en-CA"/>
              </w:rPr>
              <w:t>Pouvoir prédictif</w:t>
            </w:r>
          </w:p>
        </w:tc>
        <w:tc>
          <w:tcPr>
            <w:tcW w:w="930" w:type="dxa"/>
            <w:tcBorders>
              <w:top w:val="nil"/>
              <w:left w:val="nil"/>
              <w:bottom w:val="nil"/>
              <w:right w:val="nil"/>
            </w:tcBorders>
            <w:shd w:val="clear" w:color="auto" w:fill="D0CECE" w:themeFill="background2" w:themeFillShade="E6"/>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lang w:val="fr-CA" w:eastAsia="en-CA"/>
              </w:rPr>
            </w:pPr>
            <w:r>
              <w:rPr>
                <w:rFonts w:ascii="Times New Roman" w:eastAsia="Times New Roman" w:hAnsi="Times New Roman" w:cs="Times New Roman"/>
                <w:color w:val="000000"/>
                <w:lang w:val="fr-CA" w:eastAsia="en-CA"/>
              </w:rPr>
              <w:t>Indice</w:t>
            </w:r>
          </w:p>
        </w:tc>
        <w:tc>
          <w:tcPr>
            <w:tcW w:w="2350" w:type="dxa"/>
            <w:tcBorders>
              <w:top w:val="nil"/>
              <w:left w:val="nil"/>
              <w:bottom w:val="nil"/>
              <w:right w:val="nil"/>
            </w:tcBorders>
            <w:shd w:val="clear" w:color="auto" w:fill="D0CECE" w:themeFill="background2" w:themeFillShade="E6"/>
            <w:noWrap/>
            <w:vAlign w:val="bottom"/>
            <w:hideMark/>
          </w:tcPr>
          <w:p w:rsidR="00BF6FEB" w:rsidRPr="00BF6FEB" w:rsidRDefault="00BF6FEB" w:rsidP="00BF6FEB">
            <w:pPr>
              <w:spacing w:after="0" w:line="240" w:lineRule="auto"/>
              <w:jc w:val="right"/>
              <w:rPr>
                <w:rFonts w:ascii="Times New Roman" w:eastAsia="Times New Roman" w:hAnsi="Times New Roman" w:cs="Times New Roman"/>
                <w:i/>
                <w:color w:val="000000"/>
                <w:sz w:val="16"/>
                <w:szCs w:val="16"/>
                <w:lang w:val="fr-CA" w:eastAsia="en-CA"/>
              </w:rPr>
            </w:pPr>
            <w:r>
              <w:rPr>
                <w:rFonts w:ascii="Times New Roman" w:eastAsia="Times New Roman" w:hAnsi="Times New Roman" w:cs="Times New Roman"/>
                <w:i/>
                <w:color w:val="000000"/>
                <w:sz w:val="16"/>
                <w:szCs w:val="16"/>
                <w:lang w:val="fr-CA" w:eastAsia="en-CA"/>
              </w:rPr>
              <w:t>Pouvoir prédictif</w:t>
            </w:r>
          </w:p>
        </w:tc>
      </w:tr>
      <w:tr w:rsidR="00597CDA" w:rsidRPr="00BF6FEB" w:rsidTr="00774C1A">
        <w:trPr>
          <w:trHeight w:val="300"/>
          <w:jc w:val="center"/>
        </w:trPr>
        <w:tc>
          <w:tcPr>
            <w:tcW w:w="2880" w:type="dxa"/>
            <w:tcBorders>
              <w:top w:val="nil"/>
              <w:left w:val="nil"/>
              <w:bottom w:val="nil"/>
              <w:right w:val="nil"/>
            </w:tcBorders>
            <w:shd w:val="clear" w:color="auto" w:fill="FBE4D5" w:themeFill="accent2" w:themeFillTint="33"/>
            <w:noWrap/>
            <w:vAlign w:val="bottom"/>
            <w:hideMark/>
          </w:tcPr>
          <w:p w:rsidR="00597CDA" w:rsidRPr="00BF6FEB" w:rsidRDefault="00BF6FEB" w:rsidP="00597CDA">
            <w:pPr>
              <w:spacing w:after="0" w:line="240" w:lineRule="auto"/>
              <w:rPr>
                <w:rFonts w:ascii="Times New Roman" w:eastAsia="Times New Roman" w:hAnsi="Times New Roman" w:cs="Times New Roman"/>
                <w:color w:val="000000"/>
                <w:lang w:val="fr-CA" w:eastAsia="en-CA"/>
              </w:rPr>
            </w:pPr>
            <w:r>
              <w:rPr>
                <w:rFonts w:ascii="Times New Roman" w:eastAsia="Times New Roman" w:hAnsi="Times New Roman" w:cs="Times New Roman"/>
                <w:color w:val="000000"/>
                <w:lang w:val="fr-CA" w:eastAsia="en-CA"/>
              </w:rPr>
              <w:t>Taux de pauvreté</w:t>
            </w:r>
          </w:p>
        </w:tc>
        <w:tc>
          <w:tcPr>
            <w:tcW w:w="942" w:type="dxa"/>
            <w:tcBorders>
              <w:top w:val="nil"/>
              <w:left w:val="nil"/>
              <w:bottom w:val="nil"/>
              <w:right w:val="nil"/>
            </w:tcBorders>
            <w:shd w:val="clear" w:color="auto" w:fill="FBE4D5" w:themeFill="accent2" w:themeFillTint="33"/>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44.52%</w:t>
            </w:r>
          </w:p>
        </w:tc>
        <w:tc>
          <w:tcPr>
            <w:tcW w:w="2378" w:type="dxa"/>
            <w:tcBorders>
              <w:top w:val="nil"/>
              <w:left w:val="nil"/>
              <w:bottom w:val="nil"/>
              <w:right w:val="nil"/>
            </w:tcBorders>
            <w:shd w:val="clear" w:color="auto" w:fill="FBE4D5" w:themeFill="accent2" w:themeFillTint="33"/>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p>
        </w:tc>
        <w:tc>
          <w:tcPr>
            <w:tcW w:w="930" w:type="dxa"/>
            <w:tcBorders>
              <w:top w:val="nil"/>
              <w:left w:val="nil"/>
              <w:bottom w:val="nil"/>
              <w:right w:val="nil"/>
            </w:tcBorders>
            <w:shd w:val="clear" w:color="auto" w:fill="FBE4D5" w:themeFill="accent2" w:themeFillTint="33"/>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32.97%</w:t>
            </w:r>
          </w:p>
        </w:tc>
        <w:tc>
          <w:tcPr>
            <w:tcW w:w="2350" w:type="dxa"/>
            <w:tcBorders>
              <w:top w:val="nil"/>
              <w:left w:val="nil"/>
              <w:bottom w:val="nil"/>
              <w:right w:val="nil"/>
            </w:tcBorders>
            <w:shd w:val="clear" w:color="auto" w:fill="FBE4D5" w:themeFill="accent2" w:themeFillTint="33"/>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p>
        </w:tc>
      </w:tr>
      <w:tr w:rsidR="00597CDA" w:rsidRPr="00BF6FEB" w:rsidTr="00774C1A">
        <w:trPr>
          <w:trHeight w:val="300"/>
          <w:jc w:val="center"/>
        </w:trPr>
        <w:tc>
          <w:tcPr>
            <w:tcW w:w="2880" w:type="dxa"/>
            <w:tcBorders>
              <w:top w:val="nil"/>
              <w:left w:val="nil"/>
              <w:bottom w:val="nil"/>
              <w:right w:val="nil"/>
            </w:tcBorders>
            <w:shd w:val="clear" w:color="auto" w:fill="F7CAAC" w:themeFill="accent2" w:themeFillTint="66"/>
            <w:noWrap/>
            <w:vAlign w:val="bottom"/>
            <w:hideMark/>
          </w:tcPr>
          <w:p w:rsidR="00597CDA" w:rsidRPr="00BF6FEB" w:rsidRDefault="00BF6FEB" w:rsidP="00597CDA">
            <w:pPr>
              <w:spacing w:after="0" w:line="240" w:lineRule="auto"/>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Vulnérabilité</w:t>
            </w:r>
            <w:r>
              <w:rPr>
                <w:rFonts w:ascii="Times New Roman" w:eastAsia="Times New Roman" w:hAnsi="Times New Roman" w:cs="Times New Roman"/>
                <w:color w:val="000000"/>
                <w:lang w:val="fr-CA" w:eastAsia="en-CA"/>
              </w:rPr>
              <w:t xml:space="preserve"> - indice</w:t>
            </w:r>
            <w:r w:rsidR="00597CDA" w:rsidRPr="00BF6FEB">
              <w:rPr>
                <w:rFonts w:ascii="Times New Roman" w:eastAsia="Times New Roman" w:hAnsi="Times New Roman" w:cs="Times New Roman"/>
                <w:color w:val="000000"/>
                <w:lang w:val="fr-CA" w:eastAsia="en-CA"/>
              </w:rPr>
              <w:t xml:space="preserve">  (m1)</w:t>
            </w:r>
          </w:p>
        </w:tc>
        <w:tc>
          <w:tcPr>
            <w:tcW w:w="942" w:type="dxa"/>
            <w:tcBorders>
              <w:top w:val="nil"/>
              <w:left w:val="nil"/>
              <w:bottom w:val="nil"/>
              <w:right w:val="nil"/>
            </w:tcBorders>
            <w:shd w:val="clear" w:color="auto" w:fill="F7CAAC" w:themeFill="accent2" w:themeFillTint="66"/>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44.49%</w:t>
            </w:r>
          </w:p>
        </w:tc>
        <w:tc>
          <w:tcPr>
            <w:tcW w:w="2378" w:type="dxa"/>
            <w:tcBorders>
              <w:top w:val="nil"/>
              <w:left w:val="nil"/>
              <w:bottom w:val="nil"/>
              <w:right w:val="nil"/>
            </w:tcBorders>
            <w:shd w:val="clear" w:color="auto" w:fill="F7CAAC" w:themeFill="accent2" w:themeFillTint="66"/>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r w:rsidRPr="00BF6FEB">
              <w:rPr>
                <w:rFonts w:ascii="Times New Roman" w:eastAsia="Times New Roman" w:hAnsi="Times New Roman" w:cs="Times New Roman"/>
                <w:i/>
                <w:color w:val="000000"/>
                <w:sz w:val="16"/>
                <w:szCs w:val="16"/>
                <w:lang w:val="fr-CA" w:eastAsia="en-CA"/>
              </w:rPr>
              <w:t>R2=0.5086</w:t>
            </w:r>
          </w:p>
        </w:tc>
        <w:tc>
          <w:tcPr>
            <w:tcW w:w="930" w:type="dxa"/>
            <w:tcBorders>
              <w:top w:val="nil"/>
              <w:left w:val="nil"/>
              <w:bottom w:val="nil"/>
              <w:right w:val="nil"/>
            </w:tcBorders>
            <w:shd w:val="clear" w:color="auto" w:fill="F7CAAC" w:themeFill="accent2" w:themeFillTint="66"/>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22.22%</w:t>
            </w:r>
          </w:p>
        </w:tc>
        <w:tc>
          <w:tcPr>
            <w:tcW w:w="2350" w:type="dxa"/>
            <w:tcBorders>
              <w:top w:val="nil"/>
              <w:left w:val="nil"/>
              <w:bottom w:val="nil"/>
              <w:right w:val="nil"/>
            </w:tcBorders>
            <w:shd w:val="clear" w:color="auto" w:fill="F7CAAC" w:themeFill="accent2" w:themeFillTint="66"/>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r w:rsidRPr="00BF6FEB">
              <w:rPr>
                <w:rFonts w:ascii="Times New Roman" w:eastAsia="Times New Roman" w:hAnsi="Times New Roman" w:cs="Times New Roman"/>
                <w:i/>
                <w:color w:val="000000"/>
                <w:sz w:val="16"/>
                <w:szCs w:val="16"/>
                <w:lang w:val="fr-CA" w:eastAsia="en-CA"/>
              </w:rPr>
              <w:t>R2=0.4348</w:t>
            </w:r>
          </w:p>
        </w:tc>
      </w:tr>
      <w:tr w:rsidR="00597CDA" w:rsidRPr="00BF6FEB" w:rsidTr="00774C1A">
        <w:trPr>
          <w:trHeight w:val="300"/>
          <w:jc w:val="center"/>
        </w:trPr>
        <w:tc>
          <w:tcPr>
            <w:tcW w:w="2880" w:type="dxa"/>
            <w:tcBorders>
              <w:top w:val="nil"/>
              <w:left w:val="nil"/>
              <w:bottom w:val="nil"/>
              <w:right w:val="nil"/>
            </w:tcBorders>
            <w:shd w:val="clear" w:color="auto" w:fill="F4B083" w:themeFill="accent2" w:themeFillTint="99"/>
            <w:noWrap/>
            <w:vAlign w:val="bottom"/>
            <w:hideMark/>
          </w:tcPr>
          <w:p w:rsidR="00597CDA" w:rsidRPr="00BF6FEB" w:rsidRDefault="00BF6FEB" w:rsidP="00597CDA">
            <w:pPr>
              <w:spacing w:after="0" w:line="240" w:lineRule="auto"/>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Vulnérabilité</w:t>
            </w:r>
            <w:r>
              <w:rPr>
                <w:rFonts w:ascii="Times New Roman" w:eastAsia="Times New Roman" w:hAnsi="Times New Roman" w:cs="Times New Roman"/>
                <w:color w:val="000000"/>
                <w:lang w:val="fr-CA" w:eastAsia="en-CA"/>
              </w:rPr>
              <w:t xml:space="preserve"> - indice</w:t>
            </w:r>
            <w:r w:rsidRPr="00BF6FEB">
              <w:rPr>
                <w:rFonts w:ascii="Times New Roman" w:eastAsia="Times New Roman" w:hAnsi="Times New Roman" w:cs="Times New Roman"/>
                <w:color w:val="000000"/>
                <w:lang w:val="fr-CA" w:eastAsia="en-CA"/>
              </w:rPr>
              <w:t xml:space="preserve">  </w:t>
            </w:r>
            <w:r w:rsidR="00597CDA" w:rsidRPr="00BF6FEB">
              <w:rPr>
                <w:rFonts w:ascii="Times New Roman" w:eastAsia="Times New Roman" w:hAnsi="Times New Roman" w:cs="Times New Roman"/>
                <w:color w:val="000000"/>
                <w:lang w:val="fr-CA" w:eastAsia="en-CA"/>
              </w:rPr>
              <w:t>(m2)</w:t>
            </w:r>
          </w:p>
        </w:tc>
        <w:tc>
          <w:tcPr>
            <w:tcW w:w="942" w:type="dxa"/>
            <w:tcBorders>
              <w:top w:val="nil"/>
              <w:left w:val="nil"/>
              <w:bottom w:val="nil"/>
              <w:right w:val="nil"/>
            </w:tcBorders>
            <w:shd w:val="clear" w:color="auto" w:fill="F4B083" w:themeFill="accent2" w:themeFillTint="99"/>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44.08%</w:t>
            </w:r>
          </w:p>
        </w:tc>
        <w:tc>
          <w:tcPr>
            <w:tcW w:w="2378" w:type="dxa"/>
            <w:tcBorders>
              <w:top w:val="nil"/>
              <w:left w:val="nil"/>
              <w:bottom w:val="nil"/>
              <w:right w:val="nil"/>
            </w:tcBorders>
            <w:shd w:val="clear" w:color="auto" w:fill="F4B083" w:themeFill="accent2" w:themeFillTint="99"/>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r w:rsidRPr="00BF6FEB">
              <w:rPr>
                <w:rFonts w:ascii="Times New Roman" w:eastAsia="Times New Roman" w:hAnsi="Times New Roman" w:cs="Times New Roman"/>
                <w:i/>
                <w:color w:val="000000"/>
                <w:sz w:val="16"/>
                <w:szCs w:val="16"/>
                <w:lang w:val="fr-CA" w:eastAsia="en-CA"/>
              </w:rPr>
              <w:t>Pseudo R2= 0.3124</w:t>
            </w:r>
          </w:p>
        </w:tc>
        <w:tc>
          <w:tcPr>
            <w:tcW w:w="930" w:type="dxa"/>
            <w:tcBorders>
              <w:top w:val="nil"/>
              <w:left w:val="nil"/>
              <w:bottom w:val="nil"/>
              <w:right w:val="nil"/>
            </w:tcBorders>
            <w:shd w:val="clear" w:color="auto" w:fill="F4B083" w:themeFill="accent2" w:themeFillTint="99"/>
            <w:noWrap/>
            <w:vAlign w:val="bottom"/>
            <w:hideMark/>
          </w:tcPr>
          <w:p w:rsidR="00597CDA" w:rsidRPr="00BF6FEB" w:rsidRDefault="00597CDA" w:rsidP="00597CDA">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23.35%</w:t>
            </w:r>
          </w:p>
        </w:tc>
        <w:tc>
          <w:tcPr>
            <w:tcW w:w="2350" w:type="dxa"/>
            <w:tcBorders>
              <w:top w:val="nil"/>
              <w:left w:val="nil"/>
              <w:bottom w:val="nil"/>
              <w:right w:val="nil"/>
            </w:tcBorders>
            <w:shd w:val="clear" w:color="auto" w:fill="F4B083" w:themeFill="accent2" w:themeFillTint="99"/>
            <w:noWrap/>
            <w:vAlign w:val="bottom"/>
            <w:hideMark/>
          </w:tcPr>
          <w:p w:rsidR="00597CDA" w:rsidRPr="00BF6FEB" w:rsidRDefault="00597CDA" w:rsidP="00597CDA">
            <w:pPr>
              <w:spacing w:after="0" w:line="240" w:lineRule="auto"/>
              <w:jc w:val="right"/>
              <w:rPr>
                <w:rFonts w:ascii="Times New Roman" w:eastAsia="Times New Roman" w:hAnsi="Times New Roman" w:cs="Times New Roman"/>
                <w:i/>
                <w:color w:val="000000"/>
                <w:sz w:val="16"/>
                <w:szCs w:val="16"/>
                <w:lang w:val="fr-CA" w:eastAsia="en-CA"/>
              </w:rPr>
            </w:pPr>
            <w:r w:rsidRPr="00BF6FEB">
              <w:rPr>
                <w:rFonts w:ascii="Times New Roman" w:eastAsia="Times New Roman" w:hAnsi="Times New Roman" w:cs="Times New Roman"/>
                <w:i/>
                <w:color w:val="000000"/>
                <w:sz w:val="16"/>
                <w:szCs w:val="16"/>
                <w:lang w:val="fr-CA" w:eastAsia="en-CA"/>
              </w:rPr>
              <w:t>Pseudo R2= 0.2573</w:t>
            </w:r>
          </w:p>
        </w:tc>
      </w:tr>
    </w:tbl>
    <w:p w:rsidR="00597CDA" w:rsidRPr="00BF6FEB" w:rsidRDefault="00597CDA" w:rsidP="00E36FC1">
      <w:pPr>
        <w:spacing w:after="0"/>
        <w:rPr>
          <w:rFonts w:ascii="Times New Roman" w:hAnsi="Times New Roman" w:cs="Times New Roman"/>
          <w:lang w:val="fr-CA"/>
        </w:rPr>
      </w:pPr>
    </w:p>
    <w:p w:rsidR="00E9368F" w:rsidRPr="00BF6FEB" w:rsidRDefault="00BF6FEB" w:rsidP="00BF6FEB">
      <w:pPr>
        <w:pStyle w:val="Paragraphedeliste"/>
        <w:numPr>
          <w:ilvl w:val="0"/>
          <w:numId w:val="17"/>
        </w:numPr>
        <w:spacing w:after="0"/>
        <w:jc w:val="both"/>
        <w:rPr>
          <w:rFonts w:ascii="Times New Roman" w:hAnsi="Times New Roman" w:cs="Times New Roman"/>
          <w:i/>
          <w:iCs/>
          <w:lang w:val="fr-CA"/>
        </w:rPr>
      </w:pPr>
      <w:r w:rsidRPr="00BF6FEB">
        <w:rPr>
          <w:rFonts w:ascii="Times New Roman" w:hAnsi="Times New Roman" w:cs="Times New Roman"/>
          <w:i/>
          <w:iCs/>
          <w:lang w:val="fr-CA"/>
        </w:rPr>
        <w:t>Sur la base de cette première application, nous pouvons dire que le niveau de vulnérabilité a diminué en heures supplémentaires.</w:t>
      </w:r>
    </w:p>
    <w:p w:rsidR="00E9368F" w:rsidRPr="00BF6FEB" w:rsidRDefault="00E9368F" w:rsidP="00597CDA">
      <w:pPr>
        <w:spacing w:after="0"/>
        <w:jc w:val="both"/>
        <w:rPr>
          <w:rFonts w:ascii="Times New Roman" w:hAnsi="Times New Roman" w:cs="Times New Roman"/>
          <w:lang w:val="fr-CA"/>
        </w:rPr>
      </w:pPr>
    </w:p>
    <w:p w:rsidR="00E9368F" w:rsidRPr="00BF6FEB" w:rsidRDefault="00E9368F" w:rsidP="00597CDA">
      <w:pPr>
        <w:spacing w:after="0"/>
        <w:jc w:val="both"/>
        <w:rPr>
          <w:rFonts w:ascii="Times New Roman" w:hAnsi="Times New Roman" w:cs="Times New Roman"/>
          <w:lang w:val="fr-CA"/>
        </w:rPr>
      </w:pPr>
    </w:p>
    <w:p w:rsidR="00597CDA" w:rsidRPr="00BF6FEB" w:rsidRDefault="00BF6FEB" w:rsidP="00BF6FEB">
      <w:pPr>
        <w:pStyle w:val="Paragraphedeliste"/>
        <w:numPr>
          <w:ilvl w:val="0"/>
          <w:numId w:val="16"/>
        </w:numPr>
        <w:spacing w:after="0"/>
        <w:jc w:val="both"/>
        <w:rPr>
          <w:rFonts w:asciiTheme="majorBidi" w:hAnsiTheme="majorBidi" w:cstheme="majorBidi"/>
          <w:lang w:val="fr-CA"/>
        </w:rPr>
      </w:pPr>
      <w:r w:rsidRPr="00BF6FEB">
        <w:rPr>
          <w:rFonts w:asciiTheme="majorBidi" w:hAnsiTheme="majorBidi" w:cstheme="majorBidi"/>
          <w:color w:val="222222"/>
          <w:lang w:val="fr-FR"/>
        </w:rPr>
        <w:lastRenderedPageBreak/>
        <w:t>Maintenant, dans le deuxième exercice, nous adoptons une hypothèse forte, dans laquelle nous supposons que la relation entre les dotations et la consommation n'a pas changé dans le temps. Formellement, nous proposons dans le deuxième exercice de considérer les probabilités prédites basées sur l'estimation avec les données regroupées de 2008 et 2014. (do file: Vulnerability_A2.do).</w:t>
      </w:r>
    </w:p>
    <w:p w:rsidR="00BF6FEB" w:rsidRPr="00BF6FEB" w:rsidRDefault="00BF6FEB" w:rsidP="00BF6FEB">
      <w:pPr>
        <w:pStyle w:val="Paragraphedeliste"/>
        <w:spacing w:after="0"/>
        <w:jc w:val="both"/>
        <w:rPr>
          <w:rFonts w:asciiTheme="majorBidi" w:hAnsiTheme="majorBidi" w:cstheme="majorBidi"/>
          <w:lang w:val="fr-CA"/>
        </w:rPr>
      </w:pPr>
    </w:p>
    <w:p w:rsidR="00597CDA" w:rsidRPr="00BF6FEB" w:rsidRDefault="00597CDA" w:rsidP="00774C1A">
      <w:pPr>
        <w:spacing w:after="0"/>
        <w:jc w:val="center"/>
        <w:rPr>
          <w:rFonts w:ascii="Times New Roman" w:hAnsi="Times New Roman" w:cs="Times New Roman"/>
          <w:b/>
          <w:i/>
        </w:rPr>
      </w:pPr>
      <w:r w:rsidRPr="00BF6FEB">
        <w:rPr>
          <w:rFonts w:ascii="Times New Roman" w:hAnsi="Times New Roman" w:cs="Times New Roman"/>
          <w:b/>
          <w:i/>
        </w:rPr>
        <w:t>Table 2: Results with pooled cross section data estimation</w:t>
      </w:r>
    </w:p>
    <w:tbl>
      <w:tblPr>
        <w:tblW w:w="9480" w:type="dxa"/>
        <w:jc w:val="center"/>
        <w:tblLook w:val="04A0" w:firstRow="1" w:lastRow="0" w:firstColumn="1" w:lastColumn="0" w:noHBand="0" w:noVBand="1"/>
      </w:tblPr>
      <w:tblGrid>
        <w:gridCol w:w="2880"/>
        <w:gridCol w:w="942"/>
        <w:gridCol w:w="2378"/>
        <w:gridCol w:w="930"/>
        <w:gridCol w:w="2350"/>
      </w:tblGrid>
      <w:tr w:rsidR="00597CDA" w:rsidRPr="00BF6FEB" w:rsidTr="00774C1A">
        <w:trPr>
          <w:trHeight w:val="300"/>
          <w:jc w:val="center"/>
        </w:trPr>
        <w:tc>
          <w:tcPr>
            <w:tcW w:w="2880" w:type="dxa"/>
            <w:tcBorders>
              <w:top w:val="nil"/>
              <w:left w:val="nil"/>
              <w:bottom w:val="nil"/>
              <w:right w:val="nil"/>
            </w:tcBorders>
            <w:shd w:val="clear" w:color="auto" w:fill="auto"/>
            <w:noWrap/>
            <w:vAlign w:val="bottom"/>
            <w:hideMark/>
          </w:tcPr>
          <w:p w:rsidR="00597CDA" w:rsidRPr="00BF6FEB" w:rsidRDefault="00597CDA" w:rsidP="00621D51">
            <w:pPr>
              <w:spacing w:after="0" w:line="240" w:lineRule="auto"/>
              <w:rPr>
                <w:rFonts w:ascii="Times New Roman" w:eastAsia="Times New Roman" w:hAnsi="Times New Roman" w:cs="Times New Roman"/>
                <w:sz w:val="20"/>
                <w:szCs w:val="20"/>
                <w:lang w:eastAsia="en-CA"/>
              </w:rPr>
            </w:pPr>
          </w:p>
        </w:tc>
        <w:tc>
          <w:tcPr>
            <w:tcW w:w="3320" w:type="dxa"/>
            <w:gridSpan w:val="2"/>
            <w:tcBorders>
              <w:top w:val="nil"/>
              <w:left w:val="nil"/>
              <w:bottom w:val="nil"/>
              <w:right w:val="nil"/>
            </w:tcBorders>
            <w:shd w:val="clear" w:color="auto" w:fill="F2F2F2" w:themeFill="background1" w:themeFillShade="F2"/>
            <w:noWrap/>
            <w:vAlign w:val="bottom"/>
            <w:hideMark/>
          </w:tcPr>
          <w:p w:rsidR="00597CDA" w:rsidRPr="00BF6FEB" w:rsidRDefault="00597CDA" w:rsidP="00621D51">
            <w:pPr>
              <w:spacing w:after="0" w:line="240" w:lineRule="auto"/>
              <w:jc w:val="center"/>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2008</w:t>
            </w:r>
          </w:p>
        </w:tc>
        <w:tc>
          <w:tcPr>
            <w:tcW w:w="3280" w:type="dxa"/>
            <w:gridSpan w:val="2"/>
            <w:tcBorders>
              <w:top w:val="nil"/>
              <w:left w:val="nil"/>
              <w:bottom w:val="nil"/>
              <w:right w:val="nil"/>
            </w:tcBorders>
            <w:shd w:val="clear" w:color="auto" w:fill="D0CECE" w:themeFill="background2" w:themeFillShade="E6"/>
            <w:noWrap/>
            <w:vAlign w:val="bottom"/>
            <w:hideMark/>
          </w:tcPr>
          <w:p w:rsidR="00597CDA" w:rsidRPr="00BF6FEB" w:rsidRDefault="00597CDA" w:rsidP="00621D51">
            <w:pPr>
              <w:spacing w:after="0" w:line="240" w:lineRule="auto"/>
              <w:jc w:val="center"/>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2014</w:t>
            </w:r>
          </w:p>
        </w:tc>
      </w:tr>
      <w:tr w:rsidR="00BF6FEB" w:rsidRPr="00BF6FEB" w:rsidTr="00774C1A">
        <w:trPr>
          <w:trHeight w:val="300"/>
          <w:jc w:val="center"/>
        </w:trPr>
        <w:tc>
          <w:tcPr>
            <w:tcW w:w="2880" w:type="dxa"/>
            <w:tcBorders>
              <w:top w:val="nil"/>
              <w:left w:val="nil"/>
              <w:bottom w:val="nil"/>
              <w:right w:val="nil"/>
            </w:tcBorders>
            <w:shd w:val="clear" w:color="auto" w:fill="auto"/>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sz w:val="20"/>
                <w:szCs w:val="20"/>
                <w:lang w:val="fr-CA" w:eastAsia="en-CA"/>
              </w:rPr>
            </w:pPr>
          </w:p>
        </w:tc>
        <w:tc>
          <w:tcPr>
            <w:tcW w:w="942" w:type="dxa"/>
            <w:tcBorders>
              <w:top w:val="nil"/>
              <w:left w:val="nil"/>
              <w:bottom w:val="nil"/>
              <w:right w:val="nil"/>
            </w:tcBorders>
            <w:shd w:val="clear" w:color="auto" w:fill="F2F2F2" w:themeFill="background1" w:themeFillShade="F2"/>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Indice</w:t>
            </w:r>
          </w:p>
        </w:tc>
        <w:tc>
          <w:tcPr>
            <w:tcW w:w="2378" w:type="dxa"/>
            <w:tcBorders>
              <w:top w:val="nil"/>
              <w:left w:val="nil"/>
              <w:bottom w:val="nil"/>
              <w:right w:val="nil"/>
            </w:tcBorders>
            <w:shd w:val="clear" w:color="auto" w:fill="F2F2F2" w:themeFill="background1" w:themeFillShade="F2"/>
            <w:noWrap/>
            <w:vAlign w:val="bottom"/>
            <w:hideMark/>
          </w:tcPr>
          <w:p w:rsidR="00BF6FEB" w:rsidRPr="00BF6FEB" w:rsidRDefault="00BF6FEB" w:rsidP="00BF6FEB">
            <w:pPr>
              <w:spacing w:after="0" w:line="240" w:lineRule="auto"/>
              <w:jc w:val="right"/>
              <w:rPr>
                <w:rFonts w:ascii="Times New Roman" w:eastAsia="Times New Roman" w:hAnsi="Times New Roman" w:cs="Times New Roman"/>
                <w:i/>
                <w:color w:val="000000"/>
                <w:sz w:val="20"/>
                <w:szCs w:val="20"/>
                <w:lang w:val="fr-CA" w:eastAsia="en-CA"/>
              </w:rPr>
            </w:pPr>
            <w:r w:rsidRPr="00BF6FEB">
              <w:rPr>
                <w:rFonts w:ascii="Times New Roman" w:eastAsia="Times New Roman" w:hAnsi="Times New Roman" w:cs="Times New Roman"/>
                <w:i/>
                <w:color w:val="000000"/>
                <w:sz w:val="20"/>
                <w:szCs w:val="20"/>
                <w:lang w:val="fr-CA" w:eastAsia="en-CA"/>
              </w:rPr>
              <w:t>Pouvoir prédictif</w:t>
            </w:r>
          </w:p>
        </w:tc>
        <w:tc>
          <w:tcPr>
            <w:tcW w:w="930" w:type="dxa"/>
            <w:tcBorders>
              <w:top w:val="nil"/>
              <w:left w:val="nil"/>
              <w:bottom w:val="nil"/>
              <w:right w:val="nil"/>
            </w:tcBorders>
            <w:shd w:val="clear" w:color="auto" w:fill="D0CECE" w:themeFill="background2" w:themeFillShade="E6"/>
            <w:noWrap/>
            <w:vAlign w:val="bottom"/>
            <w:hideMark/>
          </w:tcPr>
          <w:p w:rsidR="00BF6FEB" w:rsidRPr="00BF6FEB" w:rsidRDefault="00BF6FEB" w:rsidP="00BF6FEB">
            <w:pPr>
              <w:spacing w:after="0" w:line="240" w:lineRule="auto"/>
              <w:jc w:val="center"/>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Indice</w:t>
            </w:r>
          </w:p>
        </w:tc>
        <w:tc>
          <w:tcPr>
            <w:tcW w:w="2350" w:type="dxa"/>
            <w:tcBorders>
              <w:top w:val="nil"/>
              <w:left w:val="nil"/>
              <w:bottom w:val="nil"/>
              <w:right w:val="nil"/>
            </w:tcBorders>
            <w:shd w:val="clear" w:color="auto" w:fill="D0CECE" w:themeFill="background2" w:themeFillShade="E6"/>
            <w:noWrap/>
            <w:vAlign w:val="bottom"/>
            <w:hideMark/>
          </w:tcPr>
          <w:p w:rsidR="00BF6FEB" w:rsidRPr="00BF6FEB" w:rsidRDefault="00BF6FEB" w:rsidP="00BF6FEB">
            <w:pPr>
              <w:spacing w:after="0" w:line="240" w:lineRule="auto"/>
              <w:jc w:val="right"/>
              <w:rPr>
                <w:rFonts w:ascii="Times New Roman" w:eastAsia="Times New Roman" w:hAnsi="Times New Roman" w:cs="Times New Roman"/>
                <w:i/>
                <w:color w:val="000000"/>
                <w:sz w:val="20"/>
                <w:szCs w:val="20"/>
                <w:lang w:val="fr-CA" w:eastAsia="en-CA"/>
              </w:rPr>
            </w:pPr>
            <w:r w:rsidRPr="00BF6FEB">
              <w:rPr>
                <w:rFonts w:ascii="Times New Roman" w:eastAsia="Times New Roman" w:hAnsi="Times New Roman" w:cs="Times New Roman"/>
                <w:i/>
                <w:color w:val="000000"/>
                <w:sz w:val="20"/>
                <w:szCs w:val="20"/>
                <w:lang w:val="fr-CA" w:eastAsia="en-CA"/>
              </w:rPr>
              <w:t>Pouvoir prédictif</w:t>
            </w:r>
          </w:p>
        </w:tc>
      </w:tr>
      <w:tr w:rsidR="00BF6FEB" w:rsidRPr="00BF6FEB" w:rsidTr="00774C1A">
        <w:trPr>
          <w:trHeight w:val="300"/>
          <w:jc w:val="center"/>
        </w:trPr>
        <w:tc>
          <w:tcPr>
            <w:tcW w:w="2880" w:type="dxa"/>
            <w:tcBorders>
              <w:top w:val="nil"/>
              <w:left w:val="nil"/>
              <w:bottom w:val="nil"/>
              <w:right w:val="nil"/>
            </w:tcBorders>
            <w:shd w:val="clear" w:color="auto" w:fill="FBE4D5" w:themeFill="accent2" w:themeFillTint="33"/>
            <w:noWrap/>
            <w:vAlign w:val="bottom"/>
            <w:hideMark/>
          </w:tcPr>
          <w:p w:rsidR="00BF6FEB" w:rsidRPr="00BF6FEB" w:rsidRDefault="00BF6FEB" w:rsidP="00BF6FEB">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Taux de pauvreté</w:t>
            </w:r>
          </w:p>
        </w:tc>
        <w:tc>
          <w:tcPr>
            <w:tcW w:w="942" w:type="dxa"/>
            <w:tcBorders>
              <w:top w:val="nil"/>
              <w:left w:val="nil"/>
              <w:bottom w:val="nil"/>
              <w:right w:val="nil"/>
            </w:tcBorders>
            <w:shd w:val="clear" w:color="auto" w:fill="FBE4D5" w:themeFill="accent2" w:themeFillTint="33"/>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44.52%</w:t>
            </w:r>
          </w:p>
        </w:tc>
        <w:tc>
          <w:tcPr>
            <w:tcW w:w="2378" w:type="dxa"/>
            <w:tcBorders>
              <w:top w:val="nil"/>
              <w:left w:val="nil"/>
              <w:bottom w:val="nil"/>
              <w:right w:val="nil"/>
            </w:tcBorders>
            <w:shd w:val="clear" w:color="auto" w:fill="FBE4D5" w:themeFill="accent2" w:themeFillTint="33"/>
            <w:noWrap/>
            <w:hideMark/>
          </w:tcPr>
          <w:p w:rsidR="00BF6FEB" w:rsidRPr="00BF6FEB" w:rsidRDefault="00BF6FEB" w:rsidP="00BF6FEB">
            <w:pPr>
              <w:jc w:val="right"/>
              <w:rPr>
                <w:rFonts w:ascii="Times New Roman" w:hAnsi="Times New Roman" w:cs="Times New Roman"/>
                <w:i/>
                <w:sz w:val="20"/>
                <w:szCs w:val="20"/>
                <w:lang w:val="fr-CA"/>
              </w:rPr>
            </w:pPr>
          </w:p>
        </w:tc>
        <w:tc>
          <w:tcPr>
            <w:tcW w:w="930" w:type="dxa"/>
            <w:tcBorders>
              <w:top w:val="nil"/>
              <w:left w:val="nil"/>
              <w:bottom w:val="nil"/>
              <w:right w:val="nil"/>
            </w:tcBorders>
            <w:shd w:val="clear" w:color="auto" w:fill="FBE4D5" w:themeFill="accent2" w:themeFillTint="33"/>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32.97%</w:t>
            </w:r>
          </w:p>
        </w:tc>
        <w:tc>
          <w:tcPr>
            <w:tcW w:w="2350" w:type="dxa"/>
            <w:tcBorders>
              <w:top w:val="nil"/>
              <w:left w:val="nil"/>
              <w:bottom w:val="nil"/>
              <w:right w:val="nil"/>
            </w:tcBorders>
            <w:shd w:val="clear" w:color="auto" w:fill="FBE4D5" w:themeFill="accent2" w:themeFillTint="33"/>
            <w:noWrap/>
            <w:hideMark/>
          </w:tcPr>
          <w:p w:rsidR="00BF6FEB" w:rsidRPr="00BF6FEB" w:rsidRDefault="00BF6FEB" w:rsidP="00BF6FEB">
            <w:pPr>
              <w:rPr>
                <w:rFonts w:ascii="Times New Roman" w:hAnsi="Times New Roman" w:cs="Times New Roman"/>
                <w:sz w:val="20"/>
                <w:szCs w:val="20"/>
                <w:lang w:val="fr-CA"/>
              </w:rPr>
            </w:pPr>
          </w:p>
        </w:tc>
      </w:tr>
      <w:tr w:rsidR="00BF6FEB" w:rsidRPr="00BF6FEB" w:rsidTr="00774C1A">
        <w:trPr>
          <w:trHeight w:val="300"/>
          <w:jc w:val="center"/>
        </w:trPr>
        <w:tc>
          <w:tcPr>
            <w:tcW w:w="2880" w:type="dxa"/>
            <w:tcBorders>
              <w:top w:val="nil"/>
              <w:left w:val="nil"/>
              <w:bottom w:val="nil"/>
              <w:right w:val="nil"/>
            </w:tcBorders>
            <w:shd w:val="clear" w:color="auto" w:fill="F7CAAC" w:themeFill="accent2" w:themeFillTint="66"/>
            <w:noWrap/>
            <w:vAlign w:val="bottom"/>
            <w:hideMark/>
          </w:tcPr>
          <w:p w:rsidR="00BF6FEB" w:rsidRPr="00BF6FEB" w:rsidRDefault="00BF6FEB" w:rsidP="00BF6FEB">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Vulnérabilité - indice  (m1)</w:t>
            </w:r>
          </w:p>
        </w:tc>
        <w:tc>
          <w:tcPr>
            <w:tcW w:w="942" w:type="dxa"/>
            <w:tcBorders>
              <w:top w:val="nil"/>
              <w:left w:val="nil"/>
              <w:bottom w:val="nil"/>
              <w:right w:val="nil"/>
            </w:tcBorders>
            <w:shd w:val="clear" w:color="auto" w:fill="F7CAAC" w:themeFill="accent2" w:themeFillTint="66"/>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29.33%</w:t>
            </w:r>
          </w:p>
        </w:tc>
        <w:tc>
          <w:tcPr>
            <w:tcW w:w="2378" w:type="dxa"/>
            <w:tcBorders>
              <w:top w:val="nil"/>
              <w:left w:val="nil"/>
              <w:bottom w:val="nil"/>
              <w:right w:val="nil"/>
            </w:tcBorders>
            <w:shd w:val="clear" w:color="auto" w:fill="F7CAAC" w:themeFill="accent2" w:themeFillTint="66"/>
            <w:noWrap/>
            <w:hideMark/>
          </w:tcPr>
          <w:p w:rsidR="00BF6FEB" w:rsidRPr="00BF6FEB" w:rsidRDefault="00BF6FEB" w:rsidP="00BF6FEB">
            <w:pPr>
              <w:jc w:val="right"/>
              <w:rPr>
                <w:rFonts w:ascii="Times New Roman" w:hAnsi="Times New Roman" w:cs="Times New Roman"/>
                <w:i/>
                <w:sz w:val="20"/>
                <w:szCs w:val="20"/>
                <w:lang w:val="fr-CA"/>
              </w:rPr>
            </w:pPr>
            <w:r w:rsidRPr="00BF6FEB">
              <w:rPr>
                <w:rFonts w:ascii="Times New Roman" w:hAnsi="Times New Roman" w:cs="Times New Roman"/>
                <w:i/>
                <w:sz w:val="20"/>
                <w:szCs w:val="20"/>
                <w:lang w:val="fr-CA"/>
              </w:rPr>
              <w:t>R2=0.4059</w:t>
            </w:r>
          </w:p>
        </w:tc>
        <w:tc>
          <w:tcPr>
            <w:tcW w:w="930" w:type="dxa"/>
            <w:tcBorders>
              <w:top w:val="nil"/>
              <w:left w:val="nil"/>
              <w:bottom w:val="nil"/>
              <w:right w:val="nil"/>
            </w:tcBorders>
            <w:shd w:val="clear" w:color="auto" w:fill="F7CAAC" w:themeFill="accent2" w:themeFillTint="66"/>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32.72%</w:t>
            </w:r>
          </w:p>
        </w:tc>
        <w:tc>
          <w:tcPr>
            <w:tcW w:w="2350" w:type="dxa"/>
            <w:tcBorders>
              <w:top w:val="nil"/>
              <w:left w:val="nil"/>
              <w:bottom w:val="nil"/>
              <w:right w:val="nil"/>
            </w:tcBorders>
            <w:shd w:val="clear" w:color="auto" w:fill="F7CAAC" w:themeFill="accent2" w:themeFillTint="66"/>
            <w:noWrap/>
            <w:hideMark/>
          </w:tcPr>
          <w:p w:rsidR="00BF6FEB" w:rsidRPr="00BF6FEB" w:rsidRDefault="00BF6FEB" w:rsidP="00BF6FEB">
            <w:pPr>
              <w:jc w:val="right"/>
              <w:rPr>
                <w:rFonts w:ascii="Times New Roman" w:hAnsi="Times New Roman" w:cs="Times New Roman"/>
                <w:i/>
                <w:sz w:val="20"/>
                <w:szCs w:val="20"/>
                <w:lang w:val="fr-CA"/>
              </w:rPr>
            </w:pPr>
            <w:r w:rsidRPr="00BF6FEB">
              <w:rPr>
                <w:rFonts w:ascii="Times New Roman" w:hAnsi="Times New Roman" w:cs="Times New Roman"/>
                <w:i/>
                <w:sz w:val="20"/>
                <w:szCs w:val="20"/>
                <w:lang w:val="fr-CA"/>
              </w:rPr>
              <w:t>R2=0.4059</w:t>
            </w:r>
          </w:p>
        </w:tc>
      </w:tr>
      <w:tr w:rsidR="00BF6FEB" w:rsidRPr="00BF6FEB" w:rsidTr="00774C1A">
        <w:trPr>
          <w:trHeight w:val="300"/>
          <w:jc w:val="center"/>
        </w:trPr>
        <w:tc>
          <w:tcPr>
            <w:tcW w:w="2880" w:type="dxa"/>
            <w:tcBorders>
              <w:top w:val="nil"/>
              <w:left w:val="nil"/>
              <w:bottom w:val="nil"/>
              <w:right w:val="nil"/>
            </w:tcBorders>
            <w:shd w:val="clear" w:color="auto" w:fill="F4B083" w:themeFill="accent2" w:themeFillTint="99"/>
            <w:noWrap/>
            <w:vAlign w:val="bottom"/>
            <w:hideMark/>
          </w:tcPr>
          <w:p w:rsidR="00BF6FEB" w:rsidRPr="00BF6FEB" w:rsidRDefault="00BF6FEB" w:rsidP="00BF6FEB">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Vulnérabilité - indice  (m2)</w:t>
            </w:r>
          </w:p>
        </w:tc>
        <w:tc>
          <w:tcPr>
            <w:tcW w:w="942" w:type="dxa"/>
            <w:tcBorders>
              <w:top w:val="nil"/>
              <w:left w:val="nil"/>
              <w:bottom w:val="nil"/>
              <w:right w:val="nil"/>
            </w:tcBorders>
            <w:shd w:val="clear" w:color="auto" w:fill="F4B083" w:themeFill="accent2" w:themeFillTint="99"/>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30.63%</w:t>
            </w:r>
          </w:p>
        </w:tc>
        <w:tc>
          <w:tcPr>
            <w:tcW w:w="2378" w:type="dxa"/>
            <w:tcBorders>
              <w:top w:val="nil"/>
              <w:left w:val="nil"/>
              <w:bottom w:val="nil"/>
              <w:right w:val="nil"/>
            </w:tcBorders>
            <w:shd w:val="clear" w:color="auto" w:fill="F4B083" w:themeFill="accent2" w:themeFillTint="99"/>
            <w:noWrap/>
            <w:hideMark/>
          </w:tcPr>
          <w:p w:rsidR="00BF6FEB" w:rsidRPr="00BF6FEB" w:rsidRDefault="00BF6FEB" w:rsidP="00BF6FEB">
            <w:pPr>
              <w:jc w:val="right"/>
              <w:rPr>
                <w:rFonts w:ascii="Times New Roman" w:hAnsi="Times New Roman" w:cs="Times New Roman"/>
                <w:i/>
                <w:sz w:val="20"/>
                <w:szCs w:val="20"/>
                <w:lang w:val="fr-CA"/>
              </w:rPr>
            </w:pPr>
            <w:r w:rsidRPr="00BF6FEB">
              <w:rPr>
                <w:rFonts w:ascii="Times New Roman" w:hAnsi="Times New Roman" w:cs="Times New Roman"/>
                <w:i/>
                <w:sz w:val="20"/>
                <w:szCs w:val="20"/>
                <w:lang w:val="fr-CA"/>
              </w:rPr>
              <w:t>Pseudo R2= 0.2428</w:t>
            </w:r>
          </w:p>
        </w:tc>
        <w:tc>
          <w:tcPr>
            <w:tcW w:w="930" w:type="dxa"/>
            <w:tcBorders>
              <w:top w:val="nil"/>
              <w:left w:val="nil"/>
              <w:bottom w:val="nil"/>
              <w:right w:val="nil"/>
            </w:tcBorders>
            <w:shd w:val="clear" w:color="auto" w:fill="F4B083" w:themeFill="accent2" w:themeFillTint="99"/>
            <w:noWrap/>
            <w:hideMark/>
          </w:tcPr>
          <w:p w:rsidR="00BF6FEB" w:rsidRPr="00BF6FEB" w:rsidRDefault="00BF6FEB" w:rsidP="00BF6FEB">
            <w:pPr>
              <w:rPr>
                <w:rFonts w:ascii="Times New Roman" w:hAnsi="Times New Roman" w:cs="Times New Roman"/>
                <w:sz w:val="20"/>
                <w:szCs w:val="20"/>
                <w:lang w:val="fr-CA"/>
              </w:rPr>
            </w:pPr>
            <w:r w:rsidRPr="00BF6FEB">
              <w:rPr>
                <w:rFonts w:ascii="Times New Roman" w:hAnsi="Times New Roman" w:cs="Times New Roman"/>
                <w:sz w:val="20"/>
                <w:szCs w:val="20"/>
                <w:lang w:val="fr-CA"/>
              </w:rPr>
              <w:t>33.12%</w:t>
            </w:r>
          </w:p>
        </w:tc>
        <w:tc>
          <w:tcPr>
            <w:tcW w:w="2350" w:type="dxa"/>
            <w:tcBorders>
              <w:top w:val="nil"/>
              <w:left w:val="nil"/>
              <w:bottom w:val="nil"/>
              <w:right w:val="nil"/>
            </w:tcBorders>
            <w:shd w:val="clear" w:color="auto" w:fill="F4B083" w:themeFill="accent2" w:themeFillTint="99"/>
            <w:noWrap/>
            <w:hideMark/>
          </w:tcPr>
          <w:p w:rsidR="00BF6FEB" w:rsidRPr="00BF6FEB" w:rsidRDefault="00BF6FEB" w:rsidP="00BF6FEB">
            <w:pPr>
              <w:jc w:val="right"/>
              <w:rPr>
                <w:rFonts w:ascii="Times New Roman" w:hAnsi="Times New Roman" w:cs="Times New Roman"/>
                <w:i/>
                <w:sz w:val="20"/>
                <w:szCs w:val="20"/>
                <w:lang w:val="fr-CA"/>
              </w:rPr>
            </w:pPr>
            <w:r w:rsidRPr="00BF6FEB">
              <w:rPr>
                <w:rFonts w:ascii="Times New Roman" w:hAnsi="Times New Roman" w:cs="Times New Roman"/>
                <w:i/>
                <w:sz w:val="20"/>
                <w:szCs w:val="20"/>
                <w:lang w:val="fr-CA"/>
              </w:rPr>
              <w:t>Pseudo R2= 0.2428</w:t>
            </w:r>
          </w:p>
        </w:tc>
      </w:tr>
    </w:tbl>
    <w:p w:rsidR="00597CDA" w:rsidRPr="00BF6FEB" w:rsidRDefault="00597CDA" w:rsidP="00597CDA">
      <w:pPr>
        <w:spacing w:after="0"/>
        <w:jc w:val="both"/>
        <w:rPr>
          <w:rFonts w:ascii="Times New Roman" w:hAnsi="Times New Roman" w:cs="Times New Roman"/>
          <w:lang w:val="fr-CA"/>
        </w:rPr>
      </w:pPr>
    </w:p>
    <w:p w:rsidR="00BF6FEB" w:rsidRDefault="00BF6FEB" w:rsidP="00BF6FEB">
      <w:pPr>
        <w:pStyle w:val="Paragraphedeliste"/>
        <w:numPr>
          <w:ilvl w:val="0"/>
          <w:numId w:val="16"/>
        </w:numPr>
        <w:spacing w:after="0"/>
        <w:jc w:val="both"/>
        <w:rPr>
          <w:rFonts w:asciiTheme="majorBidi" w:hAnsiTheme="majorBidi" w:cstheme="majorBidi"/>
          <w:color w:val="222222"/>
          <w:lang w:val="fr-FR"/>
        </w:rPr>
      </w:pPr>
      <w:r w:rsidRPr="00BF6FEB">
        <w:rPr>
          <w:rFonts w:asciiTheme="majorBidi" w:hAnsiTheme="majorBidi" w:cstheme="majorBidi"/>
          <w:color w:val="222222"/>
          <w:lang w:val="fr-FR"/>
        </w:rPr>
        <w:t>À première vue, il semble que ce modèle montre une augmentation de la vulnérabilité. Cependant, il faut être prudent pour les raisons suivantes:</w:t>
      </w:r>
    </w:p>
    <w:p w:rsidR="00BF6FEB" w:rsidRDefault="00BF6FEB" w:rsidP="00BF6FEB">
      <w:pPr>
        <w:pStyle w:val="Paragraphedeliste"/>
        <w:numPr>
          <w:ilvl w:val="1"/>
          <w:numId w:val="16"/>
        </w:numPr>
        <w:spacing w:after="0"/>
        <w:jc w:val="both"/>
        <w:rPr>
          <w:rFonts w:asciiTheme="majorBidi" w:hAnsiTheme="majorBidi" w:cstheme="majorBidi"/>
          <w:color w:val="222222"/>
          <w:lang w:val="fr-FR"/>
        </w:rPr>
      </w:pPr>
      <w:r w:rsidRPr="00BF6FEB">
        <w:rPr>
          <w:rFonts w:asciiTheme="majorBidi" w:hAnsiTheme="majorBidi" w:cstheme="majorBidi"/>
          <w:color w:val="222222"/>
          <w:lang w:val="fr-FR"/>
        </w:rPr>
        <w:t xml:space="preserve">En utilisant les données regroupées, on réduit les coefficients </w:t>
      </w:r>
      <w:r>
        <w:rPr>
          <w:rFonts w:asciiTheme="majorBidi" w:hAnsiTheme="majorBidi" w:cstheme="majorBidi"/>
          <w:color w:val="222222"/>
          <w:lang w:val="fr-FR"/>
        </w:rPr>
        <w:t xml:space="preserve">ou le rendement des dotations relativement à ce qui est observé 2014. Ceci réduit à son tour </w:t>
      </w:r>
      <w:r w:rsidRPr="00BF6FEB">
        <w:rPr>
          <w:rFonts w:asciiTheme="majorBidi" w:hAnsiTheme="majorBidi" w:cstheme="majorBidi"/>
          <w:color w:val="222222"/>
          <w:lang w:val="fr-FR"/>
        </w:rPr>
        <w:t>la consommation prévue</w:t>
      </w:r>
      <w:r>
        <w:rPr>
          <w:rFonts w:asciiTheme="majorBidi" w:hAnsiTheme="majorBidi" w:cstheme="majorBidi"/>
          <w:color w:val="222222"/>
          <w:lang w:val="fr-FR"/>
        </w:rPr>
        <w:t xml:space="preserve">, et par conséquent, </w:t>
      </w:r>
      <w:r w:rsidRPr="00BF6FEB">
        <w:rPr>
          <w:rFonts w:asciiTheme="majorBidi" w:hAnsiTheme="majorBidi" w:cstheme="majorBidi"/>
          <w:color w:val="222222"/>
          <w:lang w:val="fr-FR"/>
        </w:rPr>
        <w:t xml:space="preserve">augmente </w:t>
      </w:r>
      <w:r>
        <w:rPr>
          <w:rFonts w:asciiTheme="majorBidi" w:hAnsiTheme="majorBidi" w:cstheme="majorBidi"/>
          <w:color w:val="222222"/>
          <w:lang w:val="fr-FR"/>
        </w:rPr>
        <w:t>la pauvreté attendue en 2014.</w:t>
      </w:r>
    </w:p>
    <w:p w:rsidR="00BF6FEB" w:rsidRDefault="00BF6FEB" w:rsidP="00BF6FEB">
      <w:pPr>
        <w:pStyle w:val="Paragraphedeliste"/>
        <w:spacing w:after="0"/>
        <w:ind w:left="1440"/>
        <w:jc w:val="both"/>
        <w:rPr>
          <w:rFonts w:asciiTheme="majorBidi" w:hAnsiTheme="majorBidi" w:cstheme="majorBidi"/>
          <w:color w:val="222222"/>
          <w:lang w:val="fr-FR"/>
        </w:rPr>
      </w:pPr>
    </w:p>
    <w:p w:rsidR="00F95788" w:rsidRDefault="00BF6FEB" w:rsidP="00BF6FEB">
      <w:pPr>
        <w:pStyle w:val="Paragraphedeliste"/>
        <w:numPr>
          <w:ilvl w:val="1"/>
          <w:numId w:val="16"/>
        </w:numPr>
        <w:spacing w:after="0"/>
        <w:jc w:val="both"/>
        <w:rPr>
          <w:rFonts w:asciiTheme="majorBidi" w:hAnsiTheme="majorBidi" w:cstheme="majorBidi"/>
          <w:color w:val="222222"/>
          <w:lang w:val="fr-FR"/>
        </w:rPr>
      </w:pPr>
      <w:r w:rsidRPr="00BF6FEB">
        <w:rPr>
          <w:rFonts w:asciiTheme="majorBidi" w:hAnsiTheme="majorBidi" w:cstheme="majorBidi"/>
          <w:color w:val="222222"/>
          <w:lang w:val="fr-FR"/>
        </w:rPr>
        <w:t>Si le lien entre les variables explicatives et les changements de consomma</w:t>
      </w:r>
      <w:r>
        <w:rPr>
          <w:rFonts w:asciiTheme="majorBidi" w:hAnsiTheme="majorBidi" w:cstheme="majorBidi"/>
          <w:color w:val="222222"/>
          <w:lang w:val="fr-FR"/>
        </w:rPr>
        <w:t>tion change dans le temps (voir partie I di tableau précédent</w:t>
      </w:r>
      <w:r w:rsidRPr="00BF6FEB">
        <w:rPr>
          <w:rFonts w:asciiTheme="majorBidi" w:hAnsiTheme="majorBidi" w:cstheme="majorBidi"/>
          <w:color w:val="222222"/>
          <w:lang w:val="fr-FR"/>
        </w:rPr>
        <w:t>), les résultats estimés ave</w:t>
      </w:r>
      <w:r>
        <w:rPr>
          <w:rFonts w:asciiTheme="majorBidi" w:hAnsiTheme="majorBidi" w:cstheme="majorBidi"/>
          <w:color w:val="222222"/>
          <w:lang w:val="fr-FR"/>
        </w:rPr>
        <w:t>c les données regroupées devi</w:t>
      </w:r>
      <w:r w:rsidRPr="00BF6FEB">
        <w:rPr>
          <w:rFonts w:asciiTheme="majorBidi" w:hAnsiTheme="majorBidi" w:cstheme="majorBidi"/>
          <w:color w:val="222222"/>
          <w:lang w:val="fr-FR"/>
        </w:rPr>
        <w:t>en</w:t>
      </w:r>
      <w:r>
        <w:rPr>
          <w:rFonts w:asciiTheme="majorBidi" w:hAnsiTheme="majorBidi" w:cstheme="majorBidi"/>
          <w:color w:val="222222"/>
          <w:lang w:val="fr-FR"/>
        </w:rPr>
        <w:t>nen</w:t>
      </w:r>
      <w:r w:rsidRPr="00BF6FEB">
        <w:rPr>
          <w:rFonts w:asciiTheme="majorBidi" w:hAnsiTheme="majorBidi" w:cstheme="majorBidi"/>
          <w:color w:val="222222"/>
          <w:lang w:val="fr-FR"/>
        </w:rPr>
        <w:t>t discutables.</w:t>
      </w:r>
    </w:p>
    <w:p w:rsidR="000F4A46" w:rsidRPr="000F4A46" w:rsidRDefault="000F4A46" w:rsidP="000F4A46">
      <w:pPr>
        <w:pStyle w:val="Paragraphedeliste"/>
        <w:rPr>
          <w:rFonts w:asciiTheme="majorBidi" w:hAnsiTheme="majorBidi" w:cstheme="majorBidi"/>
          <w:color w:val="222222"/>
          <w:lang w:val="fr-FR"/>
        </w:rPr>
      </w:pPr>
    </w:p>
    <w:p w:rsidR="000F4A46" w:rsidRPr="000F4A46" w:rsidRDefault="000F4A46" w:rsidP="00E56633">
      <w:pPr>
        <w:pStyle w:val="Paragraphedeliste"/>
        <w:numPr>
          <w:ilvl w:val="0"/>
          <w:numId w:val="16"/>
        </w:numPr>
        <w:spacing w:after="0"/>
        <w:jc w:val="both"/>
        <w:rPr>
          <w:rFonts w:asciiTheme="majorBidi" w:hAnsiTheme="majorBidi" w:cstheme="majorBidi"/>
          <w:color w:val="222222"/>
          <w:lang w:val="fr-CA"/>
        </w:rPr>
      </w:pPr>
      <w:r w:rsidRPr="000F4A46">
        <w:rPr>
          <w:rFonts w:asciiTheme="majorBidi" w:hAnsiTheme="majorBidi" w:cstheme="majorBidi"/>
          <w:color w:val="222222"/>
          <w:lang w:val="fr-CA"/>
        </w:rPr>
        <w:t xml:space="preserve">Maintenant, nous proposons de faire un troisième exercice dans lequel nous serons basés sur le </w:t>
      </w:r>
      <w:r w:rsidR="00E56633">
        <w:rPr>
          <w:rFonts w:asciiTheme="majorBidi" w:hAnsiTheme="majorBidi" w:cstheme="majorBidi"/>
          <w:color w:val="222222"/>
          <w:lang w:val="fr-CA"/>
        </w:rPr>
        <w:t>pseudopanel</w:t>
      </w:r>
      <w:r w:rsidRPr="000F4A46">
        <w:rPr>
          <w:rFonts w:asciiTheme="majorBidi" w:hAnsiTheme="majorBidi" w:cstheme="majorBidi"/>
          <w:color w:val="222222"/>
          <w:lang w:val="fr-CA"/>
        </w:rPr>
        <w:t xml:space="preserve"> construit. Rappelez-vous qu'avec le </w:t>
      </w:r>
      <w:r w:rsidR="00E56633">
        <w:rPr>
          <w:rFonts w:asciiTheme="majorBidi" w:hAnsiTheme="majorBidi" w:cstheme="majorBidi"/>
          <w:color w:val="222222"/>
          <w:lang w:val="fr-CA"/>
        </w:rPr>
        <w:t>pseudopanel</w:t>
      </w:r>
      <w:r w:rsidRPr="000F4A46">
        <w:rPr>
          <w:rFonts w:asciiTheme="majorBidi" w:hAnsiTheme="majorBidi" w:cstheme="majorBidi"/>
          <w:color w:val="222222"/>
          <w:lang w:val="fr-CA"/>
        </w:rPr>
        <w:t>, on suppose que nous disposons des caractéristiques et du niveau de consommation des ménages pour chaque période. Les étapes de cette application sont (do file: Vulnerability_A3.do). ::</w:t>
      </w:r>
    </w:p>
    <w:p w:rsidR="00BF6FEB" w:rsidRPr="000F4A46" w:rsidRDefault="00BF6FEB" w:rsidP="00F95788">
      <w:pPr>
        <w:spacing w:after="0"/>
        <w:jc w:val="both"/>
        <w:rPr>
          <w:rFonts w:ascii="Times New Roman" w:hAnsi="Times New Roman" w:cs="Times New Roman"/>
          <w:lang w:val="fr-CA"/>
        </w:rPr>
      </w:pPr>
    </w:p>
    <w:p w:rsidR="000F4A46" w:rsidRDefault="000F4A46" w:rsidP="000F4A46">
      <w:pPr>
        <w:pStyle w:val="Paragraphedeliste"/>
        <w:numPr>
          <w:ilvl w:val="0"/>
          <w:numId w:val="18"/>
        </w:numPr>
        <w:spacing w:after="0"/>
        <w:jc w:val="both"/>
        <w:rPr>
          <w:rFonts w:ascii="Times New Roman" w:hAnsi="Times New Roman" w:cs="Times New Roman"/>
          <w:lang w:val="fr-CA"/>
        </w:rPr>
      </w:pPr>
      <w:r>
        <w:rPr>
          <w:rFonts w:ascii="Times New Roman" w:hAnsi="Times New Roman" w:cs="Times New Roman"/>
          <w:lang w:val="fr-CA"/>
        </w:rPr>
        <w:t>Estimer la probabilité</w:t>
      </w:r>
      <w:r w:rsidR="00EC4A56" w:rsidRPr="000F4A46">
        <w:rPr>
          <w:rFonts w:ascii="Times New Roman" w:hAnsi="Times New Roman" w:cs="Times New Roman"/>
          <w:lang w:val="fr-CA"/>
        </w:rPr>
        <w:t xml:space="preserve">: </w:t>
      </w:r>
      <m:oMath>
        <m:r>
          <w:rPr>
            <w:rFonts w:ascii="Cambria Math" w:hAnsi="Cambria Math"/>
            <w:color w:val="232F3B"/>
            <w:spacing w:val="-1"/>
            <w:lang w:val="fr-CA"/>
          </w:rPr>
          <m:t>Pr</m:t>
        </m:r>
        <m:d>
          <m:dPr>
            <m:ctrlPr>
              <w:rPr>
                <w:rFonts w:ascii="Cambria Math" w:eastAsiaTheme="minorEastAsia" w:hAnsi="Cambria Math" w:cs="Times New Roman"/>
                <w:i/>
                <w:color w:val="232F3B"/>
                <w:spacing w:val="-1"/>
                <w:lang w:val="fr-CA" w:eastAsia="en-CA"/>
              </w:rPr>
            </m:ctrlPr>
          </m:dPr>
          <m:e>
            <m:d>
              <m:dPr>
                <m:ctrlPr>
                  <w:rPr>
                    <w:rFonts w:ascii="Cambria Math" w:hAnsi="Cambria Math"/>
                    <w:i/>
                    <w:color w:val="232F3B"/>
                    <w:spacing w:val="-1"/>
                    <w:lang w:val="fr-CA"/>
                  </w:rPr>
                </m:ctrlPr>
              </m:dPr>
              <m:e>
                <m:d>
                  <m:dPr>
                    <m:begChr m:val=""/>
                    <m:endChr m:val="|"/>
                    <m:ctrlPr>
                      <w:rPr>
                        <w:rFonts w:ascii="Cambria Math" w:hAnsi="Cambria Math"/>
                        <w:i/>
                        <w:color w:val="232F3B"/>
                        <w:spacing w:val="-1"/>
                        <w:lang w:val="fr-CA"/>
                      </w:rPr>
                    </m:ctrlPr>
                  </m:dPr>
                  <m:e>
                    <m:sSubSup>
                      <m:sSubSupPr>
                        <m:ctrlPr>
                          <w:rPr>
                            <w:rFonts w:ascii="Cambria Math" w:eastAsiaTheme="minorEastAsia" w:hAnsi="Cambria Math" w:cs="Times New Roman"/>
                            <w:i/>
                            <w:color w:val="232F3B"/>
                            <w:spacing w:val="-1"/>
                            <w:lang w:val="fr-CA" w:eastAsia="en-CA"/>
                          </w:rPr>
                        </m:ctrlPr>
                      </m:sSubSupPr>
                      <m:e>
                        <m:acc>
                          <m:accPr>
                            <m:ctrlPr>
                              <w:rPr>
                                <w:rFonts w:ascii="Cambria Math" w:hAnsi="Cambria Math"/>
                                <w:i/>
                                <w:color w:val="232F3B"/>
                                <w:spacing w:val="-1"/>
                                <w:lang w:val="fr-CA"/>
                              </w:rPr>
                            </m:ctrlPr>
                          </m:accPr>
                          <m:e>
                            <m:r>
                              <w:rPr>
                                <w:rFonts w:ascii="Cambria Math" w:hAnsi="Cambria Math"/>
                                <w:color w:val="232F3B"/>
                                <w:spacing w:val="-1"/>
                                <w:lang w:val="fr-CA"/>
                              </w:rPr>
                              <m:t>c</m:t>
                            </m:r>
                          </m:e>
                        </m:acc>
                      </m:e>
                      <m:sub>
                        <m:r>
                          <w:rPr>
                            <w:rFonts w:ascii="Cambria Math" w:hAnsi="Cambria Math"/>
                            <w:color w:val="232F3B"/>
                            <w:spacing w:val="-1"/>
                            <w:lang w:val="fr-CA"/>
                          </w:rPr>
                          <m:t>i</m:t>
                        </m:r>
                      </m:sub>
                      <m:sup>
                        <m:r>
                          <w:rPr>
                            <w:rFonts w:ascii="Cambria Math" w:hAnsi="Cambria Math"/>
                            <w:color w:val="232F3B"/>
                            <w:spacing w:val="-1"/>
                            <w:lang w:val="fr-CA"/>
                          </w:rPr>
                          <m:t>t+1</m:t>
                        </m:r>
                      </m:sup>
                    </m:sSubSup>
                  </m:e>
                </m:d>
                <m:sSubSup>
                  <m:sSubSupPr>
                    <m:ctrlPr>
                      <w:rPr>
                        <w:rFonts w:ascii="Cambria Math" w:eastAsiaTheme="minorEastAsia" w:hAnsi="Cambria Math" w:cs="Times New Roman"/>
                        <w:i/>
                        <w:color w:val="232F3B"/>
                        <w:spacing w:val="-1"/>
                        <w:lang w:val="fr-CA" w:eastAsia="en-CA"/>
                      </w:rPr>
                    </m:ctrlPr>
                  </m:sSubSupPr>
                  <m:e>
                    <m:r>
                      <w:rPr>
                        <w:rFonts w:ascii="Cambria Math" w:hAnsi="Cambria Math"/>
                        <w:color w:val="232F3B"/>
                        <w:spacing w:val="-1"/>
                        <w:lang w:val="fr-CA"/>
                      </w:rPr>
                      <m:t>X</m:t>
                    </m:r>
                  </m:e>
                  <m:sub>
                    <m:r>
                      <w:rPr>
                        <w:rFonts w:ascii="Cambria Math" w:hAnsi="Cambria Math"/>
                        <w:color w:val="232F3B"/>
                        <w:spacing w:val="-1"/>
                        <w:lang w:val="fr-CA"/>
                      </w:rPr>
                      <m:t>i</m:t>
                    </m:r>
                  </m:sub>
                  <m:sup>
                    <m:r>
                      <w:rPr>
                        <w:rFonts w:ascii="Cambria Math" w:hAnsi="Cambria Math"/>
                        <w:color w:val="232F3B"/>
                        <w:spacing w:val="-1"/>
                        <w:lang w:val="fr-CA"/>
                      </w:rPr>
                      <m:t>t</m:t>
                    </m:r>
                  </m:sup>
                </m:sSubSup>
              </m:e>
            </m:d>
            <m:r>
              <w:rPr>
                <w:rFonts w:ascii="Cambria Math" w:hAnsi="Cambria Math"/>
                <w:color w:val="232F3B"/>
                <w:spacing w:val="-1"/>
                <w:lang w:val="fr-CA"/>
              </w:rPr>
              <m:t>&lt;z</m:t>
            </m:r>
          </m:e>
        </m:d>
      </m:oMath>
      <w:r w:rsidR="00EC4A56" w:rsidRPr="000F4A46">
        <w:rPr>
          <w:rFonts w:ascii="Times New Roman" w:eastAsiaTheme="minorEastAsia" w:hAnsi="Times New Roman" w:cs="Times New Roman"/>
          <w:color w:val="232F3B"/>
          <w:spacing w:val="-1"/>
          <w:lang w:val="fr-CA" w:eastAsia="en-CA"/>
        </w:rPr>
        <w:t xml:space="preserve"> and t=2008, t+1=2014</w:t>
      </w:r>
      <w:r w:rsidR="00EC4A56" w:rsidRPr="000F4A46">
        <w:rPr>
          <w:color w:val="232F3B"/>
          <w:spacing w:val="-1"/>
          <w:lang w:val="fr-CA"/>
        </w:rPr>
        <w:t>.</w:t>
      </w:r>
      <w:r w:rsidR="00EC4A56" w:rsidRPr="000F4A46">
        <w:rPr>
          <w:rFonts w:ascii="Times New Roman" w:hAnsi="Times New Roman" w:cs="Times New Roman"/>
          <w:lang w:val="fr-CA"/>
        </w:rPr>
        <w:t xml:space="preserve"> </w:t>
      </w:r>
    </w:p>
    <w:p w:rsidR="00EC4A56" w:rsidRPr="000F4A46" w:rsidRDefault="000F4A46" w:rsidP="000F4A46">
      <w:pPr>
        <w:pStyle w:val="Paragraphedeliste"/>
        <w:numPr>
          <w:ilvl w:val="0"/>
          <w:numId w:val="18"/>
        </w:numPr>
        <w:spacing w:after="0"/>
        <w:jc w:val="both"/>
        <w:rPr>
          <w:rFonts w:ascii="Times New Roman" w:hAnsi="Times New Roman" w:cs="Times New Roman"/>
          <w:lang w:val="fr-CA"/>
        </w:rPr>
      </w:pPr>
      <w:r w:rsidRPr="000F4A46">
        <w:rPr>
          <w:rFonts w:ascii="Times New Roman" w:hAnsi="Times New Roman" w:cs="Times New Roman"/>
          <w:lang w:val="fr-CA"/>
        </w:rPr>
        <w:t>Sur la base des coefficients estimés du modèle à l'étape 1, estimer la probabilité d'être pauvre à l'avenir après 2014</w:t>
      </w:r>
      <w:r w:rsidR="00E9368F" w:rsidRPr="000F4A46">
        <w:rPr>
          <w:rFonts w:ascii="Times New Roman" w:hAnsi="Times New Roman" w:cs="Times New Roman"/>
          <w:lang w:val="fr-CA"/>
        </w:rPr>
        <w:t>:</w:t>
      </w:r>
      <w:r w:rsidR="00EC4A56" w:rsidRPr="000F4A46">
        <w:rPr>
          <w:rFonts w:ascii="Times New Roman" w:hAnsi="Times New Roman" w:cs="Times New Roman"/>
          <w:lang w:val="fr-CA"/>
        </w:rPr>
        <w:t xml:space="preserve"> </w:t>
      </w:r>
      <m:oMath>
        <m:r>
          <w:rPr>
            <w:rFonts w:ascii="Cambria Math" w:hAnsi="Cambria Math"/>
            <w:color w:val="232F3B"/>
            <w:spacing w:val="-1"/>
            <w:lang w:val="fr-CA"/>
          </w:rPr>
          <m:t>Pr</m:t>
        </m:r>
        <m:d>
          <m:dPr>
            <m:ctrlPr>
              <w:rPr>
                <w:rFonts w:ascii="Cambria Math" w:eastAsiaTheme="minorEastAsia" w:hAnsi="Cambria Math" w:cs="Times New Roman"/>
                <w:i/>
                <w:color w:val="232F3B"/>
                <w:spacing w:val="-1"/>
                <w:lang w:val="fr-CA" w:eastAsia="en-CA"/>
              </w:rPr>
            </m:ctrlPr>
          </m:dPr>
          <m:e>
            <m:d>
              <m:dPr>
                <m:ctrlPr>
                  <w:rPr>
                    <w:rFonts w:ascii="Cambria Math" w:hAnsi="Cambria Math"/>
                    <w:i/>
                    <w:color w:val="232F3B"/>
                    <w:spacing w:val="-1"/>
                    <w:lang w:val="fr-CA"/>
                  </w:rPr>
                </m:ctrlPr>
              </m:dPr>
              <m:e>
                <m:d>
                  <m:dPr>
                    <m:begChr m:val=""/>
                    <m:endChr m:val="|"/>
                    <m:ctrlPr>
                      <w:rPr>
                        <w:rFonts w:ascii="Cambria Math" w:hAnsi="Cambria Math"/>
                        <w:i/>
                        <w:color w:val="232F3B"/>
                        <w:spacing w:val="-1"/>
                        <w:lang w:val="fr-CA"/>
                      </w:rPr>
                    </m:ctrlPr>
                  </m:dPr>
                  <m:e>
                    <m:sSubSup>
                      <m:sSubSupPr>
                        <m:ctrlPr>
                          <w:rPr>
                            <w:rFonts w:ascii="Cambria Math" w:eastAsiaTheme="minorEastAsia" w:hAnsi="Cambria Math" w:cs="Times New Roman"/>
                            <w:i/>
                            <w:color w:val="232F3B"/>
                            <w:spacing w:val="-1"/>
                            <w:lang w:val="fr-CA" w:eastAsia="en-CA"/>
                          </w:rPr>
                        </m:ctrlPr>
                      </m:sSubSupPr>
                      <m:e>
                        <m:acc>
                          <m:accPr>
                            <m:ctrlPr>
                              <w:rPr>
                                <w:rFonts w:ascii="Cambria Math" w:hAnsi="Cambria Math"/>
                                <w:i/>
                                <w:color w:val="232F3B"/>
                                <w:spacing w:val="-1"/>
                                <w:lang w:val="fr-CA"/>
                              </w:rPr>
                            </m:ctrlPr>
                          </m:accPr>
                          <m:e>
                            <m:r>
                              <w:rPr>
                                <w:rFonts w:ascii="Cambria Math" w:hAnsi="Cambria Math"/>
                                <w:color w:val="232F3B"/>
                                <w:spacing w:val="-1"/>
                                <w:lang w:val="fr-CA"/>
                              </w:rPr>
                              <m:t>c</m:t>
                            </m:r>
                          </m:e>
                        </m:acc>
                      </m:e>
                      <m:sub>
                        <m:r>
                          <w:rPr>
                            <w:rFonts w:ascii="Cambria Math" w:hAnsi="Cambria Math"/>
                            <w:color w:val="232F3B"/>
                            <w:spacing w:val="-1"/>
                            <w:lang w:val="fr-CA"/>
                          </w:rPr>
                          <m:t>i</m:t>
                        </m:r>
                      </m:sub>
                      <m:sup>
                        <m:r>
                          <w:rPr>
                            <w:rFonts w:ascii="Cambria Math" w:hAnsi="Cambria Math"/>
                            <w:color w:val="232F3B"/>
                            <w:spacing w:val="-1"/>
                            <w:lang w:val="fr-CA"/>
                          </w:rPr>
                          <m:t>t+2</m:t>
                        </m:r>
                      </m:sup>
                    </m:sSubSup>
                  </m:e>
                </m:d>
                <m:sSubSup>
                  <m:sSubSupPr>
                    <m:ctrlPr>
                      <w:rPr>
                        <w:rFonts w:ascii="Cambria Math" w:eastAsiaTheme="minorEastAsia" w:hAnsi="Cambria Math" w:cs="Times New Roman"/>
                        <w:i/>
                        <w:color w:val="232F3B"/>
                        <w:spacing w:val="-1"/>
                        <w:lang w:val="fr-CA" w:eastAsia="en-CA"/>
                      </w:rPr>
                    </m:ctrlPr>
                  </m:sSubSupPr>
                  <m:e>
                    <m:r>
                      <w:rPr>
                        <w:rFonts w:ascii="Cambria Math" w:hAnsi="Cambria Math"/>
                        <w:color w:val="232F3B"/>
                        <w:spacing w:val="-1"/>
                        <w:lang w:val="fr-CA"/>
                      </w:rPr>
                      <m:t>X</m:t>
                    </m:r>
                  </m:e>
                  <m:sub>
                    <m:r>
                      <w:rPr>
                        <w:rFonts w:ascii="Cambria Math" w:hAnsi="Cambria Math"/>
                        <w:color w:val="232F3B"/>
                        <w:spacing w:val="-1"/>
                        <w:lang w:val="fr-CA"/>
                      </w:rPr>
                      <m:t>i</m:t>
                    </m:r>
                  </m:sub>
                  <m:sup>
                    <m:r>
                      <w:rPr>
                        <w:rFonts w:ascii="Cambria Math" w:hAnsi="Cambria Math"/>
                        <w:color w:val="232F3B"/>
                        <w:spacing w:val="-1"/>
                        <w:lang w:val="fr-CA"/>
                      </w:rPr>
                      <m:t>t+1</m:t>
                    </m:r>
                  </m:sup>
                </m:sSubSup>
              </m:e>
            </m:d>
            <m:r>
              <w:rPr>
                <w:rFonts w:ascii="Cambria Math" w:hAnsi="Cambria Math"/>
                <w:color w:val="232F3B"/>
                <w:spacing w:val="-1"/>
                <w:lang w:val="fr-CA"/>
              </w:rPr>
              <m:t>&lt;z</m:t>
            </m:r>
          </m:e>
        </m:d>
      </m:oMath>
      <w:r w:rsidR="00EC4A56" w:rsidRPr="000F4A46">
        <w:rPr>
          <w:rFonts w:ascii="Times New Roman" w:eastAsiaTheme="minorEastAsia" w:hAnsi="Times New Roman" w:cs="Times New Roman"/>
          <w:color w:val="232F3B"/>
          <w:spacing w:val="-1"/>
          <w:lang w:val="fr-CA" w:eastAsia="en-CA"/>
        </w:rPr>
        <w:t>.</w:t>
      </w:r>
    </w:p>
    <w:p w:rsidR="00EC4A56" w:rsidRDefault="00EC4A56" w:rsidP="00EC4A56">
      <w:pPr>
        <w:spacing w:after="0"/>
        <w:ind w:left="360"/>
        <w:rPr>
          <w:rFonts w:ascii="Times New Roman" w:hAnsi="Times New Roman" w:cs="Times New Roman"/>
          <w:b/>
          <w:i/>
          <w:lang w:val="fr-CA"/>
        </w:rPr>
      </w:pPr>
    </w:p>
    <w:p w:rsidR="00774C1A" w:rsidRDefault="00774C1A" w:rsidP="00EC4A56">
      <w:pPr>
        <w:spacing w:after="0"/>
        <w:ind w:left="360"/>
        <w:rPr>
          <w:rFonts w:ascii="Times New Roman" w:hAnsi="Times New Roman" w:cs="Times New Roman"/>
          <w:b/>
          <w:i/>
          <w:lang w:val="fr-CA"/>
        </w:rPr>
      </w:pPr>
    </w:p>
    <w:p w:rsidR="00774C1A" w:rsidRPr="00BF6FEB" w:rsidRDefault="00774C1A" w:rsidP="00EC4A56">
      <w:pPr>
        <w:spacing w:after="0"/>
        <w:ind w:left="360"/>
        <w:rPr>
          <w:rFonts w:ascii="Times New Roman" w:hAnsi="Times New Roman" w:cs="Times New Roman"/>
          <w:b/>
          <w:i/>
          <w:lang w:val="fr-CA"/>
        </w:rPr>
      </w:pPr>
    </w:p>
    <w:p w:rsidR="00EC4A56" w:rsidRPr="00BF6FEB" w:rsidRDefault="000F4A46" w:rsidP="00774C1A">
      <w:pPr>
        <w:spacing w:after="0"/>
        <w:ind w:left="360"/>
        <w:jc w:val="center"/>
        <w:rPr>
          <w:rFonts w:ascii="Times New Roman" w:hAnsi="Times New Roman" w:cs="Times New Roman"/>
          <w:b/>
          <w:i/>
          <w:lang w:val="fr-CA"/>
        </w:rPr>
      </w:pPr>
      <w:r w:rsidRPr="000F4A46">
        <w:rPr>
          <w:rFonts w:ascii="Times New Roman" w:hAnsi="Times New Roman" w:cs="Times New Roman"/>
          <w:b/>
          <w:i/>
          <w:lang w:val="fr-CA"/>
        </w:rPr>
        <w:t>Tableau 3: Résultats avec l'estimation des données de la section transversale</w:t>
      </w:r>
    </w:p>
    <w:tbl>
      <w:tblPr>
        <w:tblW w:w="6160" w:type="dxa"/>
        <w:jc w:val="center"/>
        <w:tblLook w:val="04A0" w:firstRow="1" w:lastRow="0" w:firstColumn="1" w:lastColumn="0" w:noHBand="0" w:noVBand="1"/>
      </w:tblPr>
      <w:tblGrid>
        <w:gridCol w:w="2880"/>
        <w:gridCol w:w="930"/>
        <w:gridCol w:w="2350"/>
      </w:tblGrid>
      <w:tr w:rsidR="00EC4A56" w:rsidRPr="00BF6FEB" w:rsidTr="00EC4A56">
        <w:trPr>
          <w:trHeight w:val="300"/>
          <w:jc w:val="center"/>
        </w:trPr>
        <w:tc>
          <w:tcPr>
            <w:tcW w:w="2880" w:type="dxa"/>
            <w:tcBorders>
              <w:top w:val="nil"/>
              <w:left w:val="nil"/>
              <w:bottom w:val="nil"/>
              <w:right w:val="nil"/>
            </w:tcBorders>
            <w:shd w:val="clear" w:color="auto" w:fill="auto"/>
            <w:noWrap/>
            <w:vAlign w:val="bottom"/>
            <w:hideMark/>
          </w:tcPr>
          <w:p w:rsidR="00EC4A56" w:rsidRPr="00BF6FEB" w:rsidRDefault="00EC4A56" w:rsidP="00621D51">
            <w:pPr>
              <w:spacing w:after="0" w:line="240" w:lineRule="auto"/>
              <w:rPr>
                <w:rFonts w:ascii="Times New Roman" w:eastAsia="Times New Roman" w:hAnsi="Times New Roman" w:cs="Times New Roman"/>
                <w:sz w:val="24"/>
                <w:szCs w:val="24"/>
                <w:lang w:val="fr-CA" w:eastAsia="en-CA"/>
              </w:rPr>
            </w:pPr>
          </w:p>
        </w:tc>
        <w:tc>
          <w:tcPr>
            <w:tcW w:w="3280" w:type="dxa"/>
            <w:gridSpan w:val="2"/>
            <w:tcBorders>
              <w:top w:val="nil"/>
              <w:left w:val="nil"/>
              <w:bottom w:val="nil"/>
              <w:right w:val="nil"/>
            </w:tcBorders>
            <w:shd w:val="clear" w:color="auto" w:fill="D0CECE" w:themeFill="background2" w:themeFillShade="E6"/>
            <w:noWrap/>
            <w:vAlign w:val="bottom"/>
            <w:hideMark/>
          </w:tcPr>
          <w:p w:rsidR="00EC4A56" w:rsidRPr="00BF6FEB" w:rsidRDefault="00EC4A56" w:rsidP="00621D51">
            <w:pPr>
              <w:spacing w:after="0" w:line="240" w:lineRule="auto"/>
              <w:jc w:val="center"/>
              <w:rPr>
                <w:rFonts w:ascii="Times New Roman" w:eastAsia="Times New Roman" w:hAnsi="Times New Roman" w:cs="Times New Roman"/>
                <w:color w:val="000000"/>
                <w:lang w:val="fr-CA" w:eastAsia="en-CA"/>
              </w:rPr>
            </w:pPr>
            <w:r w:rsidRPr="00BF6FEB">
              <w:rPr>
                <w:rFonts w:ascii="Times New Roman" w:eastAsia="Times New Roman" w:hAnsi="Times New Roman" w:cs="Times New Roman"/>
                <w:color w:val="000000"/>
                <w:lang w:val="fr-CA" w:eastAsia="en-CA"/>
              </w:rPr>
              <w:t>2014</w:t>
            </w:r>
          </w:p>
        </w:tc>
      </w:tr>
      <w:tr w:rsidR="000F4A46" w:rsidRPr="00BF6FEB" w:rsidTr="00EC4A56">
        <w:trPr>
          <w:trHeight w:val="300"/>
          <w:jc w:val="center"/>
        </w:trPr>
        <w:tc>
          <w:tcPr>
            <w:tcW w:w="2880" w:type="dxa"/>
            <w:tcBorders>
              <w:top w:val="nil"/>
              <w:left w:val="nil"/>
              <w:bottom w:val="nil"/>
              <w:right w:val="nil"/>
            </w:tcBorders>
            <w:shd w:val="clear" w:color="auto" w:fill="auto"/>
            <w:noWrap/>
            <w:vAlign w:val="bottom"/>
            <w:hideMark/>
          </w:tcPr>
          <w:p w:rsidR="000F4A46" w:rsidRPr="00BF6FEB" w:rsidRDefault="000F4A46" w:rsidP="000F4A46">
            <w:pPr>
              <w:spacing w:after="0" w:line="240" w:lineRule="auto"/>
              <w:jc w:val="center"/>
              <w:rPr>
                <w:rFonts w:ascii="Times New Roman" w:eastAsia="Times New Roman" w:hAnsi="Times New Roman" w:cs="Times New Roman"/>
                <w:color w:val="000000"/>
                <w:lang w:val="fr-CA" w:eastAsia="en-CA"/>
              </w:rPr>
            </w:pPr>
          </w:p>
        </w:tc>
        <w:tc>
          <w:tcPr>
            <w:tcW w:w="930" w:type="dxa"/>
            <w:tcBorders>
              <w:top w:val="nil"/>
              <w:left w:val="nil"/>
              <w:bottom w:val="nil"/>
              <w:right w:val="nil"/>
            </w:tcBorders>
            <w:shd w:val="clear" w:color="auto" w:fill="D0CECE" w:themeFill="background2" w:themeFillShade="E6"/>
            <w:noWrap/>
            <w:vAlign w:val="bottom"/>
            <w:hideMark/>
          </w:tcPr>
          <w:p w:rsidR="000F4A46" w:rsidRPr="00BF6FEB" w:rsidRDefault="000F4A46" w:rsidP="000F4A46">
            <w:pPr>
              <w:spacing w:after="0" w:line="240" w:lineRule="auto"/>
              <w:jc w:val="center"/>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Indice</w:t>
            </w:r>
          </w:p>
        </w:tc>
        <w:tc>
          <w:tcPr>
            <w:tcW w:w="2350" w:type="dxa"/>
            <w:tcBorders>
              <w:top w:val="nil"/>
              <w:left w:val="nil"/>
              <w:bottom w:val="nil"/>
              <w:right w:val="nil"/>
            </w:tcBorders>
            <w:shd w:val="clear" w:color="auto" w:fill="D0CECE" w:themeFill="background2" w:themeFillShade="E6"/>
            <w:noWrap/>
            <w:vAlign w:val="bottom"/>
            <w:hideMark/>
          </w:tcPr>
          <w:p w:rsidR="000F4A46" w:rsidRPr="00BF6FEB" w:rsidRDefault="000F4A46" w:rsidP="000F4A46">
            <w:pPr>
              <w:spacing w:after="0" w:line="240" w:lineRule="auto"/>
              <w:jc w:val="right"/>
              <w:rPr>
                <w:rFonts w:ascii="Times New Roman" w:eastAsia="Times New Roman" w:hAnsi="Times New Roman" w:cs="Times New Roman"/>
                <w:i/>
                <w:color w:val="000000"/>
                <w:sz w:val="20"/>
                <w:szCs w:val="20"/>
                <w:lang w:val="fr-CA" w:eastAsia="en-CA"/>
              </w:rPr>
            </w:pPr>
            <w:r w:rsidRPr="00BF6FEB">
              <w:rPr>
                <w:rFonts w:ascii="Times New Roman" w:eastAsia="Times New Roman" w:hAnsi="Times New Roman" w:cs="Times New Roman"/>
                <w:i/>
                <w:color w:val="000000"/>
                <w:sz w:val="20"/>
                <w:szCs w:val="20"/>
                <w:lang w:val="fr-CA" w:eastAsia="en-CA"/>
              </w:rPr>
              <w:t>Pouvoir prédictif</w:t>
            </w:r>
          </w:p>
        </w:tc>
      </w:tr>
      <w:tr w:rsidR="000F4A46" w:rsidRPr="00BF6FEB" w:rsidTr="00EC4A56">
        <w:trPr>
          <w:trHeight w:val="300"/>
          <w:jc w:val="center"/>
        </w:trPr>
        <w:tc>
          <w:tcPr>
            <w:tcW w:w="2880" w:type="dxa"/>
            <w:tcBorders>
              <w:top w:val="nil"/>
              <w:left w:val="nil"/>
              <w:bottom w:val="nil"/>
              <w:right w:val="nil"/>
            </w:tcBorders>
            <w:shd w:val="clear" w:color="auto" w:fill="FBE4D5" w:themeFill="accent2" w:themeFillTint="33"/>
            <w:noWrap/>
            <w:vAlign w:val="bottom"/>
            <w:hideMark/>
          </w:tcPr>
          <w:p w:rsidR="000F4A46" w:rsidRPr="00BF6FEB" w:rsidRDefault="000F4A46" w:rsidP="000F4A46">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Taux de pauvreté</w:t>
            </w:r>
          </w:p>
        </w:tc>
        <w:tc>
          <w:tcPr>
            <w:tcW w:w="930" w:type="dxa"/>
            <w:tcBorders>
              <w:top w:val="nil"/>
              <w:left w:val="nil"/>
              <w:bottom w:val="nil"/>
              <w:right w:val="nil"/>
            </w:tcBorders>
            <w:shd w:val="clear" w:color="auto" w:fill="FBE4D5" w:themeFill="accent2" w:themeFillTint="33"/>
            <w:noWrap/>
            <w:hideMark/>
          </w:tcPr>
          <w:p w:rsidR="000F4A46" w:rsidRPr="00BF6FEB" w:rsidRDefault="000F4A46" w:rsidP="000F4A46">
            <w:pPr>
              <w:rPr>
                <w:rFonts w:ascii="Times New Roman" w:hAnsi="Times New Roman" w:cs="Times New Roman"/>
                <w:lang w:val="fr-CA"/>
              </w:rPr>
            </w:pPr>
            <w:r w:rsidRPr="00BF6FEB">
              <w:rPr>
                <w:rFonts w:ascii="Times New Roman" w:hAnsi="Times New Roman" w:cs="Times New Roman"/>
                <w:lang w:val="fr-CA"/>
              </w:rPr>
              <w:t>32.97%</w:t>
            </w:r>
          </w:p>
        </w:tc>
        <w:tc>
          <w:tcPr>
            <w:tcW w:w="2350" w:type="dxa"/>
            <w:tcBorders>
              <w:top w:val="nil"/>
              <w:left w:val="nil"/>
              <w:bottom w:val="nil"/>
              <w:right w:val="nil"/>
            </w:tcBorders>
            <w:shd w:val="clear" w:color="auto" w:fill="FBE4D5" w:themeFill="accent2" w:themeFillTint="33"/>
            <w:noWrap/>
            <w:hideMark/>
          </w:tcPr>
          <w:p w:rsidR="000F4A46" w:rsidRPr="00BF6FEB" w:rsidRDefault="000F4A46" w:rsidP="000F4A46">
            <w:pPr>
              <w:rPr>
                <w:rFonts w:ascii="Times New Roman" w:hAnsi="Times New Roman" w:cs="Times New Roman"/>
                <w:lang w:val="fr-CA"/>
              </w:rPr>
            </w:pPr>
          </w:p>
        </w:tc>
      </w:tr>
      <w:tr w:rsidR="000F4A46" w:rsidRPr="00BF6FEB" w:rsidTr="00EC4A56">
        <w:trPr>
          <w:trHeight w:val="300"/>
          <w:jc w:val="center"/>
        </w:trPr>
        <w:tc>
          <w:tcPr>
            <w:tcW w:w="2880" w:type="dxa"/>
            <w:tcBorders>
              <w:top w:val="nil"/>
              <w:left w:val="nil"/>
              <w:bottom w:val="nil"/>
              <w:right w:val="nil"/>
            </w:tcBorders>
            <w:shd w:val="clear" w:color="auto" w:fill="F7CAAC" w:themeFill="accent2" w:themeFillTint="66"/>
            <w:noWrap/>
            <w:vAlign w:val="bottom"/>
            <w:hideMark/>
          </w:tcPr>
          <w:p w:rsidR="000F4A46" w:rsidRPr="00BF6FEB" w:rsidRDefault="000F4A46" w:rsidP="000F4A46">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Vulnérabilité - indice  (m1)</w:t>
            </w:r>
          </w:p>
        </w:tc>
        <w:tc>
          <w:tcPr>
            <w:tcW w:w="930" w:type="dxa"/>
            <w:tcBorders>
              <w:top w:val="nil"/>
              <w:left w:val="nil"/>
              <w:bottom w:val="nil"/>
              <w:right w:val="nil"/>
            </w:tcBorders>
            <w:shd w:val="clear" w:color="auto" w:fill="F7CAAC" w:themeFill="accent2" w:themeFillTint="66"/>
            <w:noWrap/>
            <w:hideMark/>
          </w:tcPr>
          <w:p w:rsidR="000F4A46" w:rsidRPr="00BF6FEB" w:rsidRDefault="000F4A46" w:rsidP="000F4A46">
            <w:pPr>
              <w:rPr>
                <w:rFonts w:ascii="Times New Roman" w:hAnsi="Times New Roman" w:cs="Times New Roman"/>
                <w:lang w:val="fr-CA"/>
              </w:rPr>
            </w:pPr>
            <w:r w:rsidRPr="00BF6FEB">
              <w:rPr>
                <w:rFonts w:ascii="Times New Roman" w:hAnsi="Times New Roman" w:cs="Times New Roman"/>
                <w:lang w:val="fr-CA"/>
              </w:rPr>
              <w:t>24.23%</w:t>
            </w:r>
          </w:p>
        </w:tc>
        <w:tc>
          <w:tcPr>
            <w:tcW w:w="2350" w:type="dxa"/>
            <w:tcBorders>
              <w:top w:val="nil"/>
              <w:left w:val="nil"/>
              <w:bottom w:val="nil"/>
              <w:right w:val="nil"/>
            </w:tcBorders>
            <w:shd w:val="clear" w:color="auto" w:fill="F7CAAC" w:themeFill="accent2" w:themeFillTint="66"/>
            <w:noWrap/>
            <w:hideMark/>
          </w:tcPr>
          <w:p w:rsidR="000F4A46" w:rsidRPr="00BF6FEB" w:rsidRDefault="000F4A46" w:rsidP="000F4A46">
            <w:pPr>
              <w:jc w:val="right"/>
              <w:rPr>
                <w:rFonts w:ascii="Times New Roman" w:hAnsi="Times New Roman" w:cs="Times New Roman"/>
                <w:i/>
                <w:sz w:val="16"/>
                <w:szCs w:val="16"/>
                <w:lang w:val="fr-CA"/>
              </w:rPr>
            </w:pPr>
            <w:r w:rsidRPr="00BF6FEB">
              <w:rPr>
                <w:rFonts w:ascii="Times New Roman" w:hAnsi="Times New Roman" w:cs="Times New Roman"/>
                <w:i/>
                <w:sz w:val="16"/>
                <w:szCs w:val="16"/>
                <w:lang w:val="fr-CA"/>
              </w:rPr>
              <w:t>R2=0.3335</w:t>
            </w:r>
          </w:p>
        </w:tc>
      </w:tr>
      <w:tr w:rsidR="000F4A46" w:rsidRPr="00BF6FEB" w:rsidTr="00EC4A56">
        <w:trPr>
          <w:trHeight w:val="300"/>
          <w:jc w:val="center"/>
        </w:trPr>
        <w:tc>
          <w:tcPr>
            <w:tcW w:w="2880" w:type="dxa"/>
            <w:tcBorders>
              <w:top w:val="nil"/>
              <w:left w:val="nil"/>
              <w:bottom w:val="nil"/>
              <w:right w:val="nil"/>
            </w:tcBorders>
            <w:shd w:val="clear" w:color="auto" w:fill="F4B083" w:themeFill="accent2" w:themeFillTint="99"/>
            <w:noWrap/>
            <w:vAlign w:val="bottom"/>
            <w:hideMark/>
          </w:tcPr>
          <w:p w:rsidR="000F4A46" w:rsidRPr="00BF6FEB" w:rsidRDefault="000F4A46" w:rsidP="000F4A46">
            <w:pPr>
              <w:spacing w:after="0" w:line="240" w:lineRule="auto"/>
              <w:rPr>
                <w:rFonts w:ascii="Times New Roman" w:eastAsia="Times New Roman" w:hAnsi="Times New Roman" w:cs="Times New Roman"/>
                <w:color w:val="000000"/>
                <w:sz w:val="20"/>
                <w:szCs w:val="20"/>
                <w:lang w:val="fr-CA" w:eastAsia="en-CA"/>
              </w:rPr>
            </w:pPr>
            <w:r w:rsidRPr="00BF6FEB">
              <w:rPr>
                <w:rFonts w:ascii="Times New Roman" w:eastAsia="Times New Roman" w:hAnsi="Times New Roman" w:cs="Times New Roman"/>
                <w:color w:val="000000"/>
                <w:sz w:val="20"/>
                <w:szCs w:val="20"/>
                <w:lang w:val="fr-CA" w:eastAsia="en-CA"/>
              </w:rPr>
              <w:t>Vulnérabilité - indice  (m2)</w:t>
            </w:r>
          </w:p>
        </w:tc>
        <w:tc>
          <w:tcPr>
            <w:tcW w:w="930" w:type="dxa"/>
            <w:tcBorders>
              <w:top w:val="nil"/>
              <w:left w:val="nil"/>
              <w:bottom w:val="nil"/>
              <w:right w:val="nil"/>
            </w:tcBorders>
            <w:shd w:val="clear" w:color="auto" w:fill="F4B083" w:themeFill="accent2" w:themeFillTint="99"/>
            <w:noWrap/>
            <w:hideMark/>
          </w:tcPr>
          <w:p w:rsidR="000F4A46" w:rsidRPr="00BF6FEB" w:rsidRDefault="000F4A46" w:rsidP="000F4A46">
            <w:pPr>
              <w:rPr>
                <w:rFonts w:ascii="Times New Roman" w:hAnsi="Times New Roman" w:cs="Times New Roman"/>
                <w:lang w:val="fr-CA"/>
              </w:rPr>
            </w:pPr>
            <w:r w:rsidRPr="00BF6FEB">
              <w:rPr>
                <w:rFonts w:ascii="Times New Roman" w:hAnsi="Times New Roman" w:cs="Times New Roman"/>
                <w:lang w:val="fr-CA"/>
              </w:rPr>
              <w:t>21.67%</w:t>
            </w:r>
          </w:p>
        </w:tc>
        <w:tc>
          <w:tcPr>
            <w:tcW w:w="2350" w:type="dxa"/>
            <w:tcBorders>
              <w:top w:val="nil"/>
              <w:left w:val="nil"/>
              <w:bottom w:val="nil"/>
              <w:right w:val="nil"/>
            </w:tcBorders>
            <w:shd w:val="clear" w:color="auto" w:fill="F4B083" w:themeFill="accent2" w:themeFillTint="99"/>
            <w:noWrap/>
            <w:hideMark/>
          </w:tcPr>
          <w:p w:rsidR="000F4A46" w:rsidRPr="00BF6FEB" w:rsidRDefault="000F4A46" w:rsidP="000F4A46">
            <w:pPr>
              <w:jc w:val="right"/>
              <w:rPr>
                <w:rFonts w:ascii="Times New Roman" w:hAnsi="Times New Roman" w:cs="Times New Roman"/>
                <w:i/>
                <w:sz w:val="16"/>
                <w:szCs w:val="16"/>
                <w:lang w:val="fr-CA"/>
              </w:rPr>
            </w:pPr>
            <w:r w:rsidRPr="00BF6FEB">
              <w:rPr>
                <w:rFonts w:ascii="Times New Roman" w:hAnsi="Times New Roman" w:cs="Times New Roman"/>
                <w:i/>
                <w:sz w:val="16"/>
                <w:szCs w:val="16"/>
                <w:lang w:val="fr-CA"/>
              </w:rPr>
              <w:t>Pseudo R2= 0.1871</w:t>
            </w:r>
          </w:p>
        </w:tc>
      </w:tr>
    </w:tbl>
    <w:p w:rsidR="00774C1A" w:rsidRDefault="00774C1A" w:rsidP="00774C1A">
      <w:pPr>
        <w:pStyle w:val="Paragraphedeliste"/>
        <w:spacing w:after="0"/>
        <w:ind w:left="1080"/>
        <w:jc w:val="both"/>
        <w:rPr>
          <w:rFonts w:ascii="Times New Roman" w:hAnsi="Times New Roman" w:cs="Times New Roman"/>
          <w:lang w:val="fr-CA"/>
        </w:rPr>
      </w:pPr>
    </w:p>
    <w:p w:rsidR="001267A1" w:rsidRPr="000F4A46" w:rsidRDefault="000F4A46" w:rsidP="000F4A46">
      <w:pPr>
        <w:pStyle w:val="Paragraphedeliste"/>
        <w:numPr>
          <w:ilvl w:val="0"/>
          <w:numId w:val="19"/>
        </w:numPr>
        <w:spacing w:after="0"/>
        <w:jc w:val="both"/>
        <w:rPr>
          <w:rFonts w:ascii="Times New Roman" w:hAnsi="Times New Roman" w:cs="Times New Roman"/>
          <w:lang w:val="fr-CA"/>
        </w:rPr>
      </w:pPr>
      <w:r w:rsidRPr="000F4A46">
        <w:rPr>
          <w:rFonts w:ascii="Times New Roman" w:hAnsi="Times New Roman" w:cs="Times New Roman"/>
          <w:lang w:val="fr-CA"/>
        </w:rPr>
        <w:t>Comme on peut le constater, les résultats sont pro</w:t>
      </w:r>
      <w:r>
        <w:rPr>
          <w:rFonts w:ascii="Times New Roman" w:hAnsi="Times New Roman" w:cs="Times New Roman"/>
          <w:lang w:val="fr-CA"/>
        </w:rPr>
        <w:t>ches de ceux du tableau 1 et cela conforte</w:t>
      </w:r>
      <w:r w:rsidRPr="000F4A46">
        <w:rPr>
          <w:rFonts w:ascii="Times New Roman" w:hAnsi="Times New Roman" w:cs="Times New Roman"/>
          <w:lang w:val="fr-CA"/>
        </w:rPr>
        <w:t xml:space="preserve"> l'approche d'utiliser </w:t>
      </w:r>
      <w:r>
        <w:rPr>
          <w:rFonts w:ascii="Times New Roman" w:hAnsi="Times New Roman" w:cs="Times New Roman"/>
          <w:lang w:val="fr-CA"/>
        </w:rPr>
        <w:t xml:space="preserve">avec </w:t>
      </w:r>
      <w:r w:rsidRPr="000F4A46">
        <w:rPr>
          <w:rFonts w:ascii="Times New Roman" w:hAnsi="Times New Roman" w:cs="Times New Roman"/>
          <w:lang w:val="fr-CA"/>
        </w:rPr>
        <w:t>des données de sections distinctes pour l'estimation des modèles économétriques.</w:t>
      </w:r>
      <w:r w:rsidR="00EC4A56" w:rsidRPr="000F4A46">
        <w:rPr>
          <w:rFonts w:ascii="Times New Roman" w:hAnsi="Times New Roman" w:cs="Times New Roman"/>
          <w:lang w:val="fr-CA"/>
        </w:rPr>
        <w:t xml:space="preserve"> </w:t>
      </w:r>
    </w:p>
    <w:sectPr w:rsidR="001267A1" w:rsidRPr="000F4A46" w:rsidSect="00774C1A">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A5" w:rsidRDefault="009221A5" w:rsidP="00E56633">
      <w:pPr>
        <w:spacing w:after="0" w:line="240" w:lineRule="auto"/>
      </w:pPr>
      <w:r>
        <w:separator/>
      </w:r>
    </w:p>
  </w:endnote>
  <w:endnote w:type="continuationSeparator" w:id="0">
    <w:p w:rsidR="009221A5" w:rsidRDefault="009221A5" w:rsidP="00E5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A5" w:rsidRDefault="009221A5" w:rsidP="00E56633">
      <w:pPr>
        <w:spacing w:after="0" w:line="240" w:lineRule="auto"/>
      </w:pPr>
      <w:r>
        <w:separator/>
      </w:r>
    </w:p>
  </w:footnote>
  <w:footnote w:type="continuationSeparator" w:id="0">
    <w:p w:rsidR="009221A5" w:rsidRDefault="009221A5" w:rsidP="00E56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7764"/>
    <w:multiLevelType w:val="hybridMultilevel"/>
    <w:tmpl w:val="11DEED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B57193"/>
    <w:multiLevelType w:val="hybridMultilevel"/>
    <w:tmpl w:val="CE3A392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F5F61D4"/>
    <w:multiLevelType w:val="hybridMultilevel"/>
    <w:tmpl w:val="9AD0B3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C674A8"/>
    <w:multiLevelType w:val="hybridMultilevel"/>
    <w:tmpl w:val="7270A942"/>
    <w:lvl w:ilvl="0" w:tplc="740A1C62">
      <w:numFmt w:val="bullet"/>
      <w:lvlText w:val="-"/>
      <w:lvlJc w:val="left"/>
      <w:pPr>
        <w:ind w:left="360" w:hanging="360"/>
      </w:pPr>
      <w:rPr>
        <w:rFonts w:ascii="Times New Roman" w:eastAsiaTheme="minorEastAsia"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3690DB1"/>
    <w:multiLevelType w:val="hybridMultilevel"/>
    <w:tmpl w:val="E9F624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62481F"/>
    <w:multiLevelType w:val="hybridMultilevel"/>
    <w:tmpl w:val="E5EE9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F342A7"/>
    <w:multiLevelType w:val="hybridMultilevel"/>
    <w:tmpl w:val="A926AF56"/>
    <w:lvl w:ilvl="0" w:tplc="740A1C6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59102C"/>
    <w:multiLevelType w:val="hybridMultilevel"/>
    <w:tmpl w:val="1F349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B36E0"/>
    <w:multiLevelType w:val="hybridMultilevel"/>
    <w:tmpl w:val="C436E420"/>
    <w:lvl w:ilvl="0" w:tplc="740A1C6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722DAF"/>
    <w:multiLevelType w:val="hybridMultilevel"/>
    <w:tmpl w:val="5F50DE82"/>
    <w:lvl w:ilvl="0" w:tplc="740A1C6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0F18B7"/>
    <w:multiLevelType w:val="hybridMultilevel"/>
    <w:tmpl w:val="F13294DC"/>
    <w:lvl w:ilvl="0" w:tplc="CAA224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5B609B"/>
    <w:multiLevelType w:val="hybridMultilevel"/>
    <w:tmpl w:val="AADAD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483AE2"/>
    <w:multiLevelType w:val="hybridMultilevel"/>
    <w:tmpl w:val="7F1009C6"/>
    <w:lvl w:ilvl="0" w:tplc="740A1C6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64752C"/>
    <w:multiLevelType w:val="hybridMultilevel"/>
    <w:tmpl w:val="E4621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3796B34"/>
    <w:multiLevelType w:val="hybridMultilevel"/>
    <w:tmpl w:val="FA0416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9F2475A"/>
    <w:multiLevelType w:val="hybridMultilevel"/>
    <w:tmpl w:val="0D60767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8E0B70"/>
    <w:multiLevelType w:val="hybridMultilevel"/>
    <w:tmpl w:val="F3361C22"/>
    <w:lvl w:ilvl="0" w:tplc="0C0C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9225A6D"/>
    <w:multiLevelType w:val="hybridMultilevel"/>
    <w:tmpl w:val="8D08E74E"/>
    <w:lvl w:ilvl="0" w:tplc="740A1C6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451A1"/>
    <w:multiLevelType w:val="hybridMultilevel"/>
    <w:tmpl w:val="A40E2D92"/>
    <w:lvl w:ilvl="0" w:tplc="10090001">
      <w:start w:val="1"/>
      <w:numFmt w:val="bullet"/>
      <w:lvlText w:val=""/>
      <w:lvlJc w:val="left"/>
      <w:pPr>
        <w:ind w:left="2250" w:hanging="360"/>
      </w:pPr>
      <w:rPr>
        <w:rFonts w:ascii="Symbol" w:hAnsi="Symbol" w:hint="default"/>
      </w:rPr>
    </w:lvl>
    <w:lvl w:ilvl="1" w:tplc="10090003" w:tentative="1">
      <w:start w:val="1"/>
      <w:numFmt w:val="bullet"/>
      <w:lvlText w:val="o"/>
      <w:lvlJc w:val="left"/>
      <w:pPr>
        <w:ind w:left="2970" w:hanging="360"/>
      </w:pPr>
      <w:rPr>
        <w:rFonts w:ascii="Courier New" w:hAnsi="Courier New" w:cs="Courier New" w:hint="default"/>
      </w:rPr>
    </w:lvl>
    <w:lvl w:ilvl="2" w:tplc="10090005" w:tentative="1">
      <w:start w:val="1"/>
      <w:numFmt w:val="bullet"/>
      <w:lvlText w:val=""/>
      <w:lvlJc w:val="left"/>
      <w:pPr>
        <w:ind w:left="3690" w:hanging="360"/>
      </w:pPr>
      <w:rPr>
        <w:rFonts w:ascii="Wingdings" w:hAnsi="Wingdings" w:hint="default"/>
      </w:rPr>
    </w:lvl>
    <w:lvl w:ilvl="3" w:tplc="10090001" w:tentative="1">
      <w:start w:val="1"/>
      <w:numFmt w:val="bullet"/>
      <w:lvlText w:val=""/>
      <w:lvlJc w:val="left"/>
      <w:pPr>
        <w:ind w:left="4410" w:hanging="360"/>
      </w:pPr>
      <w:rPr>
        <w:rFonts w:ascii="Symbol" w:hAnsi="Symbol" w:hint="default"/>
      </w:rPr>
    </w:lvl>
    <w:lvl w:ilvl="4" w:tplc="10090003" w:tentative="1">
      <w:start w:val="1"/>
      <w:numFmt w:val="bullet"/>
      <w:lvlText w:val="o"/>
      <w:lvlJc w:val="left"/>
      <w:pPr>
        <w:ind w:left="5130" w:hanging="360"/>
      </w:pPr>
      <w:rPr>
        <w:rFonts w:ascii="Courier New" w:hAnsi="Courier New" w:cs="Courier New" w:hint="default"/>
      </w:rPr>
    </w:lvl>
    <w:lvl w:ilvl="5" w:tplc="10090005" w:tentative="1">
      <w:start w:val="1"/>
      <w:numFmt w:val="bullet"/>
      <w:lvlText w:val=""/>
      <w:lvlJc w:val="left"/>
      <w:pPr>
        <w:ind w:left="5850" w:hanging="360"/>
      </w:pPr>
      <w:rPr>
        <w:rFonts w:ascii="Wingdings" w:hAnsi="Wingdings" w:hint="default"/>
      </w:rPr>
    </w:lvl>
    <w:lvl w:ilvl="6" w:tplc="10090001" w:tentative="1">
      <w:start w:val="1"/>
      <w:numFmt w:val="bullet"/>
      <w:lvlText w:val=""/>
      <w:lvlJc w:val="left"/>
      <w:pPr>
        <w:ind w:left="6570" w:hanging="360"/>
      </w:pPr>
      <w:rPr>
        <w:rFonts w:ascii="Symbol" w:hAnsi="Symbol" w:hint="default"/>
      </w:rPr>
    </w:lvl>
    <w:lvl w:ilvl="7" w:tplc="10090003" w:tentative="1">
      <w:start w:val="1"/>
      <w:numFmt w:val="bullet"/>
      <w:lvlText w:val="o"/>
      <w:lvlJc w:val="left"/>
      <w:pPr>
        <w:ind w:left="7290" w:hanging="360"/>
      </w:pPr>
      <w:rPr>
        <w:rFonts w:ascii="Courier New" w:hAnsi="Courier New" w:cs="Courier New" w:hint="default"/>
      </w:rPr>
    </w:lvl>
    <w:lvl w:ilvl="8" w:tplc="10090005" w:tentative="1">
      <w:start w:val="1"/>
      <w:numFmt w:val="bullet"/>
      <w:lvlText w:val=""/>
      <w:lvlJc w:val="left"/>
      <w:pPr>
        <w:ind w:left="8010" w:hanging="360"/>
      </w:pPr>
      <w:rPr>
        <w:rFonts w:ascii="Wingdings" w:hAnsi="Wingdings" w:hint="default"/>
      </w:rPr>
    </w:lvl>
  </w:abstractNum>
  <w:num w:numId="1">
    <w:abstractNumId w:val="18"/>
  </w:num>
  <w:num w:numId="2">
    <w:abstractNumId w:val="4"/>
  </w:num>
  <w:num w:numId="3">
    <w:abstractNumId w:val="15"/>
  </w:num>
  <w:num w:numId="4">
    <w:abstractNumId w:val="16"/>
  </w:num>
  <w:num w:numId="5">
    <w:abstractNumId w:val="9"/>
  </w:num>
  <w:num w:numId="6">
    <w:abstractNumId w:val="8"/>
  </w:num>
  <w:num w:numId="7">
    <w:abstractNumId w:val="3"/>
  </w:num>
  <w:num w:numId="8">
    <w:abstractNumId w:val="6"/>
  </w:num>
  <w:num w:numId="9">
    <w:abstractNumId w:val="12"/>
  </w:num>
  <w:num w:numId="10">
    <w:abstractNumId w:val="17"/>
  </w:num>
  <w:num w:numId="11">
    <w:abstractNumId w:val="10"/>
  </w:num>
  <w:num w:numId="12">
    <w:abstractNumId w:val="5"/>
  </w:num>
  <w:num w:numId="13">
    <w:abstractNumId w:val="11"/>
  </w:num>
  <w:num w:numId="14">
    <w:abstractNumId w:val="7"/>
  </w:num>
  <w:num w:numId="15">
    <w:abstractNumId w:val="13"/>
  </w:num>
  <w:num w:numId="16">
    <w:abstractNumId w:val="2"/>
  </w:num>
  <w:num w:numId="17">
    <w:abstractNumId w:val="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C1"/>
    <w:rsid w:val="000618F6"/>
    <w:rsid w:val="000D5791"/>
    <w:rsid w:val="000F4A46"/>
    <w:rsid w:val="001267A1"/>
    <w:rsid w:val="001668CE"/>
    <w:rsid w:val="003544AF"/>
    <w:rsid w:val="00420306"/>
    <w:rsid w:val="00597CDA"/>
    <w:rsid w:val="007520AB"/>
    <w:rsid w:val="00774C1A"/>
    <w:rsid w:val="00817BFD"/>
    <w:rsid w:val="009221A5"/>
    <w:rsid w:val="00A40462"/>
    <w:rsid w:val="00BF6FEB"/>
    <w:rsid w:val="00C90E88"/>
    <w:rsid w:val="00C94528"/>
    <w:rsid w:val="00CF678C"/>
    <w:rsid w:val="00E36FC1"/>
    <w:rsid w:val="00E56633"/>
    <w:rsid w:val="00E9368F"/>
    <w:rsid w:val="00EC4A56"/>
    <w:rsid w:val="00F957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1D254-D9D3-488C-A49D-F1FA6700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4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unhideWhenUsed/>
    <w:qFormat/>
    <w:rsid w:val="00E36FC1"/>
    <w:pPr>
      <w:widowControl w:val="0"/>
      <w:autoSpaceDE w:val="0"/>
      <w:autoSpaceDN w:val="0"/>
      <w:adjustRightInd w:val="0"/>
      <w:spacing w:after="0" w:line="240" w:lineRule="auto"/>
      <w:ind w:left="1207"/>
    </w:pPr>
    <w:rPr>
      <w:rFonts w:ascii="Times New Roman" w:eastAsiaTheme="minorEastAsia" w:hAnsi="Times New Roman" w:cs="Times New Roman"/>
      <w:sz w:val="48"/>
      <w:szCs w:val="48"/>
      <w:lang w:eastAsia="en-CA"/>
    </w:rPr>
  </w:style>
  <w:style w:type="character" w:customStyle="1" w:styleId="CorpsdetexteCar">
    <w:name w:val="Corps de texte Car"/>
    <w:basedOn w:val="Policepardfaut"/>
    <w:link w:val="Corpsdetexte"/>
    <w:uiPriority w:val="1"/>
    <w:rsid w:val="00E36FC1"/>
    <w:rPr>
      <w:rFonts w:ascii="Times New Roman" w:eastAsiaTheme="minorEastAsia" w:hAnsi="Times New Roman" w:cs="Times New Roman"/>
      <w:sz w:val="48"/>
      <w:szCs w:val="48"/>
      <w:lang w:eastAsia="en-CA"/>
    </w:rPr>
  </w:style>
  <w:style w:type="paragraph" w:styleId="Paragraphedeliste">
    <w:name w:val="List Paragraph"/>
    <w:basedOn w:val="Normal"/>
    <w:uiPriority w:val="34"/>
    <w:qFormat/>
    <w:rsid w:val="00E36FC1"/>
    <w:pPr>
      <w:ind w:left="720"/>
      <w:contextualSpacing/>
    </w:pPr>
  </w:style>
  <w:style w:type="character" w:styleId="Textedelespacerserv">
    <w:name w:val="Placeholder Text"/>
    <w:basedOn w:val="Policepardfaut"/>
    <w:uiPriority w:val="99"/>
    <w:semiHidden/>
    <w:rsid w:val="00E36FC1"/>
    <w:rPr>
      <w:color w:val="808080"/>
    </w:rPr>
  </w:style>
  <w:style w:type="character" w:customStyle="1" w:styleId="Titre1Car">
    <w:name w:val="Titre 1 Car"/>
    <w:basedOn w:val="Policepardfaut"/>
    <w:link w:val="Titre1"/>
    <w:uiPriority w:val="9"/>
    <w:rsid w:val="00EC4A56"/>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817B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7BFD"/>
    <w:rPr>
      <w:rFonts w:ascii="Segoe UI" w:hAnsi="Segoe UI" w:cs="Segoe UI"/>
      <w:sz w:val="18"/>
      <w:szCs w:val="18"/>
    </w:rPr>
  </w:style>
  <w:style w:type="paragraph" w:styleId="En-tte">
    <w:name w:val="header"/>
    <w:basedOn w:val="Normal"/>
    <w:link w:val="En-tteCar"/>
    <w:uiPriority w:val="99"/>
    <w:unhideWhenUsed/>
    <w:rsid w:val="00E56633"/>
    <w:pPr>
      <w:tabs>
        <w:tab w:val="center" w:pos="4320"/>
        <w:tab w:val="right" w:pos="8640"/>
      </w:tabs>
      <w:spacing w:after="0" w:line="240" w:lineRule="auto"/>
    </w:pPr>
  </w:style>
  <w:style w:type="character" w:customStyle="1" w:styleId="En-tteCar">
    <w:name w:val="En-tête Car"/>
    <w:basedOn w:val="Policepardfaut"/>
    <w:link w:val="En-tte"/>
    <w:uiPriority w:val="99"/>
    <w:rsid w:val="00E56633"/>
  </w:style>
  <w:style w:type="paragraph" w:styleId="Pieddepage">
    <w:name w:val="footer"/>
    <w:basedOn w:val="Normal"/>
    <w:link w:val="PieddepageCar"/>
    <w:uiPriority w:val="99"/>
    <w:unhideWhenUsed/>
    <w:rsid w:val="00E5663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5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5212">
      <w:bodyDiv w:val="1"/>
      <w:marLeft w:val="0"/>
      <w:marRight w:val="0"/>
      <w:marTop w:val="0"/>
      <w:marBottom w:val="0"/>
      <w:divBdr>
        <w:top w:val="none" w:sz="0" w:space="0" w:color="auto"/>
        <w:left w:val="none" w:sz="0" w:space="0" w:color="auto"/>
        <w:bottom w:val="none" w:sz="0" w:space="0" w:color="auto"/>
        <w:right w:val="none" w:sz="0" w:space="0" w:color="auto"/>
      </w:divBdr>
    </w:div>
    <w:div w:id="9140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1270</Words>
  <Characters>6973</Characters>
  <Application>Microsoft Office Word</Application>
  <DocSecurity>0</DocSecurity>
  <Lines>205</Lines>
  <Paragraphs>100</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Araar</dc:creator>
  <cp:keywords/>
  <dc:description/>
  <cp:lastModifiedBy>Abdelkrim Araar</cp:lastModifiedBy>
  <cp:revision>3</cp:revision>
  <cp:lastPrinted>2016-05-17T16:14:00Z</cp:lastPrinted>
  <dcterms:created xsi:type="dcterms:W3CDTF">2016-12-12T15:07:00Z</dcterms:created>
  <dcterms:modified xsi:type="dcterms:W3CDTF">2017-01-05T13:55:00Z</dcterms:modified>
</cp:coreProperties>
</file>