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Requirements</w:t>
      </w:r>
      <w:r>
        <w:t xml:space="preserve"> </w:t>
      </w:r>
      <w:r>
        <w:t xml:space="preserve">Traceability</w:t>
      </w:r>
      <w:r>
        <w:t xml:space="preserve"> </w:t>
      </w:r>
      <w:r>
        <w:t xml:space="preserve">Matrix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by</w:t>
      </w:r>
      <w:r>
        <w:t xml:space="preserve"> </w:t>
      </w:r>
      <w:r>
        <w:t xml:space="preserve">scripts/gen_rtm.py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PULSE-RTM-001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Requirements Traceability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t xml:space="preserve">2026-09-03 by</w:t>
            </w:r>
            <w:r>
              <w:t xml:space="preserve"> </w:t>
            </w:r>
            <w:r>
              <w:rPr>
                <w:rStyle w:val="VerbatimChar"/>
              </w:rPr>
              <w:t xml:space="preserve">scripts/gen_rtm.py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Derived; regenerate, never hand-edit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PULSE-SAD-001, PULSE-SAF-001, PULSE-SEC-001</w:t>
            </w:r>
          </w:p>
        </w:tc>
      </w:tr>
    </w:tbl>
    <w:p>
      <w:pPr>
        <w:pStyle w:val="BodyText"/>
      </w:pPr>
      <w:r>
        <w:t xml:space="preserve">This matrix is produced from the ID tables in the source documents. A requirement’s status, verification method and evidence are copied from its owning document. A story’s trace list is the only link authored by hand. Dangling references fail the generator, so a matrix that exists is a matrix that is consistent.</w:t>
      </w:r>
    </w:p>
    <w:p>
      <w:pPr>
        <w:pStyle w:val="Heading1"/>
      </w:pPr>
      <w:bookmarkStart w:id="21" w:name="status-summary"/>
      <w:r>
        <w:t xml:space="preserve">1. Status summary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(FR)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 (IR)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Non-functional (NFR)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safety (SR)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Cybersecurity (CS)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Coverage: 36 of 57 requirements are reached by at least one user story; 21 are traced only through their owning document (listed in section 5).</w:t>
      </w:r>
    </w:p>
    <w:p>
      <w:pPr>
        <w:pStyle w:val="Heading1"/>
      </w:pPr>
      <w:bookmarkStart w:id="22" w:name="Xff4f6f80ae2dffbeedf3f83d5dff29154392849"/>
      <w:r>
        <w:t xml:space="preserve">2. Stakeholder needs to stories to requirements</w:t>
      </w:r>
      <w:bookmarkEnd w:id="22"/>
    </w:p>
    <w:tbl>
      <w:tblPr>
        <w:tblStyle w:val="Table"/>
        <w:tblW w:type="pct" w:w="5000.0"/>
        <w:tblLook w:firstRow="1"/>
      </w:tblPr>
      <w:tblGrid>
        <w:gridCol w:w="475"/>
        <w:gridCol w:w="3484"/>
        <w:gridCol w:w="1425"/>
        <w:gridCol w:w="253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Decide the cluster toolkit on measured evidence, with application cost separated from platform cost</w:t>
            </w:r>
          </w:p>
        </w:tc>
        <w:tc>
          <w:p>
            <w:pPr>
              <w:pStyle w:val="Compact"/>
              <w:jc w:val="left"/>
            </w:pPr>
            <w:r>
              <w:t xml:space="preserve">US-5, US-8, US-10</w:t>
            </w:r>
          </w:p>
        </w:tc>
        <w:tc>
          <w:p>
            <w:pPr>
              <w:pStyle w:val="Compact"/>
              <w:jc w:val="left"/>
            </w:pPr>
            <w:r>
              <w:t xml:space="preserve">FR-7, FR-12, FR-13, FR-15, FR-16, FR-17, NFR-3, NFR-7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Build in-house competence in the hybrid cockpit pattern: one broker, a Linux cluster, an 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US-2, US-8</w:t>
            </w:r>
          </w:p>
        </w:tc>
        <w:tc>
          <w:p>
            <w:pPr>
              <w:pStyle w:val="Compact"/>
              <w:jc w:val="left"/>
            </w:pPr>
            <w:r>
              <w:t xml:space="preserve">FR-2, FR-3, FR-12, FR-13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An HMI decoupled from the vehicle bus so a platform change does not restart HMI work</w:t>
            </w:r>
          </w:p>
        </w:tc>
        <w:tc>
          <w:p>
            <w:pPr>
              <w:pStyle w:val="Compact"/>
              <w:jc w:val="left"/>
            </w:pPr>
            <w:r>
              <w:t xml:space="preserve">US-1, US-3</w:t>
            </w:r>
          </w:p>
        </w:tc>
        <w:tc>
          <w:p>
            <w:pPr>
              <w:pStyle w:val="Compact"/>
              <w:jc w:val="left"/>
            </w:pPr>
            <w:r>
              <w:t xml:space="preserve">FR-1, FR-5, FR-8, FR-11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A demonstrator presentable to a non-technical audience in under five minutes</w:t>
            </w:r>
          </w:p>
        </w:tc>
        <w:tc>
          <w:p>
            <w:pPr>
              <w:pStyle w:val="Compact"/>
              <w:jc w:val="left"/>
            </w:pPr>
            <w:r>
              <w:t xml:space="preserve">US-4, US-6, US-7, US-9</w:t>
            </w:r>
          </w:p>
        </w:tc>
        <w:tc>
          <w:p>
            <w:pPr>
              <w:pStyle w:val="Compact"/>
              <w:jc w:val="left"/>
            </w:pPr>
            <w:r>
              <w:t xml:space="preserve">FR-6, FR-9, FR-10, FR-14, IR-3, IR-4, NFR-2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Competence that outlives the project: a new engineer brings the stack up from documentation alone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Compliance readiness: the safety and security artefacts a production programme would ask for, produced while building rather than retrofitt…</w:t>
            </w:r>
          </w:p>
        </w:tc>
        <w:tc>
          <w:p>
            <w:pPr>
              <w:pStyle w:val="Compact"/>
              <w:jc w:val="left"/>
            </w:pPr>
            <w:r>
              <w:t xml:space="preserve">US-14, US-15, US-16, US-17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CS-3, CS-6, SR-1, SR-2, SR-3, SR-9, SR-11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A closed loop, not a dashboard light: perception feeds a vehicle reaction through the same signal path the cluster renders</w:t>
            </w:r>
          </w:p>
        </w:tc>
        <w:tc>
          <w:p>
            <w:pPr>
              <w:pStyle w:val="Compact"/>
              <w:jc w:val="left"/>
            </w:pPr>
            <w:r>
              <w:t xml:space="preserve">US-12, US-13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FR-20, FR-21, SR-7</w:t>
            </w:r>
          </w:p>
        </w:tc>
      </w:tr>
    </w:tbl>
    <w:p>
      <w:pPr>
        <w:pStyle w:val="Heading1"/>
      </w:pPr>
      <w:bookmarkStart w:id="23" w:name="X5f87578be86f8e069cb58cbe4e0b01e78c6139f"/>
      <w:r>
        <w:t xml:space="preserve">3. Requirement to story, verification, status and evidence</w:t>
      </w:r>
      <w:bookmarkEnd w:id="23"/>
    </w:p>
    <w:p>
      <w:pPr>
        <w:pStyle w:val="Heading2"/>
      </w:pPr>
      <w:bookmarkStart w:id="24" w:name="functional-fr-owner-pulse-syrs-001"/>
      <w:r>
        <w:t xml:space="preserve">3.1 Functional (FR), owner PULSE-SyRS-001</w:t>
      </w:r>
      <w:bookmarkEnd w:id="24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represent all vehicle data using an open, standardised signal catalogue (COVESA VSS), not proprietary or bus-specific iden…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vss/vss_agl.json</w:t>
            </w:r>
            <w:r>
              <w:t xml:space="preserve"> </w:t>
            </w:r>
            <w:r>
              <w:t xml:space="preserve">compiled from VSS 6.0; 1,302 leaf signals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extend the standard catalogue for domain-specific signals using the standard overlay mechanism only, with no forks of the…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vss/pulse_vss_overlay.vspec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vss/dms_vss_overlay.vspec</w:t>
            </w:r>
            <w:r>
              <w:t xml:space="preserve">; upstream spec consumed unmodif…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p>
            <w:pPr>
              <w:pStyle w:val="Compact"/>
              <w:jc w:val="left"/>
            </w:pPr>
            <w:r>
              <w:t xml:space="preserve">The compiled signal tree shall be reproducible from versioned source files by a documented command.</w:t>
            </w:r>
          </w:p>
        </w:tc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README</w:t>
            </w:r>
            <w:r>
              <w:t xml:space="preserve"> </w:t>
            </w:r>
            <w:r>
              <w:t xml:space="preserve">“</w:t>
            </w:r>
            <w:r>
              <w:t xml:space="preserve">Regenerate the VSS JSON</w:t>
            </w:r>
            <w:r>
              <w:t xml:space="preserve">”</w:t>
            </w:r>
            <w:r>
              <w:t xml:space="preserve">; byte-identical regeneration checked by the regression suite (</w:t>
            </w:r>
            <w:r>
              <w:rPr>
                <w:rStyle w:val="VerbatimChar"/>
              </w:rPr>
              <w:t xml:space="preserve">vss-regeneration</w:t>
            </w:r>
            <w:r>
              <w:t xml:space="preserve">), rep…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 0.7.0; Flutter cluster, Compose cluster and engine-audio service subscribe concurrently; suite check</w:t>
            </w:r>
            <w:r>
              <w:t xml:space="preserve"> </w:t>
            </w:r>
            <w:r>
              <w:rPr>
                <w:rStyle w:val="VerbatimChar"/>
              </w:rPr>
              <w:t xml:space="preserve">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p>
            <w:pPr>
              <w:pStyle w:val="Compact"/>
              <w:jc w:val="left"/>
            </w:pPr>
            <w:r>
              <w:t xml:space="preserve">Signal producers and consumers shall be mutually decoupled: neither needs knowledge of the other’s implementation.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Providers and HMIs share no code, only VSS paths (PULSE-SAD-001 section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provide a telemetry source that generates physically plausible, correlated vehicle behaviour (speed, engine speed, gear, t…</w:t>
            </w:r>
          </w:p>
        </w:tc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  <w:r>
              <w:t xml:space="preserve">: lap and cruise cycles, gear-dependent acceleration, RPM from speed and gear, fuel and odom…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run a repeatable cycle so that UI behaviour can be compared across runs and across implementations.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Cycle is a fixed phase table with no randomness, but sampling is wall-clock driven so two runs differ in sample timing….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The telemetry source shall be replaceable by a real vehicle-bus provider without modification to any HMI code.</w:t>
            </w:r>
          </w:p>
        </w:tc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Met by design (HMIs subscribe to VSS paths only); verified when the virtual CAN feeder replaces the simulator in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display, updating live: road speed, engine speed with warning and redline indication, selected gear, fuel level and range, pe…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pulse-cluster/lib/screen/pulse_screen.dart</w:t>
            </w:r>
            <w:r>
              <w:t xml:space="preserve">; subscribed paths listed in PULSE-SAD-001 appendix 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display motorsport telemetry: current lap number, current and best lap time, aerodynamic (DRS) state, and energy-recovery (ER…</w:t>
            </w:r>
          </w:p>
        </w:tc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Vehicle.Motorsport.*</w:t>
            </w:r>
            <w:r>
              <w:t xml:space="preserve"> </w:t>
            </w:r>
            <w:r>
              <w:t xml:space="preserve">overlay signals rendered by both HMIs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subscribe to abstract signals only. It shall not contain CAN frame parsing, DBC knowledge, or hardware-specific decoding.</w:t>
            </w:r>
          </w:p>
        </w:tc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check</w:t>
            </w:r>
            <w:r>
              <w:t xml:space="preserve"> </w:t>
            </w:r>
            <w:r>
              <w:rPr>
                <w:rStyle w:val="VerbatimChar"/>
              </w:rPr>
              <w:t xml:space="preserve">hmi-purity</w:t>
            </w:r>
            <w:r>
              <w:t xml:space="preserve"> </w:t>
            </w:r>
            <w:r>
              <w:t xml:space="preserve">scans both HMI sources for CAN, DBC and SocketCAN tokens; passing, report in</w:t>
            </w:r>
            <w:r>
              <w:t xml:space="preserve"> </w:t>
            </w:r>
            <w:r>
              <w:rPr>
                <w:rStyle w:val="VerbatimChar"/>
              </w:rPr>
              <w:t xml:space="preserve">docs/...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be implemented twice, once in Flutter for Linux and once in Compose for Android Automotive, from a single shared visual desig…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  <w:r>
              <w:t xml:space="preserve"> </w:t>
            </w:r>
            <w:r>
              <w:t xml:space="preserve">(Flutter) and</w:t>
            </w:r>
            <w:r>
              <w:t xml:space="preserve"> </w:t>
            </w:r>
            <w:r>
              <w:rPr>
                <w:rStyle w:val="VerbatimChar"/>
              </w:rPr>
              <w:t xml:space="preserve">pulse-cluster-android/</w:t>
            </w:r>
            <w:r>
              <w:t xml:space="preserve"> </w:t>
            </w:r>
            <w:r>
              <w:t xml:space="preserve">(Compose); design source in</w:t>
            </w:r>
            <w:r>
              <w:t xml:space="preserve"> </w:t>
            </w:r>
            <w:r>
              <w:rPr>
                <w:rStyle w:val="VerbatimChar"/>
              </w:rPr>
              <w:t xml:space="preserve">design/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p>
            <w:pPr>
              <w:pStyle w:val="Compact"/>
              <w:jc w:val="left"/>
            </w:pPr>
            <w:r>
              <w:t xml:space="preserve">Both implementations shall consume the identical signal source, so any observed difference is attributable to the platform, not the data.</w:t>
            </w:r>
          </w:p>
        </w:tc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Both subscribe to the same broker on port 55555 via kuksa.val.v1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full-screen on the target strip display, and shall degrade gracefully to a normal window when that display is absent.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locates a 2560 x 720 output at runtime and passes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; unset means a normal 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support measurement of both implementations under identical telemetry: CPU utilisation, memory footprint, and shipped arte…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Measured once by hand (BRIEF.md key result: 123 MB vs 46 MB app memory, 12.2 % vs 11.5 % CPU, 50 MB vs 23 MB artefact)….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p>
            <w:pPr>
              <w:pStyle w:val="Compact"/>
              <w:jc w:val="left"/>
            </w:pPr>
            <w:r>
              <w:t xml:space="preserve">Measurements shall distinguish application-level cost from platform-level cost, since these drive different procurement decisions.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Platform memory reported separately (AAOS 3.2 to 4.0 GB from emulator); target-hardware figures 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p>
            <w:pPr>
              <w:pStyle w:val="Compact"/>
              <w:jc w:val="left"/>
            </w:pPr>
            <w:r>
              <w:t xml:space="preserve">Results shall be documented such that a reviewer can reproduce them from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Benchmark script and results file to be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derive driver fatigue and distraction levels from a driver-facing camera using inference executed entirely on the local de…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: MediaPipe FaceLandmarker on CPU; publishes</w:t>
            </w:r>
            <w:r>
              <w:t xml:space="preserve"> </w:t>
            </w:r>
            <w:r>
              <w:rPr>
                <w:rStyle w:val="VerbatimChar"/>
              </w:rPr>
              <w:t xml:space="preserve">Vehicle.Driver.FatigueLevel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DistractionLevel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Atten...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maintain a driver alert state (NONE, DROWSY, DISTRACTED, NO_FACE) with a configurable hold time before raising and clear t…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DMS_ALERT_HOLD_S</w:t>
            </w:r>
            <w:r>
              <w:t xml:space="preserve"> </w:t>
            </w:r>
            <w:r>
              <w:t xml:space="preserve">3.0 s,</w:t>
            </w:r>
            <w:r>
              <w:t xml:space="preserve"> </w:t>
            </w:r>
            <w:r>
              <w:rPr>
                <w:rStyle w:val="VerbatimChar"/>
              </w:rPr>
              <w:t xml:space="preserve">DMS_ALERT_CLEAR_S</w:t>
            </w:r>
            <w:r>
              <w:t xml:space="preserve"> </w:t>
            </w:r>
            <w:r>
              <w:t xml:space="preserve">2.0 s; state published as</w:t>
            </w:r>
            <w:r>
              <w:t xml:space="preserve"> </w:t>
            </w:r>
            <w:r>
              <w:rPr>
                <w:rStyle w:val="VerbatimChar"/>
              </w:rPr>
              <w:t xml:space="preserve">Vehicle.Driver.Monitoring.AlertState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p>
            <w:pPr>
              <w:pStyle w:val="Compact"/>
              <w:jc w:val="left"/>
            </w:pPr>
            <w:r>
              <w:t xml:space="preserve">When in cruise mode and the alert state is DROWSY, the vehicle model shall execute a minimum-risk manoeuvre: a countdown during which drive…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  <w:r>
              <w:t xml:space="preserve"> </w:t>
            </w:r>
            <w:r>
              <w:t xml:space="preserve">cruise mode: 5 s countdown, 22 km/h/s deceleration, resume after 5 s attentive; states published as…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p>
            <w:pPr>
              <w:pStyle w:val="Compact"/>
              <w:jc w:val="left"/>
            </w:pPr>
            <w:r>
              <w:t xml:space="preserve">The HMI shall render the driver attention level, the active alert as a full-width banner distinguishable by colour per alert type, and the…</w:t>
            </w:r>
          </w:p>
        </w:tc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Attention panel and banner in</w:t>
            </w:r>
            <w:r>
              <w:t xml:space="preserve"> </w:t>
            </w:r>
            <w:r>
              <w:rPr>
                <w:rStyle w:val="VerbatimChar"/>
              </w:rPr>
              <w:t xml:space="preserve">pulse_screen.dart</w:t>
            </w:r>
            <w:r>
              <w:t xml:space="preserve">; attention meter in</w:t>
            </w:r>
            <w:r>
              <w:t xml:space="preserve"> </w:t>
            </w:r>
            <w:r>
              <w:rPr>
                <w:rStyle w:val="VerbatimChar"/>
              </w:rPr>
              <w:t xml:space="preserve">classic_screen.dart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planning-simulation bridge, work package 04; VSS overlay for autonomy signals to be added under</w:t>
            </w:r>
            <w:r>
              <w:t xml:space="preserve"> </w:t>
            </w:r>
            <w:r>
              <w:rPr>
                <w:rStyle w:val="VerbatimChar"/>
              </w:rPr>
              <w:t xml:space="preserve">vss/</w:t>
            </w:r>
          </w:p>
        </w:tc>
      </w:tr>
    </w:tbl>
    <w:p>
      <w:pPr>
        <w:pStyle w:val="Heading2"/>
      </w:pPr>
      <w:bookmarkStart w:id="25" w:name="interface-ir-owner-pulse-syrs-001"/>
      <w:r>
        <w:t xml:space="preserve">3.2 Interface (IR), owner PULSE-SyRS-001</w:t>
      </w:r>
      <w:bookmarkEnd w:id="25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HTTP/2,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Subscribe stream; Dart and Kotlin stubs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Units,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lists and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.vspec</w:t>
            </w:r>
            <w:r>
              <w:t xml:space="preserve"> </w:t>
            </w:r>
            <w:r>
              <w:t xml:space="preserve">overlays; broker rejects out-of-catalogue values on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IR-3</w:t>
            </w:r>
          </w:p>
        </w:tc>
        <w:tc>
          <w:p>
            <w:pPr>
              <w:pStyle w:val="Compact"/>
              <w:jc w:val="left"/>
            </w:pPr>
            <w:r>
              <w:t xml:space="preserve">The target display interface shall be a 2560 x 720 automotive strip panel.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Corsair Xeneon Edge on the desk rig; layout designed at 2560 x 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IR-4</w:t>
            </w:r>
          </w:p>
        </w:tc>
        <w:tc>
          <w:p>
            <w:pPr>
              <w:pStyle w:val="Compact"/>
              <w:jc w:val="left"/>
            </w:pPr>
            <w:r>
              <w:t xml:space="preserve">Display placement shall be configurable at runtime, not fixed at compilation.</w:t>
            </w:r>
          </w:p>
        </w:tc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environment variable read by the Linux runner;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derives it from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set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; documented as a deviation in PULSE-SEC-001 section 5. Start-up warni…</w:t>
            </w:r>
          </w:p>
        </w:tc>
      </w:tr>
    </w:tbl>
    <w:p>
      <w:pPr>
        <w:pStyle w:val="Heading2"/>
      </w:pPr>
      <w:bookmarkStart w:id="26" w:name="non-functional-nfr-owner-pulse-syrs-001"/>
      <w:r>
        <w:t xml:space="preserve">3.3 Non-functional (NFR), owner PULSE-SyRS-001</w:t>
      </w:r>
      <w:bookmarkEnd w:id="26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Fast signals at 10 Hz, one broker tick from publish to render; observed at the review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p>
            <w:pPr>
              <w:pStyle w:val="Compact"/>
              <w:jc w:val="left"/>
            </w:pPr>
            <w:r>
              <w:t xml:space="preserve">Legibility: primary values (speed, gear, engine speed) shall be readable in a sub-second glance, consistent with driver-distraction practic…</w:t>
            </w:r>
          </w:p>
        </w:tc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Design reviewed on the strip; numerals sized for the 720 px height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p>
            <w:pPr>
              <w:pStyle w:val="Compact"/>
              <w:jc w:val="left"/>
            </w:pPr>
            <w:r>
              <w:t xml:space="preserve">Footprint: the Linux implementation shall be deployable on constrained embedded hardware; total platform footprint is a first-class evaluat…</w:t>
            </w:r>
          </w:p>
        </w:tc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 baseline, work package 03, week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Argument to be recorded with the Pi 5 baseline; Flutter embedder is the only platform-specific layer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Reproducibility: a new engineer shall be able to bring up the full stack on a clean machine from documentation alone.</w:t>
            </w:r>
          </w:p>
        </w:tc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Clean-machine bring-up performed 2026-08-18 and recorded in ONBOARDING.md, six blockers closed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KUKSA (Apache-2.0), VSS (MPL-2.0), Flutter (BSD), MediaPipe (Apache-2.0), AOSP; NOTICE file for the face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p>
            <w:pPr>
              <w:pStyle w:val="Compact"/>
              <w:jc w:val="left"/>
            </w:pPr>
            <w:r>
              <w:t xml:space="preserve">Determinism: repeated runs of the same cycle shall produce the same signal sequence, so comparisons are valid.</w:t>
            </w:r>
          </w:p>
        </w:tc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as FR-7: value sequence is deterministic in shape, sample timing is not. Fixed-step replay 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kuksa-client==0.5.2</w:t>
            </w:r>
            <w:r>
              <w:t xml:space="preserve"> </w:t>
            </w:r>
            <w:r>
              <w:t xml:space="preserve">and Python deps pinned in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; VSS pinned to v6.0; Dart deps locked in</w:t>
            </w:r>
            <w:r>
              <w:t xml:space="preserve"> </w:t>
            </w:r>
            <w:r>
              <w:rPr>
                <w:rStyle w:val="VerbatimChar"/>
              </w:rPr>
              <w:t xml:space="preserve">pubspec.lo...</w:t>
            </w:r>
          </w:p>
        </w:tc>
      </w:tr>
    </w:tbl>
    <w:p>
      <w:pPr>
        <w:pStyle w:val="Heading2"/>
      </w:pPr>
      <w:bookmarkStart w:id="27" w:name="functional-safety-sr-owner-pulse-saf-001"/>
      <w:r>
        <w:t xml:space="preserve">3.4 Functional safety (SR), owner PULSE-SAF-001</w:t>
      </w:r>
      <w:bookmarkEnd w:id="27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</w:t>
            </w:r>
          </w:p>
        </w:tc>
        <w:tc>
          <w:p>
            <w:pPr>
              <w:pStyle w:val="Compact"/>
              <w:jc w:val="left"/>
            </w:pPr>
            <w:r>
              <w:t xml:space="preserve">An item definition shall be written for the cluster and driver-monitoring function, naming the system boundary, the assumed vehicle context…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2 of this document; not yet safety-reviewed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SR-2</w:t>
            </w:r>
          </w:p>
        </w:tc>
        <w:tc>
          <w:p>
            <w:pPr>
              <w:pStyle w:val="Compact"/>
              <w:jc w:val="left"/>
            </w:pPr>
            <w:r>
              <w:t xml:space="preserve">A preliminary hazard analysis and risk assessment (HARA) shall be recorded for the displayed functions, with severity, exposure and control…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4; eight hazards rated; review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SR-3</w:t>
            </w:r>
          </w:p>
        </w:tc>
        <w:tc>
          <w:p>
            <w:pPr>
              <w:pStyle w:val="Compact"/>
              <w:jc w:val="left"/>
            </w:pPr>
            <w:r>
              <w:t xml:space="preserve">Signals whose corruption or loss could mislead the driver (road speed, gear, warning indicators, drowsiness alert) shall be identified as s…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SM-1; Flutter service reconnects but shows last value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Criteria proposed in section 3; enforcement with SM-1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SM-2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SR-7</w:t>
            </w:r>
          </w:p>
        </w:tc>
        <w:tc>
          <w:p>
            <w:pPr>
              <w:pStyle w:val="Compact"/>
              <w:jc w:val="left"/>
            </w:pPr>
            <w:r>
              <w:t xml:space="preserve">The minimum-risk manoeuvre triggered by sustained driver drowsiness shall be specified as a safety mechanism: trigger condition, driver-rec…</w:t>
            </w:r>
          </w:p>
        </w:tc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SM-3; implemented in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cruise mode; demonstrated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A safety-relevant requirement shall be traceable to the verification that demonstrates it, and each verification result shall be reproducib…</w:t>
            </w:r>
          </w:p>
        </w:tc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PULSE-RTM-001 generated from this table; regression suite runs before each demo and commits its report to</w:t>
            </w:r>
            <w:r>
              <w:t xml:space="preserve"> </w:t>
            </w:r>
            <w:r>
              <w:rPr>
                <w:rStyle w:val="VerbatimChar"/>
              </w:rPr>
              <w:t xml:space="preserve">docs/evidenc...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 section 8, DD-1 to DD-11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SR-11</w:t>
            </w:r>
          </w:p>
        </w:tc>
        <w:tc>
          <w:p>
            <w:pPr>
              <w:pStyle w:val="Compact"/>
              <w:jc w:val="left"/>
            </w:pPr>
            <w:r>
              <w:t xml:space="preserve">A qualification gap list shall be maintained: for each component, what a production programme would still need (qualified toolchain, certif…</w:t>
            </w:r>
          </w:p>
        </w:tc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Heading2"/>
      </w:pPr>
      <w:bookmarkStart w:id="28" w:name="cybersecurity-cs-owner-pulse-sec-001"/>
      <w:r>
        <w:t xml:space="preserve">3.5 Cybersecurity (CS), owner PULSE-SEC-001</w:t>
      </w:r>
      <w:bookmarkEnd w:id="28"/>
    </w:p>
    <w:tbl>
      <w:tblPr>
        <w:tblStyle w:val="Table"/>
        <w:tblW w:type="pct" w:w="5000.0"/>
        <w:tblLook w:firstRow="1"/>
      </w:tblPr>
      <w:tblGrid>
        <w:gridCol w:w="480"/>
        <w:gridCol w:w="2720"/>
        <w:gridCol w:w="800"/>
        <w:gridCol w:w="560"/>
        <w:gridCol w:w="1120"/>
        <w:gridCol w:w="22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</w:t>
            </w:r>
          </w:p>
        </w:tc>
        <w:tc>
          <w:p>
            <w:pPr>
              <w:pStyle w:val="Compact"/>
              <w:jc w:val="left"/>
            </w:pPr>
            <w:r>
              <w:t xml:space="preserve">A threat analysis and risk assessment (TARA) shall be recorded for the signal path, covering the broker, both HMI clients, the telemetry pr…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Section 4, nine scenarios; not yet security-reviewed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CS-2</w:t>
            </w:r>
          </w:p>
        </w:tc>
        <w:tc>
          <w:p>
            <w:pPr>
              <w:pStyle w:val="Compact"/>
              <w:jc w:val="left"/>
            </w:pPr>
            <w:r>
              <w:t xml:space="preserve">The item boundary and its trust boundaries shall be documented, distinguishing on-device interfaces from anything reachable off the device.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CS-3</w:t>
            </w:r>
          </w:p>
        </w:tc>
        <w:tc>
          <w:p>
            <w:pPr>
              <w:pStyle w:val="Compact"/>
              <w:jc w:val="left"/>
            </w:pPr>
            <w:r>
              <w:t xml:space="preserve">Broker communication shall support authenticated, encrypted transport (mutual TLS). Running without it shall be a configuration reserved fo…</w:t>
            </w:r>
          </w:p>
        </w:tc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  <w:tc>
          <w:p>
            <w:pPr>
              <w:pStyle w:val="Compact"/>
              <w:jc w:val="left"/>
            </w:pPr>
            <w:r>
              <w:t xml:space="preserve">Section 5;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implemented by KUKSA; HMI-side check and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Camera frames shall not leave the device and shall not be persisted. Only derived state, such as the drowsiness level, shall be published.</w:t>
            </w:r>
          </w:p>
        </w:tc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 </w:t>
            </w:r>
            <w:r>
              <w:t xml:space="preserve">publishes six derived signals and writes no files; test in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  <w:tc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Python and Dart pinned; container image at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t xml:space="preserve">; no SBOM.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Suite check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 </w:t>
            </w:r>
            <w:r>
              <w:t xml:space="preserve">scans every tracked file for key and credential patterns; passing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cluster and monitor software, covering authenticity of the package and behaviour on a failed updat…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  <w:tc>
          <w:p>
            <w:pPr>
              <w:pStyle w:val="Compact"/>
              <w:jc w:val="left"/>
            </w:pPr>
            <w:r>
              <w:t xml:space="preserve">Section 6 outline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Suite exists (</w:t>
            </w:r>
            <w:r>
              <w:rPr>
                <w:rStyle w:val="VerbatimChar"/>
              </w:rPr>
              <w:t xml:space="preserve">scripts/regression.sh</w:t>
            </w:r>
            <w:r>
              <w:t xml:space="preserve">) with range and secret checks for CS-5 and CS-9; CS-6 and CS-8 checks join in S2</w:t>
            </w:r>
          </w:p>
        </w:tc>
      </w:tr>
    </w:tbl>
    <w:p>
      <w:pPr>
        <w:pStyle w:val="Heading1"/>
      </w:pPr>
      <w:bookmarkStart w:id="29" w:name="story-to-requirements"/>
      <w:r>
        <w:t xml:space="preserve">4. Story to requirements</w:t>
      </w:r>
      <w:bookmarkEnd w:id="29"/>
    </w:p>
    <w:tbl>
      <w:tblPr>
        <w:tblStyle w:val="Table"/>
        <w:tblW w:type="pct" w:w="4999.999999999999"/>
        <w:tblLook w:firstRow="1"/>
      </w:tblPr>
      <w:tblGrid>
        <w:gridCol w:w="528"/>
        <w:gridCol w:w="3520"/>
        <w:gridCol w:w="1056"/>
        <w:gridCol w:w="1760"/>
        <w:gridCol w:w="105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 of those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p>
            <w:pPr>
              <w:pStyle w:val="Compact"/>
              <w:jc w:val="left"/>
            </w:pPr>
            <w:r>
              <w:t xml:space="preserve">As an HMI developer, I want every vehicle value available as a named VSS signal, so that I never touch bus formats or h…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FR-1, FR-11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p>
            <w:pPr>
              <w:pStyle w:val="Compact"/>
              <w:jc w:val="left"/>
            </w:pPr>
            <w:r>
              <w:t xml:space="preserve">As a platform engineer, I want domain signals added as VSS overlays, so that we stay compatible with the upstream catal…</w:t>
            </w:r>
          </w:p>
        </w:tc>
        <w:tc>
          <w:p>
            <w:pPr>
              <w:pStyle w:val="Compact"/>
              <w:jc w:val="left"/>
            </w:pPr>
            <w:r>
              <w:t xml:space="preserve">SN-2</w:t>
            </w:r>
          </w:p>
        </w:tc>
        <w:tc>
          <w:p>
            <w:pPr>
              <w:pStyle w:val="Compact"/>
              <w:jc w:val="left"/>
            </w:pPr>
            <w:r>
              <w:t xml:space="preserve">FR-2, FR-3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p>
            <w:pPr>
              <w:pStyle w:val="Compact"/>
              <w:jc w:val="left"/>
            </w:pPr>
            <w:r>
              <w:t xml:space="preserve">As an integrator, I want producers and consumers to meet only at the broker, so that either side can be swapped without…</w:t>
            </w:r>
          </w:p>
        </w:tc>
        <w:tc>
          <w:p>
            <w:pPr>
              <w:pStyle w:val="Compact"/>
              <w:jc w:val="left"/>
            </w:pPr>
            <w:r>
              <w:t xml:space="preserve">SN-3</w:t>
            </w:r>
          </w:p>
        </w:tc>
        <w:tc>
          <w:p>
            <w:pPr>
              <w:pStyle w:val="Compact"/>
              <w:jc w:val="left"/>
            </w:pPr>
            <w:r>
              <w:t xml:space="preserve">FR-5, FR-8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p>
            <w:pPr>
              <w:pStyle w:val="Compact"/>
              <w:jc w:val="left"/>
            </w:pPr>
            <w:r>
              <w:t xml:space="preserve">As a demonstrator, I want a realistic drive cycle without a vehicle, so that the cluster behaves plausibly on a desk.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p>
            <w:pPr>
              <w:pStyle w:val="Compact"/>
              <w:jc w:val="left"/>
            </w:pPr>
            <w:r>
              <w:t xml:space="preserve">As an evaluator, I want the same cycle to replay identically, so that measurements of the two HMIs are comparable.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FR-7, NFR-7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speed, RPM, gear, fuel and tyre pressures at a glance, so that I can read the vehicle state in unde…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FR-9, NFR-2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p>
            <w:pPr>
              <w:pStyle w:val="Compact"/>
              <w:jc w:val="left"/>
            </w:pPr>
            <w:r>
              <w:t xml:space="preserve">As a race engineer, I want lap, DRS and ERS state on the cluster, so that motorsport telemetry is visible live.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US-8</w:t>
            </w:r>
          </w:p>
        </w:tc>
        <w:tc>
          <w:p>
            <w:pPr>
              <w:pStyle w:val="Compact"/>
              <w:jc w:val="left"/>
            </w:pPr>
            <w:r>
              <w:t xml:space="preserve">As a stakeholder, I want the same design built in Flutter and Compose from one signal source, so that the platform comp…</w:t>
            </w:r>
          </w:p>
        </w:tc>
        <w:tc>
          <w:p>
            <w:pPr>
              <w:pStyle w:val="Compact"/>
              <w:jc w:val="left"/>
            </w:pPr>
            <w:r>
              <w:t xml:space="preserve">SN-1, SN-2</w:t>
            </w:r>
          </w:p>
        </w:tc>
        <w:tc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p>
            <w:pPr>
              <w:pStyle w:val="Compact"/>
              <w:jc w:val="left"/>
            </w:pPr>
            <w:r>
              <w:t xml:space="preserve">D, 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US-9</w:t>
            </w:r>
          </w:p>
        </w:tc>
        <w:tc>
          <w:p>
            <w:pPr>
              <w:pStyle w:val="Compact"/>
              <w:jc w:val="left"/>
            </w:pPr>
            <w:r>
              <w:t xml:space="preserve">As a presenter, I want the cluster full-screen on the strip display but windowed elsewhere, so that the demo works on a…</w:t>
            </w:r>
          </w:p>
        </w:tc>
        <w:tc>
          <w:p>
            <w:pPr>
              <w:pStyle w:val="Compact"/>
              <w:jc w:val="left"/>
            </w:pPr>
            <w:r>
              <w:t xml:space="preserve">SN-4</w:t>
            </w:r>
          </w:p>
        </w:tc>
        <w:tc>
          <w:p>
            <w:pPr>
              <w:pStyle w:val="Compact"/>
              <w:jc w:val="left"/>
            </w:pPr>
            <w:r>
              <w:t xml:space="preserve">FR-14, IR-3, IR-4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p>
            <w:pPr>
              <w:pStyle w:val="Compact"/>
              <w:jc w:val="left"/>
            </w:pPr>
            <w:r>
              <w:t xml:space="preserve">As the sponsor, I want application cost separated from platform cost, so that the toolkit decision and the hardware bil…</w:t>
            </w:r>
          </w:p>
        </w:tc>
        <w:tc>
          <w:p>
            <w:pPr>
              <w:pStyle w:val="Compact"/>
              <w:jc w:val="left"/>
            </w:pPr>
            <w:r>
              <w:t xml:space="preserve">SN-1</w:t>
            </w:r>
          </w:p>
        </w:tc>
        <w:tc>
          <w:p>
            <w:pPr>
              <w:pStyle w:val="Compact"/>
              <w:jc w:val="left"/>
            </w:pPr>
            <w:r>
              <w:t xml:space="preserve">FR-15, FR-16, FR-17, NFR-3</w:t>
            </w:r>
          </w:p>
        </w:tc>
        <w:tc>
          <w:p>
            <w:pPr>
              <w:pStyle w:val="Compact"/>
              <w:jc w:val="left"/>
            </w:pPr>
            <w:r>
              <w:t xml:space="preserve">A,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p>
            <w:pPr>
              <w:pStyle w:val="Compact"/>
              <w:jc w:val="left"/>
            </w:pPr>
            <w:r>
              <w:t xml:space="preserve">As a new engineer, I want to bring the stack up from documentation alone, so that the competence outlives the project.</w:t>
            </w:r>
          </w:p>
        </w:tc>
        <w:tc>
          <w:p>
            <w:pPr>
              <w:pStyle w:val="Compact"/>
              <w:jc w:val="left"/>
            </w:pPr>
            <w:r>
              <w:t xml:space="preserve">SN-5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p>
            <w:pPr>
              <w:pStyle w:val="Compact"/>
              <w:jc w:val="left"/>
            </w:pPr>
            <w:r>
              <w:t xml:space="preserve">As a driver, I want the cluster to warn me when I am drowsy or distracted, so that I regain attention before anything e…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FR-18, FR-19, FR-21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p>
            <w:pPr>
              <w:pStyle w:val="Compact"/>
              <w:jc w:val="left"/>
            </w:pPr>
            <w:r>
              <w:t xml:space="preserve">As a safety engineer, I want sustained drowsiness to trigger a defined minimum-risk manoeuvre with a recovery window, s…</w:t>
            </w:r>
          </w:p>
        </w:tc>
        <w:tc>
          <w:p>
            <w:pPr>
              <w:pStyle w:val="Compact"/>
              <w:jc w:val="left"/>
            </w:pPr>
            <w:r>
              <w:t xml:space="preserve">SN-7</w:t>
            </w:r>
          </w:p>
        </w:tc>
        <w:tc>
          <w:p>
            <w:pPr>
              <w:pStyle w:val="Compact"/>
              <w:jc w:val="left"/>
            </w:pPr>
            <w:r>
              <w:t xml:space="preserve">FR-20, SR-7</w:t>
            </w:r>
          </w:p>
        </w:tc>
        <w:tc>
          <w:p>
            <w:pPr>
              <w:pStyle w:val="Compact"/>
              <w:jc w:val="left"/>
            </w:pPr>
            <w:r>
              <w:t xml:space="preserve">D,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p>
            <w:pPr>
              <w:pStyle w:val="Compact"/>
              <w:jc w:val="left"/>
            </w:pPr>
            <w:r>
              <w:t xml:space="preserve">As a privacy officer, I want camera frames to stay on the device, so that driver monitoring never becomes surveillance.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p>
            <w:pPr>
              <w:pStyle w:val="Compact"/>
              <w:jc w:val="left"/>
            </w:pPr>
            <w:r>
              <w:t xml:space="preserve">As a safety manager, I want an item definition, hazard analysis and safety-relevant signal list for the cluster, so tha…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SR-1, SR-2, SR-3, SR-11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p>
            <w:pPr>
              <w:pStyle w:val="Compact"/>
              <w:jc w:val="left"/>
            </w:pPr>
            <w:r>
              <w:t xml:space="preserve">As a security manager, I want a threat analysis and trust-boundary description for the signal path, so that the desk-on…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CS-1, CS-2, CS-3</w:t>
            </w:r>
          </w:p>
        </w:tc>
        <w:tc>
          <w:p>
            <w:pPr>
              <w:pStyle w:val="Compact"/>
              <w:jc w:val="left"/>
            </w:pPr>
            <w:r>
              <w:t xml:space="preserve">I, 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p>
            <w:pPr>
              <w:pStyle w:val="Compact"/>
              <w:jc w:val="left"/>
            </w:pPr>
            <w:r>
              <w:t xml:space="preserve">As a reviewer, I want every requirement traced to a story and a verification, so that I can see what the prototype cove…</w:t>
            </w:r>
          </w:p>
        </w:tc>
        <w:tc>
          <w:p>
            <w:pPr>
              <w:pStyle w:val="Compact"/>
              <w:jc w:val="left"/>
            </w:pPr>
            <w:r>
              <w:t xml:space="preserve">SN-6</w:t>
            </w:r>
          </w:p>
        </w:tc>
        <w:tc>
          <w:p>
            <w:pPr>
              <w:pStyle w:val="Compact"/>
              <w:jc w:val="left"/>
            </w:pPr>
            <w:r>
              <w:t xml:space="preserve">SR-9</w:t>
            </w:r>
          </w:p>
        </w:tc>
        <w:tc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Heading1"/>
      </w:pPr>
      <w:bookmarkStart w:id="30" w:name="requirements-not-reached-by-a-user-story"/>
      <w:r>
        <w:t xml:space="preserve">5. Requirements not reached by a user story</w:t>
      </w:r>
      <w:bookmarkEnd w:id="30"/>
    </w:p>
    <w:p>
      <w:pPr>
        <w:pStyle w:val="FirstParagraph"/>
      </w:pPr>
      <w:r>
        <w:t xml:space="preserve">These are traced only through their owning document and its verification column. Add a story or accept the gap at review.</w:t>
      </w:r>
    </w:p>
    <w:tbl>
      <w:tblPr>
        <w:tblStyle w:val="Table"/>
        <w:tblW w:type="pct" w:w="5000.0"/>
        <w:tblLook w:firstRow="1"/>
      </w:tblPr>
      <w:tblGrid>
        <w:gridCol w:w="552"/>
        <w:gridCol w:w="4973"/>
        <w:gridCol w:w="1289"/>
        <w:gridCol w:w="11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CS-4</w:t>
            </w:r>
          </w:p>
        </w:tc>
        <w:tc>
          <w:p>
            <w:pPr>
              <w:pStyle w:val="Compact"/>
              <w:jc w:val="left"/>
            </w:pPr>
            <w:r>
              <w:t xml:space="preserve">Write access to the signal tree shall be authorised per client. A consumer shall not be able to publish, and no client shall write outside…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Signal values received from any provider shall be range- and type-validated against the catalogue before display, so a compromised provider…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CS-7</w:t>
            </w:r>
          </w:p>
        </w:tc>
        <w:tc>
          <w:p>
            <w:pPr>
              <w:pStyle w:val="Compact"/>
              <w:jc w:val="left"/>
            </w:pPr>
            <w:r>
              <w:t xml:space="preserve">Security-relevant events, including authentication failure, unauthorised write attempt and client disconnection, shall be logged with a tim…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All third-party dependencies shall be pinned and inventoried as a software bill of materials, and the inventory shall be checkable against…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CS-9</w:t>
            </w:r>
          </w:p>
        </w:tc>
        <w:tc>
          <w:p>
            <w:pPr>
              <w:pStyle w:val="Compact"/>
              <w:jc w:val="left"/>
            </w:pPr>
            <w:r>
              <w:t xml:space="preserve">No credential, key or certificate shall be committed to the repository; the development configuration shall use clearly marked non-producti…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CS-10</w:t>
            </w:r>
          </w:p>
        </w:tc>
        <w:tc>
          <w:p>
            <w:pPr>
              <w:pStyle w:val="Compact"/>
              <w:jc w:val="left"/>
            </w:pPr>
            <w:r>
              <w:t xml:space="preserve">An update concept shall be described for cluster and monitor software, covering authenticity of the package and behaviour on a failed updat…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CS-11</w:t>
            </w:r>
          </w:p>
        </w:tc>
        <w:tc>
          <w:p>
            <w:pPr>
              <w:pStyle w:val="Compact"/>
              <w:jc w:val="left"/>
            </w:pPr>
            <w:r>
              <w:t xml:space="preserve">Cybersecurity requirements shall be verified as part of the sprint regression suite, not as a separate end-of-project activity.</w:t>
            </w:r>
          </w:p>
        </w:tc>
        <w:tc>
          <w:p>
            <w:pPr>
              <w:pStyle w:val="Compact"/>
              <w:jc w:val="left"/>
            </w:pPr>
            <w:r>
              <w:t xml:space="preserve">PULSE-SEC-001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p>
            <w:pPr>
              <w:pStyle w:val="Compact"/>
              <w:jc w:val="left"/>
            </w:pPr>
            <w:r>
              <w:t xml:space="preserve">A central broker shall serve the signal tree and allow multiple independent clients to subscribe concurrently.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accept an autonomy-stack provider that publishes planned trajectory, detected objects and drive mode into the broker as VS…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IR-1</w:t>
            </w:r>
          </w:p>
        </w:tc>
        <w:tc>
          <w:p>
            <w:pPr>
              <w:pStyle w:val="Compact"/>
              <w:jc w:val="left"/>
            </w:pPr>
            <w:r>
              <w:t xml:space="preserve">Client-to-broker communication shall use a language-neutral RPC interface supporting streaming subscriptions.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IR-2</w:t>
            </w:r>
          </w:p>
        </w:tc>
        <w:tc>
          <w:p>
            <w:pPr>
              <w:pStyle w:val="Compact"/>
              <w:jc w:val="left"/>
            </w:pPr>
            <w:r>
              <w:t xml:space="preserve">Signal semantics (units, ranges, allowed enumeration values, and encodings) shall be defined in the signal catalogue, not in client code.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IR-5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run without transport security in the local development configuration, and the security posture shall be an explicit, docu…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p>
            <w:pPr>
              <w:pStyle w:val="Compact"/>
              <w:jc w:val="left"/>
            </w:pPr>
            <w:r>
              <w:t xml:space="preserve">Responsiveness: displayed values shall track the telemetry source with no perceptible lag at a glance.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p>
            <w:pPr>
              <w:pStyle w:val="Compact"/>
              <w:jc w:val="left"/>
            </w:pPr>
            <w:r>
              <w:t xml:space="preserve">Portability: migration to a different SoC or to a Yocto/AGL image shall not require HMI rework.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p>
            <w:pPr>
              <w:pStyle w:val="Compact"/>
              <w:jc w:val="left"/>
            </w:pPr>
            <w:r>
              <w:t xml:space="preserve">Openness: the stack shall be built from open-source components, with no proprietary runtime licence required for evaluation.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Maintainability: upstream components shall be consumed at pinned versions, not floating heads.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SR-4</w:t>
            </w:r>
          </w:p>
        </w:tc>
        <w:tc>
          <w:p>
            <w:pPr>
              <w:pStyle w:val="Compact"/>
              <w:jc w:val="left"/>
            </w:pPr>
            <w:r>
              <w:t xml:space="preserve">The system shall detect loss of a safety-relevant signal, including broker disconnection and stale values, and shall indicate the degraded…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SR-5</w:t>
            </w:r>
          </w:p>
        </w:tc>
        <w:tc>
          <w:p>
            <w:pPr>
              <w:pStyle w:val="Compact"/>
              <w:jc w:val="left"/>
            </w:pPr>
            <w:r>
              <w:t xml:space="preserve">Every safety-relevant signal shall carry a freshness criterion; a value older than its criterion shall be treated as invalid.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SR-6</w:t>
            </w:r>
          </w:p>
        </w:tc>
        <w:tc>
          <w:p>
            <w:pPr>
              <w:pStyle w:val="Compact"/>
              <w:jc w:val="left"/>
            </w:pPr>
            <w:r>
              <w:t xml:space="preserve">Safety-relevant display elements shall fail visibly. A rendering fault shall not present a plausible but wrong value.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SR-8</w:t>
            </w:r>
          </w:p>
        </w:tc>
        <w:tc>
          <w:p>
            <w:pPr>
              <w:pStyle w:val="Compact"/>
              <w:jc w:val="left"/>
            </w:pPr>
            <w:r>
              <w:t xml:space="preserve">Freedom from interference shall be argued for the mixed-criticality cockpit: infotainment content shall not be able to degrade or obscure t…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Planned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Any decision that would block a later ASIL argument, such as the choice of graphics stack, operating system or toolkit, shall be recorded a…</w:t>
            </w:r>
          </w:p>
        </w:tc>
        <w:tc>
          <w:p>
            <w:pPr>
              <w:pStyle w:val="Compact"/>
              <w:jc w:val="left"/>
            </w:pPr>
            <w:r>
              <w:t xml:space="preserve">PULSE-SAF-001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</w:tbl>
    <w:p>
      <w:pPr>
        <w:pStyle w:val="Heading1"/>
      </w:pPr>
      <w:bookmarkStart w:id="31" w:name="consistency"/>
      <w:r>
        <w:t xml:space="preserve">6. Consistency</w:t>
      </w:r>
      <w:bookmarkEnd w:id="31"/>
    </w:p>
    <w:p>
      <w:pPr>
        <w:pStyle w:val="FirstParagraph"/>
      </w:pPr>
      <w:r>
        <w:t xml:space="preserve">Needs: 7. Stories: 17. Requirements: 57. Dangling references: 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Generated by scripts/gen_rtm.py</dc:creator>
  <cp:keywords/>
  <dcterms:created xsi:type="dcterms:W3CDTF">2026-09-08T08:18:17Z</dcterms:created>
  <dcterms:modified xsi:type="dcterms:W3CDTF">2026-09-08T08:18:17Z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