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Sprint</w:t>
      </w:r>
      <w:r>
        <w:t xml:space="preserve"> </w:t>
      </w:r>
      <w:r>
        <w:t xml:space="preserve">2</w:t>
      </w:r>
      <w:r>
        <w:t xml:space="preserve"> </w:t>
      </w:r>
      <w:r>
        <w:t xml:space="preserve">Backlog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PULSE-PLAN-002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Sprint 2 Backlog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Draft for the sprint 1 review; frozen after review feedback is merged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Sprint window</w:t>
            </w:r>
          </w:p>
        </w:tc>
        <w:tc>
          <w:p>
            <w:pPr>
              <w:pStyle w:val="Compact"/>
              <w:jc w:val="left"/>
            </w:pPr>
            <w:r>
              <w:t xml:space="preserve">Week 4 to week 6, 7 September to 25 September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p>
            <w:pPr>
              <w:pStyle w:val="Compact"/>
              <w:jc w:val="left"/>
            </w:pPr>
            <w:r>
              <w:t xml:space="preserve">Week 6 demo: signal layer and Flutter cluster verified on live broker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PULSE-SyRS-001, PULSE-SAF-001, PULSE-SEC-001</w:t>
            </w:r>
          </w:p>
        </w:tc>
      </w:tr>
    </w:tbl>
    <w:p>
      <w:pPr>
        <w:pStyle w:val="Heading2"/>
      </w:pPr>
      <w:bookmarkStart w:id="21" w:name="change-log"/>
      <w:r>
        <w:t xml:space="preserve">Change log</w:t>
      </w:r>
      <w:bookmarkEnd w:id="21"/>
    </w:p>
    <w:tbl>
      <w:tblPr>
        <w:tblStyle w:val="Table"/>
        <w:tblW w:type="pct" w:w="5000.0"/>
        <w:tblLook w:firstRow="1"/>
      </w:tblPr>
      <w:tblGrid>
        <w:gridCol w:w="633"/>
        <w:gridCol w:w="792"/>
        <w:gridCol w:w="1108"/>
        <w:gridCol w:w="53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First draft from the delivery plan and the week-3 status columns; review feedback section left 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Document-control fields corrected so the review gate and related documents resolve. Item 7 reduced to Partial: the databroker digest is pinned, the Flutter SDK version is not. Sprint goal and out-of-scope wording clarified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Week 4 checkpoint added as section 8: per-item state verified against the repository, hours position, decisions requested. Sprint 1 review recorded as held with no comments</w:t>
            </w:r>
          </w:p>
        </w:tc>
      </w:tr>
    </w:tbl>
    <w:p>
      <w:pPr>
        <w:pStyle w:val="Heading1"/>
      </w:pPr>
      <w:bookmarkStart w:id="22" w:name="sprint-goal"/>
      <w:r>
        <w:t xml:space="preserve">1. Sprint goal</w:t>
      </w:r>
      <w:bookmarkEnd w:id="22"/>
    </w:p>
    <w:p>
      <w:pPr>
        <w:pStyle w:val="FirstParagraph"/>
      </w:pPr>
      <w:r>
        <w:t xml:space="preserve">Close work package 02. An automated suite verifies the signal layer and the Flutter cluster against live broker data, and runs before every demo. Every desk-only shortcut that has a sprint 2 requirement attached is removed. The week 6 demo shows the same cluster as week 3, now with contract tests, degraded-state display, encrypted transport and pinned upstream versions behind it.</w:t>
      </w:r>
    </w:p>
    <w:p>
      <w:pPr>
        <w:pStyle w:val="Heading1"/>
      </w:pPr>
      <w:bookmarkStart w:id="23" w:name="capacity"/>
      <w:r>
        <w:t xml:space="preserve">2. Capacity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Engineers</w:t>
            </w:r>
          </w:p>
        </w:tc>
        <w:tc>
          <w:p>
            <w:pPr>
              <w:pStyle w:val="Compact"/>
              <w:jc w:val="left"/>
            </w:pPr>
            <w:r>
              <w:t xml:space="preserve">2 at 40 h a week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Hours in sprint</w:t>
            </w:r>
          </w:p>
        </w:tc>
        <w:tc>
          <w:p>
            <w:pPr>
              <w:pStyle w:val="Compact"/>
              <w:jc w:val="left"/>
            </w:pPr>
            <w:r>
              <w:t xml:space="preserve">240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Committed below</w:t>
            </w:r>
          </w:p>
        </w:tc>
        <w:tc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Reserve for review feedback and risk</w:t>
            </w:r>
          </w:p>
        </w:tc>
        <w:tc>
          <w:p>
            <w:pPr>
              <w:pStyle w:val="Compact"/>
              <w:jc w:val="left"/>
            </w:pPr>
            <w:r>
              <w:t xml:space="preserve">44</w:t>
            </w:r>
          </w:p>
        </w:tc>
      </w:tr>
    </w:tbl>
    <w:p>
      <w:pPr>
        <w:pStyle w:val="Heading1"/>
      </w:pPr>
      <w:bookmarkStart w:id="24" w:name="backlog"/>
      <w:r>
        <w:t xml:space="preserve">3. Backlog</w:t>
      </w:r>
      <w:bookmarkEnd w:id="24"/>
    </w:p>
    <w:p>
      <w:pPr>
        <w:pStyle w:val="FirstParagraph"/>
      </w:pPr>
      <w:r>
        <w:t xml:space="preserve">Ordered by priority. Every item names the requirement it moves and the status it should reach by the week 6 gate. Estimates are engineering hours including verification.</w:t>
      </w:r>
    </w:p>
    <w:tbl>
      <w:tblPr>
        <w:tblStyle w:val="Table"/>
        <w:tblW w:type="pct" w:w="5000.0"/>
        <w:tblLook w:firstRow="1"/>
      </w:tblPr>
      <w:tblGrid>
        <w:gridCol w:w="206"/>
        <w:gridCol w:w="3374"/>
        <w:gridCol w:w="964"/>
        <w:gridCol w:w="895"/>
        <w:gridCol w:w="413"/>
        <w:gridCol w:w="206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 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Regression suite in CI shape: broker up, signal contract, VSS regeneration, live telemetry, HMI purity, secrets, Flutter launch. Run recorded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 </w:t>
            </w:r>
            <w:r>
              <w:t xml:space="preserve">before every demo</w:t>
            </w:r>
          </w:p>
        </w:tc>
        <w:tc>
          <w:p>
            <w:pPr>
              <w:pStyle w:val="Compact"/>
              <w:jc w:val="left"/>
            </w:pPr>
            <w:r>
              <w:t xml:space="preserve">CS-11, SR-9, FR-11, FR-3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Suite passes on a clean checkout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Signal contract test against the running broker: every path in PULSE-SAD-001 appendix A subscribes and receives a typed datapoint</w:t>
            </w:r>
          </w:p>
        </w:tc>
        <w:tc>
          <w:p>
            <w:pPr>
              <w:pStyle w:val="Compact"/>
              <w:jc w:val="left"/>
            </w:pPr>
            <w:r>
              <w:t xml:space="preserve">FR-11, FR-13, IR-2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UI smoke test per build: cluster launches, connects, renders a known injected value, exits clean; Compose cluster on the emulator</w:t>
            </w:r>
          </w:p>
        </w:tc>
        <w:tc>
          <w:p>
            <w:pPr>
              <w:pStyle w:val="Compact"/>
              <w:jc w:val="left"/>
            </w:pPr>
            <w:r>
              <w:t xml:space="preserve">FR-12, FR-14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Staleness detection in the Flutter cluster: freshness criterion per safety-relevant signal from PULSE-SAF-001 section 3, degraded presentation, broker loss shows all stale</w:t>
            </w:r>
          </w:p>
        </w:tc>
        <w:tc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Test: kill the broker, dashes appear within the criterion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Same staleness handling in the 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Test on the emulator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Mutual TLS on the databroker with clearly marked development certificates; start-up prints a warning whenever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is used; both clients and both providers connect over TLS</w:t>
            </w:r>
          </w:p>
        </w:tc>
        <w:tc>
          <w:p>
            <w:pPr>
              <w:pStyle w:val="Compact"/>
              <w:jc w:val="left"/>
            </w:pPr>
            <w:r>
              <w:t xml:space="preserve">CS-3, IR-5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Suite: plaintext client refused unless the development flag is 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Pin the Flutter SDK version and record it in the README; the databroker image digest is already pinned</w:t>
            </w:r>
          </w:p>
        </w:tc>
        <w:tc>
          <w:p>
            <w:pPr>
              <w:pStyle w:val="Compact"/>
              <w:jc w:val="left"/>
            </w:pPr>
            <w:r>
              <w:t xml:space="preserve">NFR-8, DD-10, DD-11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Inspection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Software bill of materials per component (CycloneDX) and a vulnerability check in the suite</w:t>
            </w:r>
          </w:p>
        </w:tc>
        <w:tc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Driver-monitor privacy test: no file written, no socket other than the broker</w:t>
            </w:r>
          </w:p>
        </w:tc>
        <w:tc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HMI-side range and enumeration check as defence in depth, with a test that an out-of-range publish is refused by the broker</w:t>
            </w:r>
          </w:p>
        </w:tc>
        <w:tc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Catalogue checksum in the suite, so a tampered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fails the run</w:t>
            </w:r>
          </w:p>
        </w:tc>
        <w:tc>
          <w:p>
            <w:pPr>
              <w:pStyle w:val="Compact"/>
              <w:jc w:val="left"/>
            </w:pPr>
            <w:r>
              <w:t xml:space="preserve">CS-8, T-4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Merge the driver-monitoring branch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after review; one baseline for sprint 2</w:t>
            </w:r>
          </w:p>
        </w:tc>
        <w:tc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Onboarding guide re-run on the merged tree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Software architecture description for the Flutter cluster and the providers (SWAD), one page each, as promised in PULSE-SAD-001 section 1</w:t>
            </w:r>
          </w:p>
        </w:tc>
        <w:tc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Safety and security review of PULSE-SAF-001 and PULSE-SEC-001 with the assigned managers; ratings confirmed or changed</w:t>
            </w:r>
          </w:p>
        </w:tc>
        <w:tc>
          <w:p>
            <w:pPr>
              <w:pStyle w:val="Compact"/>
              <w:jc w:val="left"/>
            </w:pPr>
            <w:r>
              <w:t xml:space="preserve">SR-1, SR-2, CS-1</w:t>
            </w:r>
          </w:p>
        </w:tc>
        <w:tc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Review 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Virtual CAN feeder spike: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with kuksa-can-provider and the AGL DBC, publishing three signals, to de-risk sprint 3</w:t>
            </w:r>
          </w:p>
        </w:tc>
        <w:tc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Demonstration</w:t>
            </w:r>
          </w:p>
        </w:tc>
      </w:tr>
    </w:tbl>
    <w:p>
      <w:pPr>
        <w:pStyle w:val="Heading1"/>
      </w:pPr>
      <w:bookmarkStart w:id="25" w:name="out-of-scope-this-sprint"/>
      <w:r>
        <w:t xml:space="preserve">4. Out of scope this sprint</w:t>
      </w:r>
      <w:bookmarkEnd w:id="25"/>
    </w:p>
    <w:p>
      <w:pPr>
        <w:pStyle w:val="FirstParagraph"/>
      </w:pPr>
      <w:r>
        <w:t xml:space="preserve">Six items stay in sprints 3 and 4, as the delivery plan in PULSE-StRS-001 section 3.1 already schedules them: physical CAN hardware, the Raspberry Pi 5 baseline, per-client write authorisation (CS-4), security event logging (CS-7), the fail-visible renderer (SR-6) and the Autoware bridge (FR-22).</w:t>
      </w:r>
    </w:p>
    <w:p>
      <w:pPr>
        <w:pStyle w:val="Heading1"/>
      </w:pPr>
      <w:bookmarkStart w:id="26" w:name="risks-carried-into-the-sprint"/>
      <w:r>
        <w:t xml:space="preserve">5. Risks carried into the sprint</w:t>
      </w:r>
      <w:bookmarkEnd w:id="2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TLS in the Dart and Kotlin gRPC stacks costs more than estimated</w:t>
            </w:r>
          </w:p>
        </w:tc>
        <w:tc>
          <w:p>
            <w:pPr>
              <w:pStyle w:val="Compact"/>
              <w:jc w:val="left"/>
            </w:pPr>
            <w:r>
              <w:t xml:space="preserve">Land the broker side first; a client that cannot do TLS yet keeps the development flag and the start-up 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Staleness handling changes the visual design</w:t>
            </w:r>
          </w:p>
        </w:tc>
        <w:tc>
          <w:p>
            <w:pPr>
              <w:pStyle w:val="Compact"/>
              <w:jc w:val="left"/>
            </w:pPr>
            <w:r>
              <w:t xml:space="preserve">Degraded presentation is specified in PULSE-SAF-001 section 3; no new design work, only the agreed dashes, greying and banner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and security managers not assigned in time</w:t>
            </w:r>
          </w:p>
        </w:tc>
        <w:tc>
          <w:p>
            <w:pPr>
              <w:pStyle w:val="Compact"/>
              <w:jc w:val="left"/>
            </w:pPr>
            <w:r>
              <w:t xml:space="preserve">Item 14 slips to sprint 3 without blocking the gate; the documents stay marked</w:t>
            </w:r>
            <w:r>
              <w:t xml:space="preserve"> </w:t>
            </w:r>
            <w:r>
              <w:t xml:space="preserve">“</w:t>
            </w:r>
            <w:r>
              <w:t xml:space="preserve">not reviewed</w:t>
            </w:r>
            <w:r>
              <w:t xml:space="preserve">”</w:t>
            </w:r>
          </w:p>
        </w:tc>
      </w:tr>
    </w:tbl>
    <w:p>
      <w:pPr>
        <w:pStyle w:val="Heading1"/>
      </w:pPr>
      <w:bookmarkStart w:id="27" w:name="review-feedback-4-september"/>
      <w:r>
        <w:t xml:space="preserve">6. Review feedback, 4 September</w:t>
      </w:r>
      <w:bookmarkEnd w:id="27"/>
    </w:p>
    <w:p>
      <w:pPr>
        <w:pStyle w:val="FirstParagraph"/>
      </w:pPr>
      <w:r>
        <w:t xml:space="preserve">The review was held on 4 September as planned. No comments were raised and no requirement changed as a result, so this table is empty by outcome rather than by omission.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Raised by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 sprint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 comments raised at the review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p>
      <w:pPr>
        <w:pStyle w:val="Heading1"/>
      </w:pPr>
      <w:bookmarkStart w:id="28" w:name="definition-of-done-for-the-week-6-gate"/>
      <w:r>
        <w:t xml:space="preserve">7. Definition of done for the week 6 gate</w:t>
      </w:r>
      <w:bookmarkEnd w:id="28"/>
    </w:p>
    <w:p>
      <w:pPr>
        <w:pStyle w:val="Compact"/>
        <w:numPr>
          <w:numId w:val="1001"/>
          <w:ilvl w:val="0"/>
        </w:numPr>
      </w:pPr>
      <w:r>
        <w:t xml:space="preserve">Regression suite passes on a clean checkout and its report is committed under</w:t>
      </w:r>
      <w:r>
        <w:t xml:space="preserve"> </w:t>
      </w:r>
      <w:r>
        <w:rPr>
          <w:rStyle w:val="VerbatimChar"/>
        </w:rPr>
        <w:t xml:space="preserve">docs/evidence/</w:t>
      </w:r>
      <w:r>
        <w:t xml:space="preserve">.</w:t>
      </w:r>
    </w:p>
    <w:p>
      <w:pPr>
        <w:pStyle w:val="Compact"/>
        <w:numPr>
          <w:numId w:val="1001"/>
          <w:ilvl w:val="0"/>
        </w:numPr>
      </w:pPr>
      <w:r>
        <w:t xml:space="preserve">The cluster shows degraded state within the freshness criterion when the broker is stopped, on both HMIs.</w:t>
      </w:r>
    </w:p>
    <w:p>
      <w:pPr>
        <w:pStyle w:val="Compact"/>
        <w:numPr>
          <w:numId w:val="1001"/>
          <w:ilvl w:val="0"/>
        </w:numPr>
      </w:pPr>
      <w:r>
        <w:t xml:space="preserve">Broker and all four clients run over mutual TLS; a plaintext start prints the warning.</w:t>
      </w:r>
    </w:p>
    <w:p>
      <w:pPr>
        <w:pStyle w:val="Compact"/>
        <w:numPr>
          <w:numId w:val="1001"/>
          <w:ilvl w:val="0"/>
        </w:numPr>
      </w:pPr>
      <w:r>
        <w:t xml:space="preserve">PULSE-SyRS-001, PULSE-SAF-001 and PULSE-SEC-001 status columns updated and PULSE-RTM-001 regenerated with zero dangling references.</w:t>
      </w:r>
    </w:p>
    <w:p>
      <w:pPr>
        <w:pStyle w:val="Compact"/>
        <w:numPr>
          <w:numId w:val="1001"/>
          <w:ilvl w:val="0"/>
        </w:numPr>
      </w:pPr>
      <w:r>
        <w:t xml:space="preserve">Demo rehearsed on the strip display and timed under five minutes.</w:t>
      </w:r>
    </w:p>
    <w:p>
      <w:pPr>
        <w:pStyle w:val="Heading1"/>
      </w:pPr>
      <w:bookmarkStart w:id="29" w:name="progress-at-the-close-of-week-4"/>
      <w:r>
        <w:t xml:space="preserve">8. Progress at the close of week 4</w:t>
      </w:r>
      <w:bookmarkEnd w:id="29"/>
    </w:p>
    <w:p>
      <w:pPr>
        <w:pStyle w:val="FirstParagraph"/>
      </w:pPr>
      <w:r>
        <w:t xml:space="preserve">Every state below was checked against the repository on 11 September, not</w:t>
      </w:r>
      <w:r>
        <w:t xml:space="preserve"> </w:t>
      </w:r>
      <w:r>
        <w:t xml:space="preserve">self-reported. Where an item is partly done, the gap is named.</w:t>
      </w:r>
    </w:p>
    <w:tbl>
      <w:tblPr>
        <w:tblStyle w:val="Table"/>
        <w:tblW w:type="pct" w:w="5000.0"/>
        <w:tblLook w:firstRow="1"/>
      </w:tblPr>
      <w:tblGrid>
        <w:gridCol w:w="298"/>
        <w:gridCol w:w="1942"/>
        <w:gridCol w:w="448"/>
        <w:gridCol w:w="1046"/>
        <w:gridCol w:w="1344"/>
        <w:gridCol w:w="283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 at the 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 at week 4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Checked by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Regression suite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Done, but runs by hand</w:t>
            </w:r>
          </w:p>
        </w:tc>
        <w:tc>
          <w:p>
            <w:pPr>
              <w:pStyle w:val="Compact"/>
              <w:jc w:val="left"/>
            </w:pPr>
            <w:r>
              <w:t xml:space="preserve">Nine checks and six committed reports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. No CI workflow exists, so nothing runs it automatically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Partly done</w:t>
            </w:r>
          </w:p>
        </w:tc>
        <w:tc>
          <w:p>
            <w:pPr>
              <w:pStyle w:val="Compact"/>
              <w:jc w:val="left"/>
            </w:pPr>
            <w:r>
              <w:t xml:space="preserve">The check resolves 28 appendix A paths in the compiled tree. It does not subscribe and receive a typed datapoint, which is what the item asks for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UI smoke test per build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Barely started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flutter-launch</w:t>
            </w:r>
            <w:r>
              <w:t xml:space="preserve"> </w:t>
            </w:r>
            <w:r>
              <w:t xml:space="preserve">asserts the process stays up for four seconds. No injected value, no assertion on what is rendered, nothing on Compose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Flutter staleness display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 freshness or staleness logic in hand-written HMI 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Compose staleness display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As above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Mutual TLS on the broker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  <w:r>
              <w:t xml:space="preserve"> </w:t>
            </w:r>
            <w:r>
              <w:t xml:space="preserve">still passes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Pin the Flutter SDK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Half done</w:t>
            </w:r>
          </w:p>
        </w:tc>
        <w:tc>
          <w:p>
            <w:pPr>
              <w:pStyle w:val="Compact"/>
              <w:jc w:val="left"/>
            </w:pPr>
            <w:r>
              <w:t xml:space="preserve">Broker pinned by tag and digest. No FVM pin and no SDK version recorded in the README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SBOM and vulnerability check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 SBOM file and no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Driver-monitor privacy test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 check. The claim holds by inspection but nothing proves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HMI-side range check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Broker-side validation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Catalogue checksum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 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Merge the monitoring branch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>
            <w:pPr>
              <w:pStyle w:val="Compact"/>
              <w:jc w:val="lef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on 4 September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Architecture write-ups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 SWAD documents exist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Safety and security review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p>
            <w:pPr>
              <w:pStyle w:val="Compact"/>
              <w:jc w:val="left"/>
            </w:pPr>
            <w:r>
              <w:t xml:space="preserve">Not held</w:t>
            </w:r>
          </w:p>
        </w:tc>
        <w:tc>
          <w:p>
            <w:pPr>
              <w:pStyle w:val="Compact"/>
              <w:jc w:val="left"/>
            </w:pPr>
            <w:r>
              <w:t xml:space="preserve">Both concepts still carry</w:t>
            </w:r>
            <w:r>
              <w:t xml:space="preserve"> </w:t>
            </w:r>
            <w:r>
              <w:t xml:space="preserve">“</w:t>
            </w:r>
            <w:r>
              <w:t xml:space="preserve">not safety-reviewed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not security-reviewed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Virtual CAN feeder spike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or provider work. The only matches in the tree are diagram labels</w:t>
            </w:r>
          </w:p>
        </w:tc>
      </w:tr>
    </w:tbl>
    <w:p>
      <w:pPr>
        <w:pStyle w:val="Heading2"/>
      </w:pPr>
      <w:bookmarkStart w:id="30" w:name="hours"/>
      <w:r>
        <w:t xml:space="preserve">8.1 Hours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Committed in section 3</w:t>
            </w:r>
          </w:p>
        </w:tc>
        <w:tc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Delivered by the close of week 4</w:t>
            </w:r>
          </w:p>
        </w:tc>
        <w:tc>
          <w:p>
            <w:pPr>
              <w:pStyle w:val="Compact"/>
              <w:jc w:val="left"/>
            </w:pPr>
            <w:r>
              <w:t xml:space="preserve">about 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Remaining</w:t>
            </w:r>
          </w:p>
        </w:tc>
        <w:tc>
          <w:p>
            <w:pPr>
              <w:pStyle w:val="Compact"/>
              <w:jc w:val="left"/>
            </w:pPr>
            <w:r>
              <w:t xml:space="preserve">about 163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Capacity left, weeks 5 and 6</w:t>
            </w:r>
          </w:p>
        </w:tc>
        <w:tc>
          <w:p>
            <w:pPr>
              <w:pStyle w:val="Compact"/>
              <w:jc w:val="left"/>
            </w:pPr>
            <w:r>
              <w:t xml:space="preserve">160</w:t>
            </w:r>
          </w:p>
        </w:tc>
      </w:tr>
    </w:tbl>
    <w:p>
      <w:pPr>
        <w:pStyle w:val="BodyText"/>
      </w:pPr>
      <w:r>
        <w:t xml:space="preserve">The sprint reserve of 44 hours was held for review feedback and risk. The review</w:t>
      </w:r>
      <w:r>
        <w:t xml:space="preserve"> </w:t>
      </w:r>
      <w:r>
        <w:t xml:space="preserve">raised no feedback, so that reserve was available. Week 4 spent it on work that</w:t>
      </w:r>
      <w:r>
        <w:t xml:space="preserve"> </w:t>
      </w:r>
      <w:r>
        <w:t xml:space="preserve">was not in this backlog, so the position is now roughly break-even with no</w:t>
      </w:r>
      <w:r>
        <w:t xml:space="preserve"> </w:t>
      </w:r>
      <w:r>
        <w:t xml:space="preserve">slack at all. One illness, one hard defect, or one more week like the last, and</w:t>
      </w:r>
      <w:r>
        <w:t xml:space="preserve"> </w:t>
      </w:r>
      <w:r>
        <w:t xml:space="preserve">the gate is missed.</w:t>
      </w:r>
    </w:p>
    <w:p>
      <w:pPr>
        <w:pStyle w:val="Heading2"/>
      </w:pPr>
      <w:bookmarkStart w:id="31" w:name="what-week-4-actually-produced"/>
      <w:r>
        <w:t xml:space="preserve">8.2 What week 4 actually produced</w:t>
      </w:r>
      <w:bookmarkEnd w:id="31"/>
    </w:p>
    <w:p>
      <w:pPr>
        <w:pStyle w:val="FirstParagraph"/>
      </w:pPr>
      <w:r>
        <w:t xml:space="preserve">None of it was on this backlog, and all of it was worth doing. Said plainly so</w:t>
      </w:r>
      <w:r>
        <w:t xml:space="preserve"> </w:t>
      </w:r>
      <w:r>
        <w:t xml:space="preserve">that it is not mistaken for progress against work package 02.</w:t>
      </w:r>
    </w:p>
    <w:p>
      <w:pPr>
        <w:pStyle w:val="Compact"/>
        <w:numPr>
          <w:numId w:val="1002"/>
          <w:ilvl w:val="0"/>
        </w:numPr>
      </w:pPr>
      <w:r>
        <w:t xml:space="preserve">Every download on the published documentation site returned 404. The page was</w:t>
      </w:r>
      <w:r>
        <w:t xml:space="preserve"> </w:t>
      </w:r>
      <w:r>
        <w:t xml:space="preserve">built for one directory layout and published into another. All fourteen now</w:t>
      </w:r>
      <w:r>
        <w:t xml:space="preserve"> </w:t>
      </w:r>
      <w:r>
        <w:t xml:space="preserve">serve, and each document is available as PDF or Word.</w:t>
      </w:r>
    </w:p>
    <w:p>
      <w:pPr>
        <w:pStyle w:val="Compact"/>
        <w:numPr>
          <w:numId w:val="1002"/>
          <w:ilvl w:val="0"/>
        </w:numPr>
      </w:pPr>
      <w:r>
        <w:t xml:space="preserve">The specification set was revised for readability, versioned and dated.</w:t>
      </w:r>
    </w:p>
    <w:p>
      <w:pPr>
        <w:pStyle w:val="Compact"/>
        <w:numPr>
          <w:numId w:val="1002"/>
          <w:ilvl w:val="0"/>
        </w:numPr>
      </w:pPr>
      <w:r>
        <w:t xml:space="preserve">A defect was found and closed: the odometer published kilometres into a signal</w:t>
      </w:r>
      <w:r>
        <w:t xml:space="preserve"> </w:t>
      </w:r>
      <w:r>
        <w:t xml:space="preserve">the catalogue defines in metres, and the display divided by nothing, so the two</w:t>
      </w:r>
      <w:r>
        <w:t xml:space="preserve"> </w:t>
      </w:r>
      <w:r>
        <w:t xml:space="preserve">errors cancelled and the dial looked correct. A new suite check,</w:t>
      </w:r>
      <w:r>
        <w:t xml:space="preserve"> </w:t>
      </w:r>
      <w:r>
        <w:rPr>
          <w:rStyle w:val="VerbatimChar"/>
        </w:rPr>
        <w:t xml:space="preserve">unit-sanity</w:t>
      </w:r>
      <w:r>
        <w:t xml:space="preserve">,</w:t>
      </w:r>
      <w:r>
        <w:t xml:space="preserve"> </w:t>
      </w:r>
      <w:r>
        <w:t xml:space="preserve">fails the build if it recurs.</w:t>
      </w:r>
    </w:p>
    <w:p>
      <w:pPr>
        <w:pStyle w:val="FirstParagraph"/>
      </w:pPr>
      <w:r>
        <w:t xml:space="preserve">Against the backlog, week 4 moved item 1 by one check and item 7 by part of a</w:t>
      </w:r>
      <w:r>
        <w:t xml:space="preserve"> </w:t>
      </w:r>
      <w:r>
        <w:t xml:space="preserve">decision. Nothing else.</w:t>
      </w:r>
    </w:p>
    <w:p>
      <w:pPr>
        <w:pStyle w:val="Heading2"/>
      </w:pPr>
      <w:bookmarkStart w:id="32" w:name="decisions-requested"/>
      <w:r>
        <w:t xml:space="preserve">8.3 Decisions requested</w:t>
      </w:r>
      <w:bookmarkEnd w:id="32"/>
    </w:p>
    <w:p>
      <w:pPr>
        <w:pStyle w:val="FirstParagraph"/>
      </w:pPr>
      <w:r>
        <w:t xml:space="preserve">Each one is cheap this week and expensive in week 6.</w:t>
      </w:r>
    </w:p>
    <w:tbl>
      <w:tblPr>
        <w:tblStyle w:val="Table"/>
        <w:tblW w:type="pct" w:w="5000.0"/>
        <w:tblLook w:firstRow="1"/>
      </w:tblPr>
      <w:tblGrid>
        <w:gridCol w:w="344"/>
        <w:gridCol w:w="3529"/>
        <w:gridCol w:w="404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cannot wait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Cut item 5, Compose staleness</w:t>
            </w:r>
          </w:p>
        </w:tc>
        <w:tc>
          <w:p>
            <w:pPr>
              <w:pStyle w:val="Compact"/>
              <w:jc w:val="left"/>
            </w:pPr>
            <w:r>
              <w:t xml:space="preserve">There is no Java, Gradle or Android SDK on the machine, so it would be written blind and untested. Cutting it is what returns slack to the sprint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Amend definition of done item 2</w:t>
            </w:r>
          </w:p>
        </w:tc>
        <w:tc>
          <w:p>
            <w:pPr>
              <w:pStyle w:val="Compact"/>
              <w:jc w:val="left"/>
            </w:pPr>
            <w:r>
              <w:t xml:space="preserve">It says degraded state on both HMIs. If item 5 is cut, that wording must change before the gate, not at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Fund parity or narrow the benchmark claim</w:t>
            </w:r>
          </w:p>
        </w:tc>
        <w:tc>
          <w:p>
            <w:pPr>
              <w:pStyle w:val="Compact"/>
              <w:jc w:val="left"/>
            </w:pPr>
            <w:r>
              <w:t xml:space="preserve">FR-13 is Partial: Flutter subscribes to 28 signals, Compose to 17. The comparison in the deck assumes both consume the same data, and that is no longer 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Settle the Flutter SDK pin</w:t>
            </w:r>
          </w:p>
        </w:tc>
        <w:tc>
          <w:p>
            <w:pPr>
              <w:pStyle w:val="Compact"/>
              <w:jc w:val="left"/>
            </w:pPr>
            <w:r>
              <w:t xml:space="preserve">Commit the 3.47 upgrade, or revert and pin through FVM. Six hours of work behind a decision open since sprint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Book the safety and security review</w:t>
            </w:r>
          </w:p>
        </w:tc>
        <w:tc>
          <w:p>
            <w:pPr>
              <w:pStyle w:val="Compact"/>
              <w:jc w:val="left"/>
            </w:pPr>
            <w:r>
              <w:t xml:space="preserve">Item 14 needs two external calendars and there are two weeks left. It slips by default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Order the target hardware</w:t>
            </w:r>
          </w:p>
        </w:tc>
        <w:tc>
          <w:p>
            <w:pPr>
              <w:pStyle w:val="Compact"/>
              <w:jc w:val="left"/>
            </w:pPr>
            <w:r>
              <w:t xml:space="preserve">Work package 03 gates at week 9. Section 7.2 of PULSE-SAD-001 specifies a Raspberry Pi 5 with 8 GB; if a 16 GB board is bought instead, that line changes</w:t>
            </w:r>
          </w:p>
        </w:tc>
      </w:tr>
    </w:tbl>
    <w:p>
      <w:pPr>
        <w:pStyle w:val="Heading2"/>
      </w:pPr>
      <w:bookmarkStart w:id="33" w:name="proposed-change-to-this-plan"/>
      <w:r>
        <w:t xml:space="preserve">8.4 Proposed change to this plan</w:t>
      </w:r>
      <w:bookmarkEnd w:id="33"/>
    </w:p>
    <w:p>
      <w:pPr>
        <w:pStyle w:val="FirstParagraph"/>
      </w:pPr>
      <w:r>
        <w:t xml:space="preserve">Add a checkpoint at the end of week 5, one hour, against this same table. A</w:t>
      </w:r>
      <w:r>
        <w:t xml:space="preserve"> </w:t>
      </w:r>
      <w:r>
        <w:t xml:space="preserve">three-week sprint whose first status point is the gate itself has no room to</w:t>
      </w:r>
      <w:r>
        <w:t xml:space="preserve"> </w:t>
      </w:r>
      <w:r>
        <w:t xml:space="preserve">recover. If week 5 goes the way week 4 did, that should be known on 18</w:t>
      </w:r>
      <w:r>
        <w:t xml:space="preserve"> </w:t>
      </w:r>
      <w:r>
        <w:t xml:space="preserve">September rather than on the morning of the demo.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2026-09-11T07:20:01Z</dcterms:created>
  <dcterms:modified xsi:type="dcterms:W3CDTF">2026-09-11T07:20:01Z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