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PULSE-SyRS-001</w:t>
            </w:r>
          </w:p>
        </w:tc>
      </w:tr>
      <w:tr>
        <w:tc>
          <w:p>
            <w:pPr>
              <w:pStyle w:val="Compact"/>
              <w:jc w:val="left"/>
            </w:pPr>
            <w:r>
              <w:t xml:space="preserve">Title</w:t>
            </w:r>
          </w:p>
        </w:tc>
        <w:tc>
          <w:p>
            <w:pPr>
              <w:pStyle w:val="Compact"/>
              <w:jc w:val="left"/>
            </w:pPr>
            <w:r>
              <w:t xml:space="preserve">System Requirements Specification</w:t>
            </w:r>
          </w:p>
        </w:tc>
      </w:tr>
      <w:tr>
        <w:tc>
          <w:p>
            <w:pPr>
              <w:pStyle w:val="Compact"/>
              <w:jc w:val="left"/>
            </w:pPr>
            <w:r>
              <w:t xml:space="preserve">Version</w:t>
            </w:r>
          </w:p>
        </w:tc>
        <w:tc>
          <w:p>
            <w:pPr>
              <w:pStyle w:val="Compact"/>
              <w:jc w:val="left"/>
            </w:pPr>
            <w:r>
              <w:t xml:space="preserve">1.3</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Parent</w:t>
            </w:r>
          </w:p>
        </w:tc>
        <w:tc>
          <w:p>
            <w:pPr>
              <w:pStyle w:val="Compact"/>
              <w:jc w:val="left"/>
            </w:pPr>
            <w:r>
              <w:t xml:space="preserve">PULSE-StRS-001</w:t>
            </w:r>
          </w:p>
        </w:tc>
      </w:tr>
      <w:tr>
        <w:tc>
          <w:p>
            <w:pPr>
              <w:pStyle w:val="Compact"/>
              <w:jc w:val="left"/>
            </w:pPr>
            <w:r>
              <w:t xml:space="preserve">Related</w:t>
            </w:r>
          </w:p>
        </w:tc>
        <w:tc>
          <w:p>
            <w:pPr>
              <w:pStyle w:val="Compact"/>
              <w:jc w:val="left"/>
            </w:pPr>
            <w:r>
              <w:t xml:space="preserve">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Requirements FR-1 to FR-17, IR-1 to IR-5, NFR-1 to NFR-8 drafted</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Requirement-group map added to the system overview</w:t>
            </w:r>
          </w:p>
        </w:tc>
      </w:tr>
      <w:tr>
        <w:tc>
          <w:p>
            <w:pPr>
              <w:pStyle w:val="Compact"/>
              <w:jc w:val="left"/>
            </w:pPr>
            <w:r>
              <w:t xml:space="preserve">1.2</w:t>
            </w:r>
          </w:p>
        </w:tc>
        <w:tc>
          <w:p>
            <w:pPr>
              <w:pStyle w:val="Compact"/>
              <w:jc w:val="left"/>
            </w:pPr>
            <w:r>
              <w:t xml:space="preserve">2026-09-03</w:t>
            </w:r>
          </w:p>
        </w:tc>
        <w:tc>
          <w:p>
            <w:pPr>
              <w:pStyle w:val="Compact"/>
              <w:jc w:val="left"/>
            </w:pPr>
            <w:r>
              <w:t xml:space="preserve">A. Abdelghany</w:t>
            </w:r>
          </w:p>
        </w:tc>
        <w:tc>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r>
        <w:tc>
          <w:p>
            <w:pPr>
              <w:pStyle w:val="Compact"/>
              <w:jc w:val="left"/>
            </w:pPr>
            <w:r>
              <w:t xml:space="preserve">1.3</w:t>
            </w:r>
          </w:p>
        </w:tc>
        <w:tc>
          <w:p>
            <w:pPr>
              <w:pStyle w:val="Compact"/>
              <w:jc w:val="left"/>
            </w:pPr>
            <w:r>
              <w:t xml:space="preserve">2026-09-08</w:t>
            </w:r>
          </w:p>
        </w:tc>
        <w:tc>
          <w:p>
            <w:pPr>
              <w:pStyle w:val="Compact"/>
              <w:jc w:val="left"/>
            </w:pPr>
            <w:r>
              <w:t xml:space="preserve">A. Abdelghany</w:t>
            </w:r>
          </w:p>
        </w:tc>
        <w:tc>
          <w:p>
            <w:pPr>
              <w:pStyle w:val="Compact"/>
              <w:jc w:val="left"/>
            </w:pPr>
            <w:r>
              <w:t xml:space="preserve">FR-13 corrected to Partial: the two HMIs have diverged to 28 and 17 subscribed signals. NFR-8 and IR-2 evidence updated for the pinned broker image and the new unit-sanity check. FR-19 and FR-20 reworded, FR-20 now citing PULSE-SAF-001 SM-3 instead of restating it. Section 6 count table replaced by a pointer to the generated matrix. Worked requirement row added to section 1.2</w:t>
            </w:r>
          </w:p>
        </w:tc>
      </w:tr>
    </w:tbl>
    <w:p>
      <w:pPr>
        <w:pStyle w:val="Heading1"/>
      </w:pPr>
      <w:bookmarkStart w:id="22" w:name="introduction"/>
      <w:r>
        <w:t xml:space="preserve">1. Introduction</w:t>
      </w:r>
      <w:bookmarkEnd w:id="22"/>
    </w:p>
    <w:p>
      <w:pPr>
        <w:pStyle w:val="Heading2"/>
      </w:pPr>
      <w:bookmarkStart w:id="23" w:name="purpose"/>
      <w:r>
        <w:t xml:space="preserve">1.1 Purpose</w:t>
      </w:r>
      <w:bookmarkEnd w:id="23"/>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p>
      <w:pPr>
        <w:pStyle w:val="Heading2"/>
      </w:pPr>
      <w:bookmarkStart w:id="24" w:name="conventions"/>
      <w:r>
        <w:t xml:space="preserve">1.2 Conventions</w:t>
      </w:r>
      <w:bookmarkEnd w:id="24"/>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
        </w:rPr>
        <w:t xml:space="preserve">Verification method</w:t>
      </w:r>
      <w:r>
        <w:t xml:space="preserve"> </w:t>
      </w:r>
      <w:r>
        <w:t xml:space="preserve">uses the standard four:</w:t>
      </w:r>
    </w:p>
    <w:tbl>
      <w:tblPr>
        <w:tblStyle w:val="Table"/>
        <w:tblW w:type="pct" w:w="5000.0"/>
        <w:tblLook w:firstRow="1"/>
      </w:tblPr>
      <w:tblGrid>
        <w:gridCol w:w="633"/>
        <w:gridCol w:w="1425"/>
        <w:gridCol w:w="58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Meaning</w:t>
            </w:r>
          </w:p>
        </w:tc>
      </w:tr>
      <w:tr>
        <w:tc>
          <w:p>
            <w:pPr>
              <w:pStyle w:val="Compact"/>
              <w:jc w:val="left"/>
            </w:pPr>
            <w:r>
              <w:t xml:space="preserve">I</w:t>
            </w:r>
          </w:p>
        </w:tc>
        <w:tc>
          <w:p>
            <w:pPr>
              <w:pStyle w:val="Compact"/>
              <w:jc w:val="left"/>
            </w:pPr>
            <w:r>
              <w:t xml:space="preserve">Inspection</w:t>
            </w:r>
          </w:p>
        </w:tc>
        <w:tc>
          <w:p>
            <w:pPr>
              <w:pStyle w:val="Compact"/>
              <w:jc w:val="left"/>
            </w:pPr>
            <w:r>
              <w:t xml:space="preserve">Reading code, configuration or documents</w:t>
            </w:r>
          </w:p>
        </w:tc>
      </w:tr>
      <w:tr>
        <w:tc>
          <w:p>
            <w:pPr>
              <w:pStyle w:val="Compact"/>
              <w:jc w:val="left"/>
            </w:pPr>
            <w:r>
              <w:t xml:space="preserve">A</w:t>
            </w:r>
          </w:p>
        </w:tc>
        <w:tc>
          <w:p>
            <w:pPr>
              <w:pStyle w:val="Compact"/>
              <w:jc w:val="left"/>
            </w:pPr>
            <w:r>
              <w:t xml:space="preserve">Analysis</w:t>
            </w:r>
          </w:p>
        </w:tc>
        <w:tc>
          <w:p>
            <w:pPr>
              <w:pStyle w:val="Compact"/>
              <w:jc w:val="left"/>
            </w:pPr>
            <w:r>
              <w:t xml:space="preserve">Reasoning, calculation or static analysis</w:t>
            </w:r>
          </w:p>
        </w:tc>
      </w:tr>
      <w:tr>
        <w:tc>
          <w:p>
            <w:pPr>
              <w:pStyle w:val="Compact"/>
              <w:jc w:val="left"/>
            </w:pPr>
            <w:r>
              <w:t xml:space="preserve">D</w:t>
            </w:r>
          </w:p>
        </w:tc>
        <w:tc>
          <w:p>
            <w:pPr>
              <w:pStyle w:val="Compact"/>
              <w:jc w:val="left"/>
            </w:pPr>
            <w:r>
              <w:t xml:space="preserve">Demonstration</w:t>
            </w:r>
          </w:p>
        </w:tc>
        <w:tc>
          <w:p>
            <w:pPr>
              <w:pStyle w:val="Compact"/>
              <w:jc w:val="left"/>
            </w:pPr>
            <w:r>
              <w:t xml:space="preserve">Running the system and observing behaviour, no measured pass criterion</w:t>
            </w:r>
          </w:p>
        </w:tc>
      </w:tr>
      <w:tr>
        <w:tc>
          <w:p>
            <w:pPr>
              <w:pStyle w:val="Compact"/>
              <w:jc w:val="left"/>
            </w:pPr>
            <w:r>
              <w:t xml:space="preserve">T</w:t>
            </w:r>
          </w:p>
        </w:tc>
        <w:tc>
          <w:p>
            <w:pPr>
              <w:pStyle w:val="Compact"/>
              <w:jc w:val="left"/>
            </w:pPr>
            <w:r>
              <w:t xml:space="preserve">Test</w:t>
            </w:r>
          </w:p>
        </w:tc>
        <w:tc>
          <w:p>
            <w:pPr>
              <w:pStyle w:val="Compact"/>
              <w:jc w:val="left"/>
            </w:pPr>
            <w:r>
              <w:t xml:space="preserve">Executed check with a recorded pass or fail</w:t>
            </w:r>
          </w:p>
        </w:tc>
      </w:tr>
    </w:tbl>
    <w:p>
      <w:pPr>
        <w:pStyle w:val="BodyText"/>
      </w:pPr>
      <w:r>
        <w:rPr>
          <w:b/>
        </w:rPr>
        <w:t xml:space="preserve">Status at week 3</w:t>
      </w:r>
      <w:r>
        <w:t xml:space="preserve"> </w:t>
      </w:r>
      <w:r>
        <w:t xml:space="preserve">uses: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Implemented</w:t>
            </w:r>
          </w:p>
        </w:tc>
        <w:tc>
          <w:p>
            <w:pPr>
              <w:pStyle w:val="Compact"/>
              <w:jc w:val="left"/>
            </w:pPr>
            <w:r>
              <w:t xml:space="preserve">Met by the current build; evidence named</w:t>
            </w:r>
          </w:p>
        </w:tc>
      </w:tr>
      <w:tr>
        <w:tc>
          <w:p>
            <w:pPr>
              <w:pStyle w:val="Compact"/>
              <w:jc w:val="left"/>
            </w:pPr>
            <w:r>
              <w:t xml:space="preserve">Partial</w:t>
            </w:r>
          </w:p>
        </w:tc>
        <w:tc>
          <w:p>
            <w:pPr>
              <w:pStyle w:val="Compact"/>
              <w:jc w:val="left"/>
            </w:pPr>
            <w:r>
              <w:t xml:space="preserve">Partly met; the gap and its sprint are named</w:t>
            </w:r>
          </w:p>
        </w:tc>
      </w:tr>
      <w:tr>
        <w:tc>
          <w:p>
            <w:pPr>
              <w:pStyle w:val="Compact"/>
              <w:jc w:val="left"/>
            </w:pPr>
            <w:r>
              <w:t xml:space="preserve">Planned S2 / S3 / S4</w:t>
            </w:r>
          </w:p>
        </w:tc>
        <w:tc>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p>
      <w:pPr>
        <w:pStyle w:val="Heading2"/>
      </w:pPr>
      <w:bookmarkStart w:id="25" w:name="system-overview"/>
      <w:r>
        <w:t xml:space="preserve">1.3 System overview</w:t>
      </w:r>
      <w:bookmarkEnd w:id="25"/>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1" name="Picture"/>
            <a:graphic>
              <a:graphicData uri="http://schemas.openxmlformats.org/drawingml/2006/picture">
                <pic:pic>
                  <pic:nvPicPr>
                    <pic:cNvPr descr="diagrams/requirements-map.png" id="0" name="Picture"/>
                    <pic:cNvPicPr>
                      <a:picLocks noChangeArrowheads="1" noChangeAspect="1"/>
                    </pic:cNvPicPr>
                  </pic:nvPicPr>
                  <pic:blipFill>
                    <a:blip r:embed="rId26"/>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p>
      <w:pPr>
        <w:pStyle w:val="Heading1"/>
      </w:pPr>
      <w:bookmarkStart w:id="27" w:name="functional-requirements"/>
      <w:r>
        <w:t xml:space="preserve">2. Functional requirements</w:t>
      </w:r>
      <w:bookmarkEnd w:id="27"/>
    </w:p>
    <w:p>
      <w:pPr>
        <w:pStyle w:val="Heading2"/>
      </w:pPr>
      <w:bookmarkStart w:id="28" w:name="vehicle-data-abstraction"/>
      <w:r>
        <w:t xml:space="preserve">2.1 Vehicle data abstraction</w:t>
      </w:r>
      <w:bookmarkEnd w:id="28"/>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w:t>
            </w:r>
          </w:p>
        </w:tc>
        <w:tc>
          <w:p>
            <w:pPr>
              <w:pStyle w:val="Compact"/>
              <w:jc w:val="left"/>
            </w:pPr>
            <w:r>
              <w:t xml:space="preserve">The system shall represent all vehicle data using an open, standardised signal catalogue (COVESA VSS), not proprietary or bus-specific identifiers.</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vss/vss_agl.json</w:t>
            </w:r>
            <w:r>
              <w:t xml:space="preserve"> </w:t>
            </w:r>
            <w:r>
              <w:t xml:space="preserve">compiled from VSS 6.0; 1,302 leaf signals</w:t>
            </w:r>
          </w:p>
        </w:tc>
      </w:tr>
      <w:tr>
        <w:tc>
          <w:p>
            <w:pPr>
              <w:pStyle w:val="Compact"/>
              <w:jc w:val="left"/>
            </w:pPr>
            <w:r>
              <w:t xml:space="preserve">FR-2</w:t>
            </w:r>
          </w:p>
        </w:tc>
        <w:tc>
          <w:p>
            <w:pPr>
              <w:pStyle w:val="Compact"/>
              <w:jc w:val="left"/>
            </w:pPr>
            <w:r>
              <w:t xml:space="preserve">The system shall extend the standard catalogue for domain-specific signals using the standard overlay mechanism only, with no forks of the upstream specification.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p>
            <w:pPr>
              <w:pStyle w:val="Compact"/>
              <w:jc w:val="left"/>
            </w:pPr>
            <w:r>
              <w:t xml:space="preserve">FR-3</w:t>
            </w:r>
          </w:p>
        </w:tc>
        <w:tc>
          <w:p>
            <w:pPr>
              <w:pStyle w:val="Compact"/>
              <w:jc w:val="left"/>
            </w:pPr>
            <w:r>
              <w:t xml:space="preserve">The compiled signal tree shall be reproducible from versioned source files by a documented command.</w:t>
            </w:r>
          </w:p>
        </w:tc>
        <w:tc>
          <w:p>
            <w:pPr>
              <w:pStyle w:val="Compact"/>
              <w:jc w:val="left"/>
            </w:pPr>
            <w:r>
              <w:t xml:space="preserve">T</w:t>
            </w:r>
          </w:p>
        </w:tc>
        <w:tc>
          <w:p>
            <w:pPr>
              <w:pStyle w:val="Compact"/>
              <w:jc w:val="left"/>
            </w:pPr>
            <w:r>
              <w:t xml:space="preserve">Implemented</w:t>
            </w:r>
          </w:p>
        </w:tc>
        <w:tc>
          <w:p>
            <w:pPr>
              <w:pStyle w:val="Compact"/>
              <w:jc w:val="left"/>
            </w:pPr>
            <w:r>
              <w:t xml:space="preserve">README</w:t>
            </w:r>
            <w:r>
              <w:t xml:space="preserve"> </w:t>
            </w:r>
            <w:r>
              <w:t xml:space="preserve">“</w:t>
            </w:r>
            <w:r>
              <w:t xml:space="preserve">Regenerate the VSS JSON</w:t>
            </w:r>
            <w:r>
              <w:t xml:space="preserve">”</w:t>
            </w:r>
            <w:r>
              <w:t xml:space="preserve">; byte-identical regeneration checked by the regression suite (</w:t>
            </w:r>
            <w:r>
              <w:rPr>
                <w:rStyle w:val="VerbatimChar"/>
              </w:rPr>
              <w:t xml:space="preserve">vss-regeneration</w:t>
            </w:r>
            <w:r>
              <w:t xml:space="preserve">), report in</w:t>
            </w:r>
            <w:r>
              <w:t xml:space="preserve"> </w:t>
            </w:r>
            <w:r>
              <w:rPr>
                <w:rStyle w:val="VerbatimChar"/>
              </w:rPr>
              <w:t xml:space="preserve">docs/evidence/</w:t>
            </w:r>
          </w:p>
        </w:tc>
      </w:tr>
      <w:tr>
        <w:tc>
          <w:p>
            <w:pPr>
              <w:pStyle w:val="Compact"/>
              <w:jc w:val="left"/>
            </w:pPr>
            <w:r>
              <w:t xml:space="preserve">FR-4</w:t>
            </w:r>
          </w:p>
        </w:tc>
        <w:tc>
          <w:p>
            <w:pPr>
              <w:pStyle w:val="Compact"/>
              <w:jc w:val="left"/>
            </w:pPr>
            <w:r>
              <w:t xml:space="preserve">A central broker shall serve the signal tree and allow multiple independent clients to subscribe concurrently.</w:t>
            </w:r>
          </w:p>
        </w:tc>
        <w:tc>
          <w:p>
            <w:pPr>
              <w:pStyle w:val="Compact"/>
              <w:jc w:val="left"/>
            </w:pPr>
            <w:r>
              <w:t xml:space="preserve">D</w:t>
            </w:r>
          </w:p>
        </w:tc>
        <w:tc>
          <w:p>
            <w:pPr>
              <w:pStyle w:val="Compact"/>
              <w:jc w:val="left"/>
            </w:pPr>
            <w:r>
              <w:t xml:space="preserve">Implemented</w:t>
            </w:r>
          </w:p>
        </w:tc>
        <w:tc>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p>
            <w:pPr>
              <w:pStyle w:val="Compact"/>
              <w:jc w:val="left"/>
            </w:pPr>
            <w:r>
              <w:t xml:space="preserve">FR-5</w:t>
            </w:r>
          </w:p>
        </w:tc>
        <w:tc>
          <w:p>
            <w:pPr>
              <w:pStyle w:val="Compact"/>
              <w:jc w:val="left"/>
            </w:pPr>
            <w:r>
              <w:t xml:space="preserve">Signal producers and consumers shall be mutually decoupled: neither needs knowledge of the other’s implementation.</w:t>
            </w:r>
          </w:p>
        </w:tc>
        <w:tc>
          <w:p>
            <w:pPr>
              <w:pStyle w:val="Compact"/>
              <w:jc w:val="left"/>
            </w:pPr>
            <w:r>
              <w:t xml:space="preserve">I</w:t>
            </w:r>
          </w:p>
        </w:tc>
        <w:tc>
          <w:p>
            <w:pPr>
              <w:pStyle w:val="Compact"/>
              <w:jc w:val="left"/>
            </w:pPr>
            <w:r>
              <w:t xml:space="preserve">Implemented</w:t>
            </w:r>
          </w:p>
        </w:tc>
        <w:tc>
          <w:p>
            <w:pPr>
              <w:pStyle w:val="Compact"/>
              <w:jc w:val="left"/>
            </w:pPr>
            <w:r>
              <w:t xml:space="preserve">Providers and HMIs share no code, only VSS paths (PULSE-SAD-001 section 4)</w:t>
            </w:r>
          </w:p>
        </w:tc>
      </w:tr>
    </w:tbl>
    <w:p>
      <w:pPr>
        <w:pStyle w:val="Heading2"/>
      </w:pPr>
      <w:bookmarkStart w:id="29" w:name="telemetry-source"/>
      <w:r>
        <w:t xml:space="preserve">2.2 Telemetry source</w:t>
      </w:r>
      <w:bookmarkEnd w:id="29"/>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FR-6</w:t>
            </w:r>
          </w:p>
        </w:tc>
        <w:tc>
          <w:p>
            <w:pPr>
              <w:pStyle w:val="Compact"/>
              <w:jc w:val="left"/>
            </w:pPr>
            <w:r>
              <w:t xml:space="preserve">The system shall provide a telemetry source that generates physically plausible, correlated vehicle behaviour (speed, engine speed, gear, temperature, fuel, odometer) without any vehicle hardware.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p>
            <w:pPr>
              <w:pStyle w:val="Compact"/>
              <w:jc w:val="left"/>
            </w:pPr>
            <w:r>
              <w:t xml:space="preserve">FR-7</w:t>
            </w:r>
          </w:p>
        </w:tc>
        <w:tc>
          <w:p>
            <w:pPr>
              <w:pStyle w:val="Compact"/>
              <w:jc w:val="left"/>
            </w:pPr>
            <w:r>
              <w:t xml:space="preserve">The telemetry source shall run a repeatable cycle so that UI behaviour can be compared across runs and across implementations.</w:t>
            </w:r>
          </w:p>
        </w:tc>
        <w:tc>
          <w:p>
            <w:pPr>
              <w:pStyle w:val="Compact"/>
              <w:jc w:val="left"/>
            </w:pPr>
            <w:r>
              <w:t xml:space="preserve">T</w:t>
            </w:r>
          </w:p>
        </w:tc>
        <w:tc>
          <w:p>
            <w:pPr>
              <w:pStyle w:val="Compact"/>
              <w:jc w:val="left"/>
            </w:pPr>
            <w:r>
              <w:t xml:space="preserve">Partial</w:t>
            </w:r>
          </w:p>
        </w:tc>
        <w:tc>
          <w:p>
            <w:pPr>
              <w:pStyle w:val="Compact"/>
              <w:jc w:val="left"/>
            </w:pPr>
            <w:r>
              <w:t xml:space="preserve">Phase table is fixed with no randomness, but sampling is wall-clock driven, so runs differ in timing. Fixed-step replay in S4</w:t>
            </w:r>
          </w:p>
        </w:tc>
      </w:tr>
      <w:tr>
        <w:tc>
          <w:p>
            <w:pPr>
              <w:pStyle w:val="Compact"/>
              <w:jc w:val="left"/>
            </w:pPr>
            <w:r>
              <w:t xml:space="preserve">FR-8</w:t>
            </w:r>
          </w:p>
        </w:tc>
        <w:tc>
          <w:p>
            <w:pPr>
              <w:pStyle w:val="Compact"/>
              <w:jc w:val="left"/>
            </w:pPr>
            <w:r>
              <w:t xml:space="preserve">The telemetry source shall be replaceable by a real vehicle-bus provider without modification to any HMI code.</w:t>
            </w:r>
          </w:p>
        </w:tc>
        <w:tc>
          <w:p>
            <w:pPr>
              <w:pStyle w:val="Compact"/>
              <w:jc w:val="left"/>
            </w:pPr>
            <w:r>
              <w:t xml:space="preserve">T</w:t>
            </w:r>
          </w:p>
        </w:tc>
        <w:tc>
          <w:p>
            <w:pPr>
              <w:pStyle w:val="Compact"/>
              <w:jc w:val="left"/>
            </w:pPr>
            <w:r>
              <w:t xml:space="preserve">Partial</w:t>
            </w:r>
          </w:p>
        </w:tc>
        <w:tc>
          <w:p>
            <w:pPr>
              <w:pStyle w:val="Compact"/>
              <w:jc w:val="left"/>
            </w:pPr>
            <w:r>
              <w:t xml:space="preserve">Met by design (HMIs subscribe to VSS paths only); verified when the virtual CAN feeder replaces the simulator in S3</w:t>
            </w:r>
          </w:p>
        </w:tc>
      </w:tr>
    </w:tbl>
    <w:p>
      <w:pPr>
        <w:pStyle w:val="Heading2"/>
      </w:pPr>
      <w:bookmarkStart w:id="30" w:name="human-machine-interface"/>
      <w:r>
        <w:t xml:space="preserve">2.3 Human-machine interface</w:t>
      </w:r>
      <w:bookmarkEnd w:id="30"/>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FR-9</w:t>
            </w:r>
          </w:p>
        </w:tc>
        <w:tc>
          <w:p>
            <w:pPr>
              <w:pStyle w:val="Compact"/>
              <w:jc w:val="left"/>
            </w:pPr>
            <w:r>
              <w:t xml:space="preserve">The HMI shall display, updating live: road speed, engine speed with warning and redline indication, selected gear, fuel level and range, per-corner tyre pressures, and driver-relevant status indicators.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pulse-cluster/lib/screen/pulse_screen.dart</w:t>
            </w:r>
            <w:r>
              <w:t xml:space="preserve">; subscribed paths listed in PULSE-SAD-001 appendix A</w:t>
            </w:r>
          </w:p>
        </w:tc>
      </w:tr>
      <w:tr>
        <w:tc>
          <w:p>
            <w:pPr>
              <w:pStyle w:val="Compact"/>
              <w:jc w:val="left"/>
            </w:pPr>
            <w:r>
              <w:t xml:space="preserve">FR-10</w:t>
            </w:r>
          </w:p>
        </w:tc>
        <w:tc>
          <w:p>
            <w:pPr>
              <w:pStyle w:val="Compact"/>
              <w:jc w:val="left"/>
            </w:pPr>
            <w:r>
              <w:t xml:space="preserve">The HMI shall display motorsport telemetry: current lap number, current and best lap time, aerodynamic (DRS) state, and energy-recovery (ERS) level and state.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Vehicle.Motorsport.*</w:t>
            </w:r>
            <w:r>
              <w:t xml:space="preserve"> </w:t>
            </w:r>
            <w:r>
              <w:t xml:space="preserve">overlay signals rendered by both HMIs</w:t>
            </w:r>
          </w:p>
        </w:tc>
      </w:tr>
      <w:tr>
        <w:tc>
          <w:p>
            <w:pPr>
              <w:pStyle w:val="Compact"/>
              <w:jc w:val="left"/>
            </w:pPr>
            <w:r>
              <w:t xml:space="preserve">FR-11</w:t>
            </w:r>
          </w:p>
        </w:tc>
        <w:tc>
          <w:p>
            <w:pPr>
              <w:pStyle w:val="Compact"/>
              <w:jc w:val="left"/>
            </w:pPr>
            <w:r>
              <w:t xml:space="preserve">The HMI shall subscribe to abstract signals only. It shall not contain CAN frame parsing, DBC knowledge, or hardware-specific decoding.</w:t>
            </w:r>
          </w:p>
        </w:tc>
        <w:tc>
          <w:p>
            <w:pPr>
              <w:pStyle w:val="Compact"/>
              <w:jc w:val="left"/>
            </w:pPr>
            <w:r>
              <w:t xml:space="preserve">T</w:t>
            </w:r>
          </w:p>
        </w:tc>
        <w:tc>
          <w:p>
            <w:pPr>
              <w:pStyle w:val="Compact"/>
              <w:jc w:val="left"/>
            </w:pPr>
            <w:r>
              <w:t xml:space="preserve">Implemented</w:t>
            </w:r>
          </w:p>
        </w:tc>
        <w:tc>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p>
            <w:pPr>
              <w:pStyle w:val="Compact"/>
              <w:jc w:val="left"/>
            </w:pPr>
            <w:r>
              <w:t xml:space="preserve">FR-12</w:t>
            </w:r>
          </w:p>
        </w:tc>
        <w:tc>
          <w:p>
            <w:pPr>
              <w:pStyle w:val="Compact"/>
              <w:jc w:val="left"/>
            </w:pPr>
            <w:r>
              <w:t xml:space="preserve">The HMI shall be implemented twice, once in Flutter for Linux and once in Compose for Android Automotive, from a single shared visual design.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p>
        </w:tc>
      </w:tr>
      <w:tr>
        <w:tc>
          <w:p>
            <w:pPr>
              <w:pStyle w:val="Compact"/>
              <w:jc w:val="left"/>
            </w:pPr>
            <w:r>
              <w:t xml:space="preserve">FR-13</w:t>
            </w:r>
          </w:p>
        </w:tc>
        <w:tc>
          <w:p>
            <w:pPr>
              <w:pStyle w:val="Compact"/>
              <w:jc w:val="left"/>
            </w:pPr>
            <w:r>
              <w:t xml:space="preserve">Both implementations shall consume the identical signal source, so any observed difference is attributable to the platform, not the data.</w:t>
            </w:r>
          </w:p>
        </w:tc>
        <w:tc>
          <w:p>
            <w:pPr>
              <w:pStyle w:val="Compact"/>
              <w:jc w:val="left"/>
            </w:pPr>
            <w:r>
              <w:t xml:space="preserve">D</w:t>
            </w:r>
          </w:p>
        </w:tc>
        <w:tc>
          <w:p>
            <w:pPr>
              <w:pStyle w:val="Compact"/>
              <w:jc w:val="left"/>
            </w:pPr>
            <w:r>
              <w:t xml:space="preserve">Partial</w:t>
            </w:r>
          </w:p>
        </w:tc>
        <w:tc>
          <w:p>
            <w:pPr>
              <w:pStyle w:val="Compact"/>
              <w:jc w:val="left"/>
            </w:pPr>
            <w:r>
              <w:t xml:space="preserve">Same broker and protocol for both. Signal sets have diverged: Flutter subscribes to 28 paths, Compose to 17. The nine extra are the driver-monitoring and hazard signals. Closing in S2</w:t>
            </w:r>
          </w:p>
        </w:tc>
      </w:tr>
      <w:tr>
        <w:tc>
          <w:p>
            <w:pPr>
              <w:pStyle w:val="Compact"/>
              <w:jc w:val="left"/>
            </w:pPr>
            <w:r>
              <w:t xml:space="preserve">FR-14</w:t>
            </w:r>
          </w:p>
        </w:tc>
        <w:tc>
          <w:p>
            <w:pPr>
              <w:pStyle w:val="Compact"/>
              <w:jc w:val="left"/>
            </w:pPr>
            <w:r>
              <w:t xml:space="preserve">The HMI shall render full-screen on the target strip display, and shall degrade gracefully to a normal window when that display is absent.</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p>
      <w:pPr>
        <w:pStyle w:val="Heading2"/>
      </w:pPr>
      <w:bookmarkStart w:id="31" w:name="comparison-and-evidence"/>
      <w:r>
        <w:t xml:space="preserve">2.4 Comparison and evidence</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FR-15</w:t>
            </w:r>
          </w:p>
        </w:tc>
        <w:tc>
          <w:p>
            <w:pPr>
              <w:pStyle w:val="Compact"/>
              <w:jc w:val="left"/>
            </w:pPr>
            <w:r>
              <w:t xml:space="preserve">The system shall support measurement of both implementations under identical telemetry: CPU utilisation, memory footprint, and shipped artefact size.</w:t>
            </w:r>
          </w:p>
        </w:tc>
        <w:tc>
          <w:p>
            <w:pPr>
              <w:pStyle w:val="Compact"/>
              <w:jc w:val="left"/>
            </w:pPr>
            <w:r>
              <w:t xml:space="preserve">T</w:t>
            </w:r>
          </w:p>
        </w:tc>
        <w:tc>
          <w:p>
            <w:pPr>
              <w:pStyle w:val="Compact"/>
              <w:jc w:val="left"/>
            </w:pPr>
            <w:r>
              <w:t xml:space="preserve">Partial</w:t>
            </w:r>
          </w:p>
        </w:tc>
        <w:tc>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p>
            <w:pPr>
              <w:pStyle w:val="Compact"/>
              <w:jc w:val="left"/>
            </w:pPr>
            <w:r>
              <w:t xml:space="preserve">FR-16</w:t>
            </w:r>
          </w:p>
        </w:tc>
        <w:tc>
          <w:p>
            <w:pPr>
              <w:pStyle w:val="Compact"/>
              <w:jc w:val="left"/>
            </w:pPr>
            <w:r>
              <w:t xml:space="preserve">Measurements shall distinguish application-level cost from platform-level cost, since these drive different procurement decisions.</w:t>
            </w:r>
          </w:p>
        </w:tc>
        <w:tc>
          <w:p>
            <w:pPr>
              <w:pStyle w:val="Compact"/>
              <w:jc w:val="left"/>
            </w:pPr>
            <w:r>
              <w:t xml:space="preserve">A</w:t>
            </w:r>
          </w:p>
        </w:tc>
        <w:tc>
          <w:p>
            <w:pPr>
              <w:pStyle w:val="Compact"/>
              <w:jc w:val="left"/>
            </w:pPr>
            <w:r>
              <w:t xml:space="preserve">Partial</w:t>
            </w:r>
          </w:p>
        </w:tc>
        <w:tc>
          <w:p>
            <w:pPr>
              <w:pStyle w:val="Compact"/>
              <w:jc w:val="left"/>
            </w:pPr>
            <w:r>
              <w:t xml:space="preserve">Platform memory reported separately (AAOS 3.2 to 4.0 GB from emulator); target-hardware figures planned S3 to S4</w:t>
            </w:r>
          </w:p>
        </w:tc>
      </w:tr>
      <w:tr>
        <w:tc>
          <w:p>
            <w:pPr>
              <w:pStyle w:val="Compact"/>
              <w:jc w:val="left"/>
            </w:pPr>
            <w:r>
              <w:t xml:space="preserve">FR-17</w:t>
            </w:r>
          </w:p>
        </w:tc>
        <w:tc>
          <w:p>
            <w:pPr>
              <w:pStyle w:val="Compact"/>
              <w:jc w:val="left"/>
            </w:pPr>
            <w:r>
              <w:t xml:space="preserve">Results shall be documented such that a reviewer can reproduce them from the repository.</w:t>
            </w:r>
          </w:p>
        </w:tc>
        <w:tc>
          <w:p>
            <w:pPr>
              <w:pStyle w:val="Compact"/>
              <w:jc w:val="left"/>
            </w:pPr>
            <w:r>
              <w:t xml:space="preserve">T</w:t>
            </w:r>
          </w:p>
        </w:tc>
        <w:tc>
          <w:p>
            <w:pPr>
              <w:pStyle w:val="Compact"/>
              <w:jc w:val="left"/>
            </w:pPr>
            <w:r>
              <w:t xml:space="preserve">Planned S4</w:t>
            </w:r>
          </w:p>
        </w:tc>
        <w:tc>
          <w:p>
            <w:pPr>
              <w:pStyle w:val="Compact"/>
              <w:jc w:val="left"/>
            </w:pPr>
            <w:r>
              <w:t xml:space="preserve">Benchmark script and results file to be committed under</w:t>
            </w:r>
            <w:r>
              <w:t xml:space="preserve"> </w:t>
            </w:r>
            <w:r>
              <w:rPr>
                <w:rStyle w:val="VerbatimChar"/>
              </w:rPr>
              <w:t xml:space="preserve">docs/</w:t>
            </w:r>
          </w:p>
        </w:tc>
      </w:tr>
    </w:tbl>
    <w:p>
      <w:pPr>
        <w:pStyle w:val="Heading2"/>
      </w:pPr>
      <w:bookmarkStart w:id="32" w:name="driver-monitoring-and-closed-loop"/>
      <w:r>
        <w:t xml:space="preserve">2.5 Driver monitoring and closed loop</w:t>
      </w:r>
      <w:bookmarkEnd w:id="32"/>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FR-18</w:t>
            </w:r>
          </w:p>
        </w:tc>
        <w:tc>
          <w:p>
            <w:pPr>
              <w:pStyle w:val="Compact"/>
              <w:jc w:val="left"/>
            </w:pPr>
            <w:r>
              <w:t xml:space="preserve">The system shall derive driver fatigue and distraction levels from a driver-facing camera using inference executed entirely on the local device, and publish them as VSS driver signals.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p>
            <w:pPr>
              <w:pStyle w:val="Compact"/>
              <w:jc w:val="left"/>
            </w:pPr>
            <w:r>
              <w:t xml:space="preserve">FR-19</w:t>
            </w:r>
          </w:p>
        </w:tc>
        <w:tc>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p>
            <w:pPr>
              <w:pStyle w:val="Compact"/>
              <w:jc w:val="left"/>
            </w:pPr>
            <w:r>
              <w:t xml:space="preserve">FR-20</w:t>
            </w:r>
          </w:p>
        </w:tc>
        <w:tc>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p>
            <w:pPr>
              <w:pStyle w:val="Compact"/>
              <w:jc w:val="left"/>
            </w:pPr>
            <w:r>
              <w:t xml:space="preserve">FR-21</w:t>
            </w:r>
          </w:p>
        </w:tc>
        <w:tc>
          <w:p>
            <w:pPr>
              <w:pStyle w:val="Compact"/>
              <w:jc w:val="left"/>
            </w:pPr>
            <w:r>
              <w:t xml:space="preserve">The HMI shall render the driver attention level, the active alert as a full-width banner distinguishable by colour per alert type, and the intervention countdown.</w:t>
            </w:r>
          </w:p>
        </w:tc>
        <w:tc>
          <w:p>
            <w:pPr>
              <w:pStyle w:val="Compact"/>
              <w:jc w:val="left"/>
            </w:pPr>
            <w:r>
              <w:t xml:space="preserve">D</w:t>
            </w:r>
          </w:p>
        </w:tc>
        <w:tc>
          <w:p>
            <w:pPr>
              <w:pStyle w:val="Compact"/>
              <w:jc w:val="left"/>
            </w:pPr>
            <w:r>
              <w:t xml:space="preserve">Implemented</w:t>
            </w:r>
          </w:p>
        </w:tc>
        <w:tc>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p>
      <w:pPr>
        <w:pStyle w:val="Heading2"/>
      </w:pPr>
      <w:bookmarkStart w:id="33" w:name="autonomy-provider"/>
      <w:r>
        <w:t xml:space="preserve">2.6 Autonomy provider</w:t>
      </w:r>
      <w:bookmarkEnd w:id="33"/>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FR-22</w:t>
            </w:r>
          </w:p>
        </w:tc>
        <w:tc>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p>
            <w:pPr>
              <w:pStyle w:val="Compact"/>
              <w:jc w:val="left"/>
            </w:pPr>
            <w:r>
              <w:t xml:space="preserve">D</w:t>
            </w:r>
          </w:p>
        </w:tc>
        <w:tc>
          <w:p>
            <w:pPr>
              <w:pStyle w:val="Compact"/>
              <w:jc w:val="left"/>
            </w:pPr>
            <w:r>
              <w:t xml:space="preserve">Planned S3</w:t>
            </w:r>
          </w:p>
        </w:tc>
        <w:tc>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p>
      <w:pPr>
        <w:pStyle w:val="Heading1"/>
      </w:pPr>
      <w:bookmarkStart w:id="34" w:name="interface-requirements"/>
      <w:r>
        <w:t xml:space="preserve">3. Interface requirements</w:t>
      </w:r>
      <w:bookmarkEnd w:id="34"/>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IR-1</w:t>
            </w:r>
          </w:p>
        </w:tc>
        <w:tc>
          <w:p>
            <w:pPr>
              <w:pStyle w:val="Compact"/>
              <w:jc w:val="left"/>
            </w:pPr>
            <w:r>
              <w:t xml:space="preserve">Client-to-broker communication shall use a language-neutral RPC interface supporting streaming subscriptions.</w:t>
            </w:r>
          </w:p>
        </w:tc>
        <w:tc>
          <w:p>
            <w:pPr>
              <w:pStyle w:val="Compact"/>
              <w:jc w:val="left"/>
            </w:pPr>
            <w:r>
              <w:t xml:space="preserve">I</w:t>
            </w:r>
          </w:p>
        </w:tc>
        <w:tc>
          <w:p>
            <w:pPr>
              <w:pStyle w:val="Compact"/>
              <w:jc w:val="left"/>
            </w:pPr>
            <w:r>
              <w:t xml:space="preserve">Implemented</w:t>
            </w:r>
          </w:p>
        </w:tc>
        <w:tc>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p>
            <w:pPr>
              <w:pStyle w:val="Compact"/>
              <w:jc w:val="left"/>
            </w:pPr>
            <w:r>
              <w:t xml:space="preserve">IR-2</w:t>
            </w:r>
          </w:p>
        </w:tc>
        <w:tc>
          <w:p>
            <w:pPr>
              <w:pStyle w:val="Compact"/>
              <w:jc w:val="left"/>
            </w:pPr>
            <w:r>
              <w:t xml:space="preserve">Signal semantics (units, ranges, allowed enumeration values, and encodings) shall be defined in the signal catalogue, not in client code.</w:t>
            </w:r>
          </w:p>
        </w:tc>
        <w:tc>
          <w:p>
            <w:pPr>
              <w:pStyle w:val="Compact"/>
              <w:jc w:val="left"/>
            </w:pPr>
            <w:r>
              <w:t xml:space="preserve">I</w:t>
            </w:r>
          </w:p>
        </w:tc>
        <w:tc>
          <w:p>
            <w:pPr>
              <w:pStyle w:val="Compact"/>
              <w:jc w:val="left"/>
            </w:pPr>
            <w:r>
              <w:t xml:space="preserve">Implemented</w:t>
            </w:r>
          </w:p>
        </w:tc>
        <w:tc>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p>
            <w:pPr>
              <w:pStyle w:val="Compact"/>
              <w:jc w:val="left"/>
            </w:pPr>
            <w:r>
              <w:t xml:space="preserve">IR-3</w:t>
            </w:r>
          </w:p>
        </w:tc>
        <w:tc>
          <w:p>
            <w:pPr>
              <w:pStyle w:val="Compact"/>
              <w:jc w:val="left"/>
            </w:pPr>
            <w:r>
              <w:t xml:space="preserve">The target display interface shall be a 2560 x 720 automotive strip panel.</w:t>
            </w:r>
          </w:p>
        </w:tc>
        <w:tc>
          <w:p>
            <w:pPr>
              <w:pStyle w:val="Compact"/>
              <w:jc w:val="left"/>
            </w:pPr>
            <w:r>
              <w:t xml:space="preserve">D</w:t>
            </w:r>
          </w:p>
        </w:tc>
        <w:tc>
          <w:p>
            <w:pPr>
              <w:pStyle w:val="Compact"/>
              <w:jc w:val="left"/>
            </w:pPr>
            <w:r>
              <w:t xml:space="preserve">Implemented</w:t>
            </w:r>
          </w:p>
        </w:tc>
        <w:tc>
          <w:p>
            <w:pPr>
              <w:pStyle w:val="Compact"/>
              <w:jc w:val="left"/>
            </w:pPr>
            <w:r>
              <w:t xml:space="preserve">Corsair Xeneon Edge on the desk rig; layout designed at 2560 x 720</w:t>
            </w:r>
          </w:p>
        </w:tc>
      </w:tr>
      <w:tr>
        <w:tc>
          <w:p>
            <w:pPr>
              <w:pStyle w:val="Compact"/>
              <w:jc w:val="left"/>
            </w:pPr>
            <w:r>
              <w:t xml:space="preserve">IR-4</w:t>
            </w:r>
          </w:p>
        </w:tc>
        <w:tc>
          <w:p>
            <w:pPr>
              <w:pStyle w:val="Compact"/>
              <w:jc w:val="left"/>
            </w:pPr>
            <w:r>
              <w:t xml:space="preserve">Display placement shall be configurable at runtime, not fixed at compilation.</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p>
            <w:pPr>
              <w:pStyle w:val="Compact"/>
              <w:jc w:val="left"/>
            </w:pPr>
            <w:r>
              <w:t xml:space="preserve">IR-5</w:t>
            </w:r>
          </w:p>
        </w:tc>
        <w:tc>
          <w:p>
            <w:pPr>
              <w:pStyle w:val="Compact"/>
              <w:jc w:val="left"/>
            </w:pPr>
            <w:r>
              <w:t xml:space="preserve">The system shall run without transport security in the local development configuration, and the security posture shall be an explicit, documented choice.</w:t>
            </w:r>
          </w:p>
        </w:tc>
        <w:tc>
          <w:p>
            <w:pPr>
              <w:pStyle w:val="Compact"/>
              <w:jc w:val="left"/>
            </w:pPr>
            <w:r>
              <w:t xml:space="preserve">I</w:t>
            </w:r>
          </w:p>
        </w:tc>
        <w:tc>
          <w:p>
            <w:pPr>
              <w:pStyle w:val="Compact"/>
              <w:jc w:val="left"/>
            </w:pPr>
            <w:r>
              <w:t xml:space="preserve">Partial</w:t>
            </w:r>
          </w:p>
        </w:tc>
        <w:tc>
          <w:p>
            <w:pPr>
              <w:pStyle w:val="Compact"/>
              <w:jc w:val="left"/>
            </w:pPr>
            <w:r>
              <w:rPr>
                <w:rStyle w:val="VerbatimChar"/>
              </w:rPr>
              <w:t xml:space="preserve">--insecure</w:t>
            </w:r>
            <w:r>
              <w:t xml:space="preserve"> </w:t>
            </w:r>
            <w:r>
              <w:t xml:space="preserve">set in</w:t>
            </w:r>
            <w:r>
              <w:t xml:space="preserve"> </w:t>
            </w:r>
            <w:r>
              <w:rPr>
                <w:rStyle w:val="VerbatimChar"/>
              </w:rPr>
              <w:t xml:space="preserve">scripts/start-databroker.sh</w:t>
            </w:r>
            <w:r>
              <w:t xml:space="preserve">; documented as a deviation in PULSE-SEC-001 section 5. Start-up warning (CS-3) planned S2</w:t>
            </w:r>
          </w:p>
        </w:tc>
      </w:tr>
    </w:tbl>
    <w:p>
      <w:pPr>
        <w:pStyle w:val="Heading1"/>
      </w:pPr>
      <w:bookmarkStart w:id="35" w:name="non-functional-requirements"/>
      <w:r>
        <w:t xml:space="preserve">4. Non-functional requirements</w:t>
      </w:r>
      <w:bookmarkEnd w:id="35"/>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NFR-1</w:t>
            </w:r>
          </w:p>
        </w:tc>
        <w:tc>
          <w:p>
            <w:pPr>
              <w:pStyle w:val="Compact"/>
              <w:jc w:val="left"/>
            </w:pPr>
            <w:r>
              <w:t xml:space="preserve">Responsiveness: displayed values shall track the telemetry source with no perceptible lag at a glance.</w:t>
            </w:r>
          </w:p>
        </w:tc>
        <w:tc>
          <w:p>
            <w:pPr>
              <w:pStyle w:val="Compact"/>
              <w:jc w:val="left"/>
            </w:pPr>
            <w:r>
              <w:t xml:space="preserve">D</w:t>
            </w:r>
          </w:p>
        </w:tc>
        <w:tc>
          <w:p>
            <w:pPr>
              <w:pStyle w:val="Compact"/>
              <w:jc w:val="left"/>
            </w:pPr>
            <w:r>
              <w:t xml:space="preserve">Implemented</w:t>
            </w:r>
          </w:p>
        </w:tc>
        <w:tc>
          <w:p>
            <w:pPr>
              <w:pStyle w:val="Compact"/>
              <w:jc w:val="left"/>
            </w:pPr>
            <w:r>
              <w:t xml:space="preserve">Fast signals at 10 Hz, one broker tick from publish to render; observed at the review demo</w:t>
            </w:r>
          </w:p>
        </w:tc>
      </w:tr>
      <w:tr>
        <w:tc>
          <w:p>
            <w:pPr>
              <w:pStyle w:val="Compact"/>
              <w:jc w:val="left"/>
            </w:pPr>
            <w:r>
              <w:t xml:space="preserve">NFR-2</w:t>
            </w:r>
          </w:p>
        </w:tc>
        <w:tc>
          <w:p>
            <w:pPr>
              <w:pStyle w:val="Compact"/>
              <w:jc w:val="left"/>
            </w:pPr>
            <w:r>
              <w:t xml:space="preserve">Legibility: primary values (speed, gear, engine speed) shall be readable in a sub-second glance, consistent with driver-distraction practice.</w:t>
            </w:r>
          </w:p>
        </w:tc>
        <w:tc>
          <w:p>
            <w:pPr>
              <w:pStyle w:val="Compact"/>
              <w:jc w:val="left"/>
            </w:pPr>
            <w:r>
              <w:t xml:space="preserve">D</w:t>
            </w:r>
          </w:p>
        </w:tc>
        <w:tc>
          <w:p>
            <w:pPr>
              <w:pStyle w:val="Compact"/>
              <w:jc w:val="left"/>
            </w:pPr>
            <w:r>
              <w:t xml:space="preserve">Implemented</w:t>
            </w:r>
          </w:p>
        </w:tc>
        <w:tc>
          <w:p>
            <w:pPr>
              <w:pStyle w:val="Compact"/>
              <w:jc w:val="left"/>
            </w:pPr>
            <w:r>
              <w:t xml:space="preserve">Design reviewed on the strip; numerals sized for the 720 px height</w:t>
            </w:r>
          </w:p>
        </w:tc>
      </w:tr>
      <w:tr>
        <w:tc>
          <w:p>
            <w:pPr>
              <w:pStyle w:val="Compact"/>
              <w:jc w:val="left"/>
            </w:pPr>
            <w:r>
              <w:t xml:space="preserve">NFR-3</w:t>
            </w:r>
          </w:p>
        </w:tc>
        <w:tc>
          <w:p>
            <w:pPr>
              <w:pStyle w:val="Compact"/>
              <w:jc w:val="left"/>
            </w:pPr>
            <w:r>
              <w:t xml:space="preserve">Footprint: the Linux implementation shall be deployable on constrained embedded hardware; total platform footprint is a first-class evaluation criterion.</w:t>
            </w:r>
          </w:p>
        </w:tc>
        <w:tc>
          <w:p>
            <w:pPr>
              <w:pStyle w:val="Compact"/>
              <w:jc w:val="left"/>
            </w:pPr>
            <w:r>
              <w:t xml:space="preserve">T</w:t>
            </w:r>
          </w:p>
        </w:tc>
        <w:tc>
          <w:p>
            <w:pPr>
              <w:pStyle w:val="Compact"/>
              <w:jc w:val="left"/>
            </w:pPr>
            <w:r>
              <w:t xml:space="preserve">Planned S3</w:t>
            </w:r>
          </w:p>
        </w:tc>
        <w:tc>
          <w:p>
            <w:pPr>
              <w:pStyle w:val="Compact"/>
              <w:jc w:val="left"/>
            </w:pPr>
            <w:r>
              <w:t xml:space="preserve">Raspberry Pi 5 baseline, work package 03, week 9</w:t>
            </w:r>
          </w:p>
        </w:tc>
      </w:tr>
      <w:tr>
        <w:tc>
          <w:p>
            <w:pPr>
              <w:pStyle w:val="Compact"/>
              <w:jc w:val="left"/>
            </w:pPr>
            <w:r>
              <w:t xml:space="preserve">NFR-4</w:t>
            </w:r>
          </w:p>
        </w:tc>
        <w:tc>
          <w:p>
            <w:pPr>
              <w:pStyle w:val="Compact"/>
              <w:jc w:val="left"/>
            </w:pPr>
            <w:r>
              <w:t xml:space="preserve">Portability: migration to a different SoC or to a Yocto/AGL image shall not require HMI rework.</w:t>
            </w:r>
          </w:p>
        </w:tc>
        <w:tc>
          <w:p>
            <w:pPr>
              <w:pStyle w:val="Compact"/>
              <w:jc w:val="left"/>
            </w:pPr>
            <w:r>
              <w:t xml:space="preserve">A</w:t>
            </w:r>
          </w:p>
        </w:tc>
        <w:tc>
          <w:p>
            <w:pPr>
              <w:pStyle w:val="Compact"/>
              <w:jc w:val="left"/>
            </w:pPr>
            <w:r>
              <w:t xml:space="preserve">Planned S3</w:t>
            </w:r>
          </w:p>
        </w:tc>
        <w:tc>
          <w:p>
            <w:pPr>
              <w:pStyle w:val="Compact"/>
              <w:jc w:val="left"/>
            </w:pPr>
            <w:r>
              <w:t xml:space="preserve">Argument to be recorded with the Pi 5 baseline; Flutter embedder is the only platform-specific layer</w:t>
            </w:r>
          </w:p>
        </w:tc>
      </w:tr>
      <w:tr>
        <w:tc>
          <w:p>
            <w:pPr>
              <w:pStyle w:val="Compact"/>
              <w:jc w:val="left"/>
            </w:pPr>
            <w:r>
              <w:t xml:space="preserve">NFR-5</w:t>
            </w:r>
          </w:p>
        </w:tc>
        <w:tc>
          <w:p>
            <w:pPr>
              <w:pStyle w:val="Compact"/>
              <w:jc w:val="left"/>
            </w:pPr>
            <w:r>
              <w:t xml:space="preserve">Reproducibility: a new engineer shall be able to bring up the full stack on a clean machine from documentation alone.</w:t>
            </w:r>
          </w:p>
        </w:tc>
        <w:tc>
          <w:p>
            <w:pPr>
              <w:pStyle w:val="Compact"/>
              <w:jc w:val="left"/>
            </w:pPr>
            <w:r>
              <w:t xml:space="preserve">T</w:t>
            </w:r>
          </w:p>
        </w:tc>
        <w:tc>
          <w:p>
            <w:pPr>
              <w:pStyle w:val="Compact"/>
              <w:jc w:val="left"/>
            </w:pPr>
            <w:r>
              <w:t xml:space="preserve">Implemented</w:t>
            </w:r>
          </w:p>
        </w:tc>
        <w:tc>
          <w:p>
            <w:pPr>
              <w:pStyle w:val="Compact"/>
              <w:jc w:val="left"/>
            </w:pPr>
            <w:r>
              <w:t xml:space="preserve">Clean-machine bring-up performed 2026-08-18 and recorded in ONBOARDING.md, six blockers closed</w:t>
            </w:r>
          </w:p>
        </w:tc>
      </w:tr>
      <w:tr>
        <w:tc>
          <w:p>
            <w:pPr>
              <w:pStyle w:val="Compact"/>
              <w:jc w:val="left"/>
            </w:pPr>
            <w:r>
              <w:t xml:space="preserve">NFR-6</w:t>
            </w:r>
          </w:p>
        </w:tc>
        <w:tc>
          <w:p>
            <w:pPr>
              <w:pStyle w:val="Compact"/>
              <w:jc w:val="left"/>
            </w:pPr>
            <w:r>
              <w:t xml:space="preserve">Openness: the stack shall be built from open-source components, with no proprietary runtime licence required for evaluation.</w:t>
            </w:r>
          </w:p>
        </w:tc>
        <w:tc>
          <w:p>
            <w:pPr>
              <w:pStyle w:val="Compact"/>
              <w:jc w:val="left"/>
            </w:pPr>
            <w:r>
              <w:t xml:space="preserve">I</w:t>
            </w:r>
          </w:p>
        </w:tc>
        <w:tc>
          <w:p>
            <w:pPr>
              <w:pStyle w:val="Compact"/>
              <w:jc w:val="left"/>
            </w:pPr>
            <w:r>
              <w:t xml:space="preserve">Implemented</w:t>
            </w:r>
          </w:p>
        </w:tc>
        <w:tc>
          <w:p>
            <w:pPr>
              <w:pStyle w:val="Compact"/>
              <w:jc w:val="left"/>
            </w:pPr>
            <w:r>
              <w:t xml:space="preserve">KUKSA (Apache-2.0), VSS (MPL-2.0), Flutter (BSD), MediaPipe (Apache-2.0), AOSP; NOTICE file for the face model</w:t>
            </w:r>
          </w:p>
        </w:tc>
      </w:tr>
      <w:tr>
        <w:tc>
          <w:p>
            <w:pPr>
              <w:pStyle w:val="Compact"/>
              <w:jc w:val="left"/>
            </w:pPr>
            <w:r>
              <w:t xml:space="preserve">NFR-7</w:t>
            </w:r>
          </w:p>
        </w:tc>
        <w:tc>
          <w:p>
            <w:pPr>
              <w:pStyle w:val="Compact"/>
              <w:jc w:val="left"/>
            </w:pPr>
            <w:r>
              <w:t xml:space="preserve">Determinism: repeated runs of the same cycle shall produce the same signal sequence, so comparisons are valid.</w:t>
            </w:r>
          </w:p>
        </w:tc>
        <w:tc>
          <w:p>
            <w:pPr>
              <w:pStyle w:val="Compact"/>
              <w:jc w:val="left"/>
            </w:pPr>
            <w:r>
              <w:t xml:space="preserve">T</w:t>
            </w:r>
          </w:p>
        </w:tc>
        <w:tc>
          <w:p>
            <w:pPr>
              <w:pStyle w:val="Compact"/>
              <w:jc w:val="left"/>
            </w:pPr>
            <w:r>
              <w:t xml:space="preserve">Partial</w:t>
            </w:r>
          </w:p>
        </w:tc>
        <w:tc>
          <w:p>
            <w:pPr>
              <w:pStyle w:val="Compact"/>
              <w:jc w:val="left"/>
            </w:pPr>
            <w:r>
              <w:t xml:space="preserve">Same as FR-7: value sequence is deterministic in shape, sample timing is not. Fixed-step replay planned S4</w:t>
            </w:r>
          </w:p>
        </w:tc>
      </w:tr>
      <w:tr>
        <w:tc>
          <w:p>
            <w:pPr>
              <w:pStyle w:val="Compact"/>
              <w:jc w:val="left"/>
            </w:pPr>
            <w:r>
              <w:t xml:space="preserve">NFR-8</w:t>
            </w:r>
          </w:p>
        </w:tc>
        <w:tc>
          <w:p>
            <w:pPr>
              <w:pStyle w:val="Compact"/>
              <w:jc w:val="left"/>
            </w:pPr>
            <w:r>
              <w:t xml:space="preserve">Maintainability: upstream components shall be consumed at pinned versions, not floating heads.</w:t>
            </w:r>
          </w:p>
        </w:tc>
        <w:tc>
          <w:p>
            <w:pPr>
              <w:pStyle w:val="Compact"/>
              <w:jc w:val="left"/>
            </w:pPr>
            <w:r>
              <w:t xml:space="preserve">I</w:t>
            </w:r>
          </w:p>
        </w:tc>
        <w:tc>
          <w:p>
            <w:pPr>
              <w:pStyle w:val="Compact"/>
              <w:jc w:val="left"/>
            </w:pPr>
            <w:r>
              <w:t xml:space="preserve">Partial</w:t>
            </w:r>
          </w:p>
        </w:tc>
        <w:tc>
          <w:p>
            <w:pPr>
              <w:pStyle w:val="Compact"/>
              <w:jc w:val="left"/>
            </w:pPr>
            <w:r>
              <w:t xml:space="preserve">Broker pinned to</w:t>
            </w:r>
            <w:r>
              <w:t xml:space="preserve"> </w:t>
            </w:r>
            <w:r>
              <w:rPr>
                <w:rStyle w:val="VerbatimChar"/>
              </w:rPr>
              <w:t xml:space="preserve">0.7.0</w:t>
            </w:r>
            <w:r>
              <w:t xml:space="preserve"> </w:t>
            </w:r>
            <w:r>
              <w:t xml:space="preserve">by tag and digest;</w:t>
            </w:r>
            <w:r>
              <w:t xml:space="preserve"> </w:t>
            </w:r>
            <w:r>
              <w:rPr>
                <w:rStyle w:val="VerbatimChar"/>
              </w:rPr>
              <w:t xml:space="preserve">kuksa-client==0.5.2</w:t>
            </w:r>
            <w:r>
              <w:t xml:space="preserve"> </w:t>
            </w:r>
            <w:r>
              <w:t xml:space="preserve">and Python deps in</w:t>
            </w:r>
            <w:r>
              <w:t xml:space="preserve"> </w:t>
            </w:r>
            <w:r>
              <w:rPr>
                <w:rStyle w:val="VerbatimChar"/>
              </w:rPr>
              <w:t xml:space="preserve">requirements.txt</w:t>
            </w:r>
            <w:r>
              <w:t xml:space="preserve">; VSS at v6.0; Dart deps in</w:t>
            </w:r>
            <w:r>
              <w:t xml:space="preserve"> </w:t>
            </w:r>
            <w:r>
              <w:rPr>
                <w:rStyle w:val="VerbatimChar"/>
              </w:rPr>
              <w:t xml:space="preserve">pubspec.lock</w:t>
            </w:r>
            <w:r>
              <w:t xml:space="preserve">. Remaining gap: the Flutter SDK version. Closing in S2</w:t>
            </w:r>
          </w:p>
        </w:tc>
      </w:tr>
    </w:tbl>
    <w:p>
      <w:pPr>
        <w:pStyle w:val="Heading1"/>
      </w:pPr>
      <w:bookmarkStart w:id="36" w:name="constraints-and-assumptions"/>
      <w:r>
        <w:t xml:space="preserve">5. Constraints and assumptions</w:t>
      </w:r>
      <w:bookmarkEnd w:id="36"/>
    </w:p>
    <w:p>
      <w:pPr>
        <w:pStyle w:val="FirstParagraph"/>
      </w:pPr>
      <w:r>
        <w:t xml:space="preserve">Constraints C-1 to C-5 and assumptions A-1 to A-3 are owned by PULSE-StRS-001 section 5 and apply here unchanged.</w:t>
      </w:r>
    </w:p>
    <w:p>
      <w:pPr>
        <w:pStyle w:val="Heading1"/>
      </w:pPr>
      <w:bookmarkStart w:id="37" w:name="requirement-summary-at-week-3"/>
      <w:r>
        <w:t xml:space="preserve">6. Requirement summary at week 3</w:t>
      </w:r>
      <w:bookmarkEnd w:id="37"/>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2026-09-11T07:20:02Z</dcterms:created>
  <dcterms:modified xsi:type="dcterms:W3CDTF">2026-09-11T07:20:02Z</dcterms:modified>
</cp:coreProperties>
</file>

<file path=docProps/custom.xml><?xml version="1.0" encoding="utf-8"?>
<Properties xmlns="http://schemas.openxmlformats.org/officeDocument/2006/custom-properties" xmlns:vt="http://schemas.openxmlformats.org/officeDocument/2006/docPropsVTypes"/>
</file>