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PULSE</w:t>
      </w:r>
      <w:r>
        <w:t xml:space="preserve"> </w:t>
      </w:r>
      <w:r>
        <w:t xml:space="preserve">Instrument</w:t>
      </w:r>
      <w:r>
        <w:t xml:space="preserve"> </w:t>
      </w:r>
      <w:r>
        <w:t xml:space="preserve">Cluster</w:t>
      </w:r>
    </w:p>
    <w:p>
      <w:pPr>
        <w:pStyle w:val="Subtitle"/>
      </w:pPr>
      <w:r>
        <w:t xml:space="preserve">Requirements</w:t>
      </w:r>
      <w:r>
        <w:t xml:space="preserve"> </w:t>
      </w:r>
      <w:r>
        <w:t xml:space="preserve">Traceability</w:t>
      </w:r>
      <w:r>
        <w:t xml:space="preserve"> </w:t>
      </w:r>
      <w:r>
        <w:t xml:space="preserve">Matrix</w:t>
      </w:r>
    </w:p>
    <w:p>
      <w:pPr>
        <w:pStyle w:val="Author"/>
      </w:pPr>
      <w:r>
        <w:t xml:space="preserve">Generated</w:t>
      </w:r>
      <w:r>
        <w:t xml:space="preserve"> </w:t>
      </w:r>
      <w:r>
        <w:t xml:space="preserve">by</w:t>
      </w:r>
      <w:r>
        <w:t xml:space="preserve"> </w:t>
      </w:r>
      <w:r>
        <w:t xml:space="preserve">scripts/gen_rtm.py</w:t>
      </w:r>
    </w:p>
    <w:p>
      <w:pPr>
        <w:pStyle w:val="Date"/>
      </w:pPr>
      <w:r>
        <w:t xml:space="preserve">2026-10-02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PULSE-RTM-001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Traceability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 by</w:t>
            </w:r>
            <w:r>
              <w:t xml:space="preserve"> </w:t>
            </w:r>
            <w:r>
              <w:rPr>
                <w:rStyle w:val="VerbatimChar"/>
              </w:rPr>
              <w:t xml:space="preserve">scripts/gen_rtm.py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Derived; regenerate, never hand-edit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PULSE-StRS-001, PULSE-SyRS-001, PULSE-SAD-001, PULSE-SAF-001, PULSE-SEC-001</w:t>
            </w:r>
          </w:p>
        </w:tc>
      </w:tr>
    </w:tbl>
    <w:p>
      <w:pPr>
        <w:pStyle w:val="BodyText"/>
      </w:pPr>
      <w:r>
        <w:t xml:space="preserve">This matrix is produced from the ID tables in the source documents. A requirement’s status, verification method and evidence are copied from its owning document. A story’s trace list is the only link authored by hand. Dangling references fail the generator, so a matrix that exists is a matrix that is consistent.</w:t>
      </w:r>
    </w:p>
    <w:bookmarkEnd w:id="20"/>
    <w:bookmarkStart w:id="21" w:name="status-summary"/>
    <w:p>
      <w:pPr>
        <w:pStyle w:val="Heading1"/>
      </w:pPr>
      <w:r>
        <w:t xml:space="preserve">1. Status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3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 (FR)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Interface (IR)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Non-functional (NFR)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 safety (SR)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Cybersecurity (CS)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57</w:t>
            </w:r>
          </w:p>
        </w:tc>
      </w:tr>
    </w:tbl>
    <w:p>
      <w:pPr>
        <w:pStyle w:val="BodyText"/>
      </w:pPr>
      <w:r>
        <w:t xml:space="preserve">Coverage: 36 of 57 requirements are reached by at least one user story; 21 are traced only through their owning document (listed in section 5).</w:t>
      </w:r>
    </w:p>
    <w:bookmarkEnd w:id="21"/>
    <w:bookmarkStart w:id="22" w:name="Xff4f6f80ae2dffbeedf3f83d5dff29154392849"/>
    <w:p>
      <w:pPr>
        <w:pStyle w:val="Heading1"/>
      </w:pPr>
      <w:r>
        <w:t xml:space="preserve">2. Stakeholder needs to stories to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"/>
        <w:gridCol w:w="3484"/>
        <w:gridCol w:w="1425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reached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the cluster toolkit on measured evidence, with application cost separated from platform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US-5, US-8, US-10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FR-7, FR-12, FR-13, FR-15, FR-16, FR-17, NFR-3, NFR-7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in-house competence in the hybrid cockpit pattern: one broker, a Linux cluster, an Android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US-2, US-8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FR-2, FR-3, FR-12, FR-13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HMI decoupled from the vehicle bus so a platform change does not restart HMI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US-1, US-3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FR-1, FR-5, FR-8, FR-11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demonstrator presentable to a non-technical audience in under five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US-4, US-6, US-7, US-9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FR-6, FR-9, FR-10, FR-14, IR-3, IR-4, NFR-2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Competence that outlives the project: a new engineer brings the stack up from documentation 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readiness: the safety and security artefacts a production programme would ask for, produced while building rather than retrofitted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US-14, US-15, US-16, US-17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CS-1, CS-2, CS-3, CS-6, SR-1, SR-2, SR-3, SR-9, SR-11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closed loop, not a dashboard light: perception feeds a vehicle reaction through the same signal path the cluster renders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US-12, US-13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FR-18, FR-19, FR-20, FR-21, SR-7</w:t>
            </w:r>
          </w:p>
        </w:tc>
      </w:tr>
    </w:tbl>
    <w:bookmarkEnd w:id="22"/>
    <w:bookmarkStart w:id="28" w:name="X5f87578be86f8e069cb58cbe4e0b01e78c6139f"/>
    <w:p>
      <w:pPr>
        <w:pStyle w:val="Heading1"/>
      </w:pPr>
      <w:r>
        <w:t xml:space="preserve">3. Requirement to story, verification, status and evidence</w:t>
      </w:r>
    </w:p>
    <w:bookmarkStart w:id="23" w:name="functional-fr-owner-pulse-syrs-001"/>
    <w:p>
      <w:pPr>
        <w:pStyle w:val="Heading2"/>
      </w:pPr>
      <w:r>
        <w:t xml:space="preserve">3.1 Functional (FR), owner PULSE-SyRS-001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0"/>
        <w:gridCol w:w="2720"/>
        <w:gridCol w:w="800"/>
        <w:gridCol w:w="560"/>
        <w:gridCol w:w="1120"/>
        <w:gridCol w:w="2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(W3)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represent all vehicle data using an open, standardised signal catalogue (COVESA VSS), not proprietary or bus-specific identifiers.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vss/vss_agl.json</w:t>
            </w:r>
            <w:r>
              <w:t xml:space="preserve"> </w:t>
            </w:r>
            <w:r>
              <w:t xml:space="preserve">compiled from VSS 6.0; 1,302 leaf 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extend the standard catalogue for domain-specific signals using the standard overlay mechanism only, with no forks of the upstream specification.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vss/agl_vss_overlay.vspec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vss/pulse_vss_overlay.vspec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vss/dms_vss_overlay.vspec</w:t>
            </w:r>
            <w:r>
              <w:t xml:space="preserve">; upstream spec consumed unmodified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compiled signal tree shall be reproducible from versioned source files by a documented command.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 check</w:t>
            </w:r>
            <w:r>
              <w:t xml:space="preserve"> </w:t>
            </w:r>
            <w:r>
              <w:rPr>
                <w:rStyle w:val="VerbatimChar"/>
              </w:rPr>
              <w:t xml:space="preserve">vss-regeneration</w:t>
            </w:r>
            <w:r>
              <w:t xml:space="preserve">, byte-identical with vss-tools 6.0 in</w:t>
            </w:r>
            <w:r>
              <w:t xml:space="preserve"> </w:t>
            </w:r>
            <w:r>
              <w:rPr>
                <w:rStyle w:val="VerbatimChar"/>
              </w:rPr>
              <w:t xml:space="preserve">.venv-tools</w:t>
            </w:r>
            <w:r>
              <w:t xml:space="preserve">; first executed 2026-09-23, it had skipped before for want of the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central broker shall serve the signal tree and allow multiple independent clients to subscribe concurrently.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KUKSA databroker 0.7.0; Flutter cluster, Compose cluster and engine-audio service subscribe concurrently; suite check</w:t>
            </w:r>
            <w:r>
              <w:t xml:space="preserve"> </w:t>
            </w:r>
            <w:r>
              <w:rPr>
                <w:rStyle w:val="VerbatimChar"/>
              </w:rPr>
              <w:t xml:space="preserve">broker-up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producers and consumers shall be mutually decoupled: neither needs knowledge of the other’s implementation.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Providers and HMIs share no code, only VSS paths (PULSE-SAD-001 section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provide a telemetry source that generates physically plausible, correlated vehicle behaviour (speed, engine speed, gear, temperature, fuel, odometer) without any vehicle hardware.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emulator/telemetry_sim.py</w:t>
            </w:r>
            <w:r>
              <w:t xml:space="preserve">: lap and cruise cycles with correlated RPM, fuel and odometer. Suite check</w:t>
            </w:r>
            <w:r>
              <w:t xml:space="preserve"> </w:t>
            </w:r>
            <w:r>
              <w:rPr>
                <w:rStyle w:val="VerbatimChar"/>
              </w:rPr>
              <w:t xml:space="preserve">live-telemetry</w:t>
            </w:r>
            <w:r>
              <w:t xml:space="preserve"> </w:t>
            </w: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telemetry source shall run a repeatable cycle so that UI behaviour can be compared across runs and across implementations.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table is fixed with no randomness, but sampling is wall-clock driven, so runs differ in timing. Fixed-step replay in 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telemetry source shall be replaceable by a real vehicle-bus provider without modification to any HMI code.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 on a virtual bus on 23 September (</w:t>
            </w:r>
            <w:r>
              <w:rPr>
                <w:rStyle w:val="VerbatimChar"/>
              </w:rPr>
              <w:t xml:space="preserve">scripts/can_spike.py</w:t>
            </w:r>
            <w:r>
              <w:t xml:space="preserve">). Since 2 October the simulator can act as the vehicle’s ECUs (</w:t>
            </w:r>
            <w:r>
              <w:rPr>
                <w:rStyle w:val="VerbatimChar"/>
              </w:rPr>
              <w:t xml:space="preserve">SIM_CAN=vcan0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HMI shall display, updating live: road speed, engine speed with warning and redline indication, selected gear, fuel level and range, per-corner tyre pressures, and driver-relevant status…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pulse-cluster/lib/screen/pulse_screen.dart</w:t>
            </w:r>
            <w:r>
              <w:t xml:space="preserve">; subscribed paths listed in PULSE-SAD-001 appendix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HMI shall display motorsport telemetry: current lap number, current and best lap time, aerodynamic (DRS) state, and energy-recovery (ERS) level and state.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Vehicle.Motorsport.*</w:t>
            </w:r>
            <w:r>
              <w:t xml:space="preserve"> </w:t>
            </w:r>
            <w:r>
              <w:t xml:space="preserve">overlay signals rendered by both HMIs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HMI shall subscribe to abstract signals only. It shall not contain CAN frame parsing, DBC knowledge, or hardware-specific decoding.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 suite check</w:t>
            </w:r>
            <w:r>
              <w:t xml:space="preserve"> </w:t>
            </w:r>
            <w:r>
              <w:rPr>
                <w:rStyle w:val="VerbatimChar"/>
              </w:rPr>
              <w:t xml:space="preserve">hmi-purity</w:t>
            </w:r>
            <w:r>
              <w:t xml:space="preserve"> </w:t>
            </w:r>
            <w:r>
              <w:t xml:space="preserve">scans both HMI sources for CAN, DBC and SocketCAN tokens; passing, report in</w:t>
            </w:r>
            <w:r>
              <w:t xml:space="preserve"> </w:t>
            </w:r>
            <w:r>
              <w:rPr>
                <w:rStyle w:val="VerbatimChar"/>
              </w:rPr>
              <w:t xml:space="preserve">docs/evidence/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HMI shall be implemented twice, once in Flutter for Linux and once in Compose for Android Automotive, from a single shared visual design.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pulse-cluster/</w:t>
            </w:r>
            <w:r>
              <w:t xml:space="preserve"> </w:t>
            </w:r>
            <w:r>
              <w:t xml:space="preserve">(Flutter) and</w:t>
            </w:r>
            <w:r>
              <w:t xml:space="preserve"> </w:t>
            </w:r>
            <w:r>
              <w:rPr>
                <w:rStyle w:val="VerbatimChar"/>
              </w:rPr>
              <w:t xml:space="preserve">pulse-cluster-android/</w:t>
            </w:r>
            <w:r>
              <w:t xml:space="preserve"> </w:t>
            </w:r>
            <w:r>
              <w:t xml:space="preserve">(Compose); design source in</w:t>
            </w:r>
            <w:r>
              <w:t xml:space="preserve"> </w:t>
            </w:r>
            <w:r>
              <w:rPr>
                <w:rStyle w:val="VerbatimChar"/>
              </w:rPr>
              <w:t xml:space="preserve">design/</w:t>
            </w:r>
            <w:r>
              <w:t xml:space="preserve">. Both seen running on 2 October, Compose on the Android 16 car…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implementations shall consume the identical signal source, so any observed difference is attributable to the platform, not the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Since 2 October both clusters subscribe to the same 28 paths through the same broker, protocol, catalogue limits and freshness rules. The benchmark figures in…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HMI shall render full-screen on the target strip display, and shall degrade gracefully to a normal window when that display is absent.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run.sh</w:t>
            </w:r>
            <w:r>
              <w:t xml:space="preserve"> </w:t>
            </w:r>
            <w:r>
              <w:t xml:space="preserve">locates a 2560 x 720 output at runtime and passes</w:t>
            </w:r>
            <w:r>
              <w:t xml:space="preserve"> </w:t>
            </w:r>
            <w:r>
              <w:rPr>
                <w:rStyle w:val="VerbatimChar"/>
              </w:rPr>
              <w:t xml:space="preserve">CLUSTER_GEOM</w:t>
            </w:r>
            <w:r>
              <w:t xml:space="preserve">; unset means a normal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support measurement of both implementations under identical telemetry: CPU utilisation, memory footprint, and shipped artefact size.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once by hand: 123 vs 46 MB memory, 12.2 vs 11.5 % CPU, 50 vs 23 MB artefact (</w:t>
            </w:r>
            <w:r>
              <w:rPr>
                <w:rStyle w:val="VerbatimChar"/>
              </w:rPr>
              <w:t xml:space="preserve">BRIEF.md</w:t>
            </w:r>
            <w:r>
              <w:t xml:space="preserve">). Scripted benchmark in 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Measurements shall distinguish application-level cost from platform-level cost, since these drive different procurement decisions.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memory reported separately (AAOS 3.2 to 4.0 GB from emulator); target-hardware figures planned S3 to 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shall be documented such that a reviewer can reproduce them from the repository.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script and results file to be committed under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derive driver fatigue and distraction levels from a driver-facing camera using inference executed entirely on the local device, and publish them as VSS driver signals.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emulator/dms.py</w:t>
            </w:r>
            <w:r>
              <w:t xml:space="preserve">: MediaPipe FaceLandmarker on CPU; publishes</w:t>
            </w:r>
            <w:r>
              <w:t xml:space="preserve"> </w:t>
            </w:r>
            <w:r>
              <w:rPr>
                <w:rStyle w:val="VerbatimChar"/>
              </w:rPr>
              <w:t xml:space="preserve">Vehicle.Driver.FatigueLevel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DistractionLevel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AttentiveProbability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IsEyesOnRoad</w:t>
            </w:r>
            <w:r>
              <w:t xml:space="preserve"> </w:t>
            </w:r>
            <w:r>
              <w:t xml:space="preserve">at 10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maintain a driver alert state of NONE, DROWSY, DISTRACTED or NO_FACE. It shall raise an alert only after a configurable hold time, and release it only after a configurable clear…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DMS_ALERT_HOLD_S</w:t>
            </w:r>
            <w:r>
              <w:t xml:space="preserve"> </w:t>
            </w:r>
            <w:r>
              <w:t xml:space="preserve">3.0 s,</w:t>
            </w:r>
            <w:r>
              <w:t xml:space="preserve"> </w:t>
            </w:r>
            <w:r>
              <w:rPr>
                <w:rStyle w:val="VerbatimChar"/>
              </w:rPr>
              <w:t xml:space="preserve">DMS_ALERT_CLEAR_S</w:t>
            </w:r>
            <w:r>
              <w:t xml:space="preserve"> </w:t>
            </w:r>
            <w:r>
              <w:t xml:space="preserve">2.0 s; published as</w:t>
            </w:r>
            <w:r>
              <w:t xml:space="preserve"> </w:t>
            </w:r>
            <w:r>
              <w:rPr>
                <w:rStyle w:val="VerbatimChar"/>
              </w:rPr>
              <w:t xml:space="preserve">Vehicle.Driver.Monitoring.AlertState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cruise mode is active and the alert state is DROWSY, the vehicle model shall execute the minimum-risk manoeuvre specified in PULSE-SAF-001 SM-3, which the driver can abort by recovering…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telemetry_sim.py</w:t>
            </w:r>
            <w:r>
              <w:t xml:space="preserve"> </w:t>
            </w:r>
            <w:r>
              <w:t xml:space="preserve">cruise mode implements SM-3; published as</w:t>
            </w:r>
            <w:r>
              <w:t xml:space="preserve"> </w:t>
            </w:r>
            <w:r>
              <w:rPr>
                <w:rStyle w:val="VerbatimChar"/>
              </w:rPr>
              <w:t xml:space="preserve">Vehicle.Driver.Monitoring.InterventionState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InterventionCountdown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HMI shall render the driver attention level, the active alert as a full-width banner distinguishable by colour per alert type, and the intervention countdown.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Attention panel and banner in</w:t>
            </w:r>
            <w:r>
              <w:t xml:space="preserve"> </w:t>
            </w:r>
            <w:r>
              <w:rPr>
                <w:rStyle w:val="VerbatimChar"/>
              </w:rPr>
              <w:t xml:space="preserve">pulse_screen.dart</w:t>
            </w:r>
            <w:r>
              <w:t xml:space="preserve">; attention meter in</w:t>
            </w:r>
            <w:r>
              <w:t xml:space="preserve"> </w:t>
            </w:r>
            <w:r>
              <w:rPr>
                <w:rStyle w:val="VerbatimChar"/>
              </w:rPr>
              <w:t xml:space="preserve">classic_screen.dart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accept an autonomy-stack provider that publishes planned trajectory, detected objects and drive mode into the broker as VSS signals, so that the cluster can render an autonomy state…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Autoware planning-simulation bridge, work package 04; VSS overlay for autonomy signals to be added under</w:t>
            </w:r>
            <w:r>
              <w:t xml:space="preserve"> </w:t>
            </w:r>
            <w:r>
              <w:rPr>
                <w:rStyle w:val="VerbatimChar"/>
              </w:rPr>
              <w:t xml:space="preserve">vss/</w:t>
            </w:r>
          </w:p>
        </w:tc>
      </w:tr>
    </w:tbl>
    <w:bookmarkEnd w:id="23"/>
    <w:bookmarkStart w:id="24" w:name="interface-ir-owner-pulse-syrs-001"/>
    <w:p>
      <w:pPr>
        <w:pStyle w:val="Heading2"/>
      </w:pPr>
      <w:r>
        <w:t xml:space="preserve">3.2 Interface (IR), owner PULSE-SyRS-001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0"/>
        <w:gridCol w:w="2720"/>
        <w:gridCol w:w="800"/>
        <w:gridCol w:w="560"/>
        <w:gridCol w:w="1120"/>
        <w:gridCol w:w="2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(W3)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Client-to-broker communication shall use a language-neutral RPC interface supporting streaming subscriptions.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over HTTP/2,</w:t>
            </w:r>
            <w:r>
              <w:t xml:space="preserve"> </w:t>
            </w:r>
            <w:r>
              <w:rPr>
                <w:rStyle w:val="VerbatimChar"/>
              </w:rPr>
              <w:t xml:space="preserve">kuksa.val.v1</w:t>
            </w:r>
            <w:r>
              <w:t xml:space="preserve"> </w:t>
            </w:r>
            <w:r>
              <w:t xml:space="preserve">Subscribe stream; Dart and Kotlin stubs generated from the same</w:t>
            </w:r>
            <w:r>
              <w:t xml:space="preserve"> </w:t>
            </w:r>
            <w:r>
              <w:rPr>
                <w:rStyle w:val="VerbatimChar"/>
              </w:rPr>
              <w:t xml:space="preserve">.proto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semantics (units, ranges, allowed enumeration values, and encodings) shall be defined in the signal catalogue, not in client code.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Units,</w:t>
            </w:r>
            <w:r>
              <w:t xml:space="preserve"> </w:t>
            </w:r>
            <w:r>
              <w:rPr>
                <w:rStyle w:val="VerbatimChar"/>
              </w:rPr>
              <w:t xml:space="preserve">allowed</w:t>
            </w:r>
            <w:r>
              <w:t xml:space="preserve"> </w:t>
            </w:r>
            <w:r>
              <w:t xml:space="preserve">lists and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.vspec</w:t>
            </w:r>
            <w:r>
              <w:t xml:space="preserve"> </w:t>
            </w:r>
            <w:r>
              <w:t xml:space="preserve">overlays; broker rejects out-of-catalogue values on set; suite check</w:t>
            </w:r>
            <w:r>
              <w:t xml:space="preserve"> </w:t>
            </w:r>
            <w:r>
              <w:rPr>
                <w:rStyle w:val="VerbatimChar"/>
              </w:rPr>
              <w:t xml:space="preserve">unit-sanity</w:t>
            </w:r>
            <w:r>
              <w:t xml:space="preserve"> </w:t>
            </w:r>
            <w:r>
              <w:t xml:space="preserve">catches a value published…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target display interface shall be a 2560 x 720 automotive strip panel.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Corsair Xeneon Edge on the desk rig; layout designed at 2560 x 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placement shall be configurable at runtime, not fixed at compilation.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CLUSTER_GEOM</w:t>
            </w:r>
            <w:r>
              <w:t xml:space="preserve"> </w:t>
            </w:r>
            <w:r>
              <w:t xml:space="preserve">environment variable read by the Linux runner;</w:t>
            </w:r>
            <w:r>
              <w:t xml:space="preserve"> </w:t>
            </w:r>
            <w:r>
              <w:rPr>
                <w:rStyle w:val="VerbatimChar"/>
              </w:rPr>
              <w:t xml:space="preserve">run.sh</w:t>
            </w:r>
            <w:r>
              <w:t xml:space="preserve"> </w:t>
            </w:r>
            <w:r>
              <w:t xml:space="preserve">derives it from</w:t>
            </w:r>
            <w:r>
              <w:t xml:space="preserve"> </w:t>
            </w:r>
            <w:r>
              <w:rPr>
                <w:rStyle w:val="VerbatimChar"/>
              </w:rPr>
              <w:t xml:space="preserve">xrandr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run without transport security in the local development configuration, and the security posture shall be an explicit, documented choice.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by default. Plaintext only with</w:t>
            </w:r>
            <w:r>
              <w:t xml:space="preserve"> </w:t>
            </w:r>
            <w:r>
              <w:rPr>
                <w:rStyle w:val="VerbatimChar"/>
              </w:rPr>
              <w:t xml:space="preserve">PULSE_INSECURE=1</w:t>
            </w:r>
            <w:r>
              <w:t xml:space="preserve">, which prints a boxed warning at start-up; suite check</w:t>
            </w:r>
            <w:r>
              <w:t xml:space="preserve"> </w:t>
            </w:r>
            <w:r>
              <w:rPr>
                <w:rStyle w:val="VerbatimChar"/>
              </w:rPr>
              <w:t xml:space="preserve">transport-security</w:t>
            </w:r>
            <w:r>
              <w:t xml:space="preserve"> </w:t>
            </w:r>
            <w:r>
              <w:t xml:space="preserve">skips and says so</w:t>
            </w:r>
          </w:p>
        </w:tc>
      </w:tr>
    </w:tbl>
    <w:bookmarkEnd w:id="24"/>
    <w:bookmarkStart w:id="25" w:name="non-functional-nfr-owner-pulse-syrs-001"/>
    <w:p>
      <w:pPr>
        <w:pStyle w:val="Heading2"/>
      </w:pPr>
      <w:r>
        <w:t xml:space="preserve">3.3 Non-functional (NFR), owner PULSE-SyRS-001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0"/>
        <w:gridCol w:w="2720"/>
        <w:gridCol w:w="800"/>
        <w:gridCol w:w="560"/>
        <w:gridCol w:w="1120"/>
        <w:gridCol w:w="2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(W3)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Responsiveness: displayed values shall track the telemetry source with no perceptible lag at a glance.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signals at 10 Hz, one broker tick from publish to render; observed at the review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Legibility: primary values (speed, gear, engine speed) shall be readable in a sub-second glance, consistent with driver-distraction practice.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reviewed on the strip; numerals sized for the 720 px height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Footprint: the Linux implementation shall be deployable on constrained embedded hardware; total platform footprint is a first-class evaluation criterion.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Raspberry Pi 5 baseline, work package 03, week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Portability: migration to a different SoC or to a Yocto/AGL image shall not require HMI rework.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 to be recorded with the Pi 5 baseline; Flutter embedder is the only platform-specific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Reproducibility: a new engineer shall be able to bring up the full stack on a clean machine from documentation alone.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Bring-up of 2026-08-18 in ONBOARDING.md. On 2026-10-02 a second host rebuilt both environments from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constraints.txt</w:t>
            </w:r>
            <w:r>
              <w:t xml:space="preserve"> </w:t>
            </w:r>
            <w:r>
              <w:t xml:space="preserve">and ran every…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Openness: the stack shall be built from open-source components, with no proprietary runtime licence required for evaluation.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KUKSA (Apache-2.0), VSS (MPL-2.0), Flutter (BSD), MediaPipe (Apache-2.0), AOSP; NOTICE file for the face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Determinism: repeated runs of the same cycle shall produce the same signal sequence, so comparisons are valid.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FR-7: value sequence is deterministic in shape, sample timing is not. Fixed-step replay planned 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Maintainability: upstream components shall be consumed at pinned versions, not floating heads.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 by tag and digest; Python by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on Python 3.11; VSS 6.0 and vss-tools 6.0; Dart by</w:t>
            </w:r>
            <w:r>
              <w:t xml:space="preserve"> </w:t>
            </w:r>
            <w:r>
              <w:rPr>
                <w:rStyle w:val="VerbatimChar"/>
              </w:rPr>
              <w:t xml:space="preserve">pubspec.lock</w:t>
            </w:r>
            <w:r>
              <w:t xml:space="preserve">; Flutter 3.47.0 in</w:t>
            </w:r>
            <w:r>
              <w:t xml:space="preserve"> </w:t>
            </w:r>
            <w:r>
              <w:rPr>
                <w:rStyle w:val="VerbatimChar"/>
              </w:rPr>
              <w:t xml:space="preserve">.fvmrc</w:t>
            </w:r>
            <w:r>
              <w:t xml:space="preserve">, enforced…</w:t>
            </w:r>
          </w:p>
        </w:tc>
      </w:tr>
    </w:tbl>
    <w:bookmarkEnd w:id="25"/>
    <w:bookmarkStart w:id="26" w:name="functional-safety-sr-owner-pulse-saf-001"/>
    <w:p>
      <w:pPr>
        <w:pStyle w:val="Heading2"/>
      </w:pPr>
      <w:r>
        <w:t xml:space="preserve">3.4 Functional safety (SR), owner PULSE-SAF-001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0"/>
        <w:gridCol w:w="2720"/>
        <w:gridCol w:w="800"/>
        <w:gridCol w:w="560"/>
        <w:gridCol w:w="1120"/>
        <w:gridCol w:w="2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(W3)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item definition shall be written for the cluster and driver-monitoring function, naming the system boundary, the assumed vehicle context, and the interfaces crossing that boundary (ISO 26262-3).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 of this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preliminary hazard analysis and risk assessment (HARA) shall be recorded for the displayed functions, with severity, exposure and controllability rated per malfunction and a resulting ASIL proposal.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4; eight hazards rated; review in 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Signals whose corruption or loss could mislead the driver (road speed, gear, warning indicators, drowsiness alert) shall be identified as safety-relevant and listed explicitly.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detect loss of a safety-relevant signal, including broker disconnection and stale values, and shall indicate the degraded state rather than continuing to display the last known value.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SM-1. Flutter:</w:t>
            </w:r>
            <w:r>
              <w:t xml:space="preserve"> </w:t>
            </w:r>
            <w:r>
              <w:rPr>
                <w:rStyle w:val="VerbatimChar"/>
              </w:rPr>
              <w:t xml:space="preserve">pulse-cluster/test/cluster_smoke_test.dart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arrival_test.dart</w:t>
            </w:r>
            <w:r>
              <w:t xml:space="preserve">, and captures on the physical strip live, one second after the broker was…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safety-relevant signal shall carry a freshness criterion; a value older than its criterion shall be treated as invalid.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Criteria in section 3 are the</w:t>
            </w:r>
            <w:r>
              <w:t xml:space="preserve"> </w:t>
            </w:r>
            <w:r>
              <w:rPr>
                <w:rStyle w:val="VerbatimChar"/>
              </w:rPr>
              <w:t xml:space="preserve">kFreshness</w:t>
            </w:r>
            <w:r>
              <w:t xml:space="preserve"> </w:t>
            </w:r>
            <w:r>
              <w:t xml:space="preserve">table in</w:t>
            </w:r>
            <w:r>
              <w:t xml:space="preserve"> </w:t>
            </w:r>
            <w:r>
              <w:rPr>
                <w:rStyle w:val="VerbatimChar"/>
              </w:rPr>
              <w:t xml:space="preserve">vehicle_state.dart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FRESHNESS_NS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VssClient.kt</w:t>
            </w:r>
            <w:r>
              <w:t xml:space="preserve">, all eight in both since 2 October; providers…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Safety-relevant display elements shall fail visibly. A rendering fault shall not present a plausible but wrong value.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minimum-risk manoeuvre triggered by sustained driver drowsiness shall be specified as a safety mechanism: trigger condition, driver-recovery window, escalation, and abort condition.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SM-3; implemented in</w:t>
            </w:r>
            <w:r>
              <w:t xml:space="preserve"> </w:t>
            </w:r>
            <w:r>
              <w:rPr>
                <w:rStyle w:val="VerbatimChar"/>
              </w:rPr>
              <w:t xml:space="preserve">emulator/telemetry_sim.py</w:t>
            </w:r>
            <w:r>
              <w:t xml:space="preserve"> </w:t>
            </w:r>
            <w:r>
              <w:t xml:space="preserve">cruise mode; demonstrated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Freedom from interference shall be argued for the mixed-criticality cockpit: infotainment content shall not be able to degrade or obscure the safety-relevant cluster surface.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 outline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safety-relevant requirement shall be traceable to the verification that demonstrates it, and each verification result shall be reproducible from the repository.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PULSE-RTM-001 generated from this table; 16-check suite runs before each demo and in CI, report committed to</w:t>
            </w:r>
            <w:r>
              <w:t xml:space="preserve"> </w:t>
            </w:r>
            <w:r>
              <w:rPr>
                <w:rStyle w:val="VerbatimChar"/>
              </w:rPr>
              <w:t xml:space="preserve">docs/evidence/</w:t>
            </w:r>
            <w:r>
              <w:t xml:space="preserve">; SR-4 and SR-5 have named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decision that would block a later ASIL argument, such as the choice of graphics stack, operating system or toolkit, shall be recorded as a documented deviation with its rationale.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PULSE-SAD-001 section 8, DD-1 to DD-11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qualification gap list shall be maintained: for each component, what a production programme would still need (qualified toolchain, certified OS, evidence of a safety-qualified renderer).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</w:t>
            </w:r>
          </w:p>
        </w:tc>
      </w:tr>
    </w:tbl>
    <w:bookmarkEnd w:id="26"/>
    <w:bookmarkStart w:id="27" w:name="cybersecurity-cs-owner-pulse-sec-001"/>
    <w:p>
      <w:pPr>
        <w:pStyle w:val="Heading2"/>
      </w:pPr>
      <w:r>
        <w:t xml:space="preserve">3.5 Cybersecurity (CS), owner PULSE-SEC-001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0"/>
        <w:gridCol w:w="2720"/>
        <w:gridCol w:w="800"/>
        <w:gridCol w:w="560"/>
        <w:gridCol w:w="1120"/>
        <w:gridCol w:w="2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(W3)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threat analysis and risk assessment (TARA) shall be recorded for the signal path, covering the broker, both HMI clients, the telemetry provider and the camera input. Each threat scenario shall…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4, nine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item boundary and its trust boundaries shall be documented, distinguishing on-device interfaces from anything reachable off the device.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 communication shall support authenticated, encrypted transport (mutual TLS). Running without it shall be a configuration reserved for local development and flagged at start-up.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with a development certificate and a signed token per client, secure by default in</w:t>
            </w:r>
            <w:r>
              <w:t xml:space="preserve"> </w:t>
            </w:r>
            <w:r>
              <w:rPr>
                <w:rStyle w:val="VerbatimChar"/>
              </w:rPr>
              <w:t xml:space="preserve">scripts/start-databroker.sh</w:t>
            </w:r>
            <w:r>
              <w:t xml:space="preserve">; plaintext only with</w:t>
            </w:r>
            <w:r>
              <w:t xml:space="preserve"> </w:t>
            </w:r>
            <w:r>
              <w:rPr>
                <w:rStyle w:val="VerbatimChar"/>
              </w:rPr>
              <w:t xml:space="preserve">PULSE_INSECURE=1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access to the signal tree shall be authorised per client. A consumer shall not be able to publish, and no client shall write outside its declared signal set.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scopes from</w:t>
            </w:r>
            <w:r>
              <w:t xml:space="preserve"> </w:t>
            </w:r>
            <w:r>
              <w:rPr>
                <w:rStyle w:val="VerbatimChar"/>
              </w:rPr>
              <w:t xml:space="preserve">scripts/dev_pki.py</w:t>
            </w:r>
            <w:r>
              <w:t xml:space="preserve">: consumers read only; each provider may provide only the signals its source declares. Suite check</w:t>
            </w:r>
            <w:r>
              <w:t xml:space="preserve"> </w:t>
            </w:r>
            <w:r>
              <w:rPr>
                <w:rStyle w:val="VerbatimChar"/>
              </w:rPr>
              <w:t xml:space="preserve">transport-security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values received from any provider shall be range- and type-validated against the catalogue before display, so a compromised provider cannot drive arbitrary content onto the cluster.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 refuses out-of-catalogue values (suite check</w:t>
            </w:r>
            <w:r>
              <w:t xml:space="preserve"> </w:t>
            </w:r>
            <w:r>
              <w:rPr>
                <w:rStyle w:val="VerbatimChar"/>
              </w:rPr>
              <w:t xml:space="preserve">range-refusal</w:t>
            </w:r>
            <w:r>
              <w:t xml:space="preserve">); both HMIs read the catalogue restrictions from the broker at connect and refuse values…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frames shall not leave the device and shall not be persisted. Only derived state, such as the drowsiness level, shall be published.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emulator/dms.py</w:t>
            </w:r>
            <w:r>
              <w:t xml:space="preserve"> </w:t>
            </w:r>
            <w:r>
              <w:t xml:space="preserve">publishes six derived signals. Suite check</w:t>
            </w:r>
            <w:r>
              <w:t xml:space="preserve"> </w:t>
            </w:r>
            <w:r>
              <w:rPr>
                <w:rStyle w:val="VerbatimChar"/>
              </w:rPr>
              <w:t xml:space="preserve">dms-privacy</w:t>
            </w:r>
            <w:r>
              <w:t xml:space="preserve"> </w:t>
            </w:r>
            <w:r>
              <w:t xml:space="preserve">traces every file and socket call for 12 s. Its first run with the monitor actually…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Security-relevant events, including authentication failure, unauthorised write attempt and client disconnection, shall be logged with a timestamp and without personal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third-party dependencies shall be pinned and inventoried as a software bill of materials, and the inventory shall be checkable against published vulnerabilities.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scripts/sbom.py</w:t>
            </w:r>
            <w:r>
              <w:t xml:space="preserve"> </w:t>
            </w:r>
            <w:r>
              <w:t xml:space="preserve">writes a CycloneDX inventory of 85 components across Python, Dart, Android and the broker image; suite check</w:t>
            </w:r>
            <w:r>
              <w:t xml:space="preserve"> </w:t>
            </w:r>
            <w:r>
              <w:rPr>
                <w:rStyle w:val="VerbatimChar"/>
              </w:rPr>
              <w:t xml:space="preserve">sbom</w:t>
            </w:r>
            <w:r>
              <w:t xml:space="preserve"> </w:t>
            </w:r>
            <w:r>
              <w:t xml:space="preserve">fails on drift or on any…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credential, key or certificate shall be committed to the repository; the development configuration shall use clearly marked non-production material.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 check</w:t>
            </w:r>
            <w:r>
              <w:t xml:space="preserve"> </w:t>
            </w:r>
            <w:r>
              <w:rPr>
                <w:rStyle w:val="VerbatimChar"/>
              </w:rPr>
              <w:t xml:space="preserve">secrets</w:t>
            </w:r>
            <w:r>
              <w:t xml:space="preserve">; the development CA, keys and tokens are generated into git-ignored</w:t>
            </w:r>
            <w:r>
              <w:t xml:space="preserve"> </w:t>
            </w:r>
            <w:r>
              <w:rPr>
                <w:rStyle w:val="VerbatimChar"/>
              </w:rPr>
              <w:t xml:space="preserve">.run/pki/</w:t>
            </w:r>
            <w:r>
              <w:t xml:space="preserve"> </w:t>
            </w:r>
            <w:r>
              <w:t xml:space="preserve">with NOT FOR PRODUCTION in every subject, never committed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update concept shall be described for the cluster and monitor software. It shall cover package authenticity and the behaviour on a failed update, as UNECE R155 and R156 require for type approval.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 outline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requirements shall be verified as part of the sprint regression suite, not as a separate end-of-project activity.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16-check suite in</w:t>
            </w:r>
            <w:r>
              <w:t xml:space="preserve"> </w:t>
            </w:r>
            <w:r>
              <w:rPr>
                <w:rStyle w:val="VerbatimChar"/>
              </w:rPr>
              <w:t xml:space="preserve">scripts/regression.sh</w:t>
            </w:r>
            <w:r>
              <w:t xml:space="preserve">, run before each demo and on every push by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.github/workflows/regression.yml</w:t>
            </w:r>
            <w:r>
              <w:t xml:space="preserve">; each check names the requirements it…</w:t>
            </w:r>
          </w:p>
        </w:tc>
      </w:tr>
    </w:tbl>
    <w:bookmarkEnd w:id="27"/>
    <w:bookmarkEnd w:id="28"/>
    <w:bookmarkStart w:id="29" w:name="story-to-requirements"/>
    <w:p>
      <w:pPr>
        <w:pStyle w:val="Heading1"/>
      </w:pPr>
      <w:r>
        <w:t xml:space="preserve">4. Story to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28"/>
        <w:gridCol w:w="3520"/>
        <w:gridCol w:w="1056"/>
        <w:gridCol w:w="1760"/>
        <w:gridCol w:w="1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of those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an HMI developer, I want every vehicle value available as a named VSS signal, so that I never touch bus formats or…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FR-1, 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I, 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platform engineer, I want domain signals added as VSS overlays, so that we stay compatible with the upstream…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FR-2, FR-3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I, 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an integrator, I want producers and consumers to meet only at the broker, so that either side can be swapped…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FR-5, FR-8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I, 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demonstrator, I want a realistic drive cycle without a vehicle, so that the cluster behaves plausibly on a desk.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an evaluator, I want the same cycle to replay identically, so that measurements of the two HMIs are comparable.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FR-7, NFR-7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driver, I want speed, RPM, gear, fuel and tyre pressures at a glance, so that I can read the vehicle state in…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FR-9, NFR-2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race engineer, I want lap, DRS and ERS state on the cluster, so that motorsport telemetry is visible live.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stakeholder, I want the same design built in Flutter and Compose from one signal source, so that the platform…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SN-1, SN-2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FR-12, FR-13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D,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presenter, I want the cluster full-screen on the strip display but windowed elsewhere, so that the demo works on…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FR-14, IR-3, IR-4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the sponsor, I want application cost separated from platform cost, so that the toolkit decision and the hardware…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FR-15, FR-16, FR-17, NFR-3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new engineer, I want to bring the stack up from documentation alone, so that the competence outlives the project.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driver, I want the cluster to warn me when I am drowsy or distracted, so that I regain attention before anything…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FR-18, FR-19, FR-21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D, 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safety engineer, I want sustained drowsiness to trigger a defined minimum-risk manoeuvre with a recovery window…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FR-20, SR-7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D, 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privacy officer, I want camera frames to stay on the device, so that driver monitoring never becomes surveillance.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safety manager, I want an item definition, hazard analysis and safety-relevant signal list for the cluster, so…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SR-1, SR-2, SR-3, SR-11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security manager, I want a threat analysis and trust-boundary description for the signal path, so that the…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CS-1, CS-2, CS-3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I, 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reviewer, I want every requirement traced to a story and a verification, so that I can see what the prototype…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</w:tr>
    </w:tbl>
    <w:bookmarkEnd w:id="29"/>
    <w:bookmarkStart w:id="30" w:name="requirements-not-reached-by-a-user-story"/>
    <w:p>
      <w:pPr>
        <w:pStyle w:val="Heading1"/>
      </w:pPr>
      <w:r>
        <w:t xml:space="preserve">5. Requirements not reached by a user story</w:t>
      </w:r>
    </w:p>
    <w:p>
      <w:pPr>
        <w:pStyle w:val="FirstParagraph"/>
      </w:pPr>
      <w:r>
        <w:t xml:space="preserve">These are traced only through their owning document and its verification column. Add a story or accept the gap at review.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52"/>
        <w:gridCol w:w="4973"/>
        <w:gridCol w:w="1289"/>
        <w:gridCol w:w="11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(W3)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access to the signal tree shall be authorised per client. A consumer shall not be able to publish, and no client shall write outside its declared signal set.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values received from any provider shall be range- and type-validated against the catalogue before display, so a compromised provider cannot drive arbitrary content onto the cluster.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Security-relevant events, including authentication failure, unauthorised write attempt and client disconnection, shall be logged with a timestamp and without personal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third-party dependencies shall be pinned and inventoried as a software bill of materials, and the inventory shall be checkable against published vulnerabilities.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credential, key or certificate shall be committed to the repository; the development configuration shall use clearly marked non-production material.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update concept shall be described for the cluster and monitor software. It shall cover package authenticity and the behaviour on a failed update, as UNECE R155 and R156 require for type approval.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 requirements shall be verified as part of the sprint regression suite, not as a separate end-of-project activity.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central broker shall serve the signal tree and allow multiple independent clients to subscribe concurrently.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PULSE-SyRS-001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accept an autonomy-stack provider that publishes planned trajectory, detected objects and drive mode into the broker as VSS signals, so that the cluster can render an autonomy state…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PULSE-SyRS-001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Client-to-broker communication shall use a language-neutral RPC interface supporting streaming subscriptions.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PULSE-SyRS-001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semantics (units, ranges, allowed enumeration values, and encodings) shall be defined in the signal catalogue, not in client code.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PULSE-SyRS-001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run without transport security in the local development configuration, and the security posture shall be an explicit, documented choice.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PULSE-SyRS-001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Responsiveness: displayed values shall track the telemetry source with no perceptible lag at a glance.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PULSE-SyRS-001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Portability: migration to a different SoC or to a Yocto/AGL image shall not require HMI rework.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PULSE-SyRS-001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Openness: the stack shall be built from open-source components, with no proprietary runtime licence required for evaluation.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PULSE-SyRS-001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Maintainability: upstream components shall be consumed at pinned versions, not floating heads.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PULSE-SyRS-001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shall detect loss of a safety-relevant signal, including broker disconnection and stale values, and shall indicate the degraded state rather than continuing to display the last known value.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PULSE-SAF-001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safety-relevant signal shall carry a freshness criterion; a value older than its criterion shall be treated as invalid.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PULSE-SAF-001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Safety-relevant display elements shall fail visibly. A rendering fault shall not present a plausible but wrong value.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PULSE-SAF-001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Freedom from interference shall be argued for the mixed-criticality cockpit: infotainment content shall not be able to degrade or obscure the safety-relevant cluster surface.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PULSE-SAF-001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decision that would block a later ASIL argument, such as the choice of graphics stack, operating system or toolkit, shall be recorded as a documented deviation with its rationale.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PULSE-SAF-001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</w:tbl>
    <w:bookmarkEnd w:id="30"/>
    <w:bookmarkStart w:id="31" w:name="consistency"/>
    <w:p>
      <w:pPr>
        <w:pStyle w:val="Heading1"/>
      </w:pPr>
      <w:r>
        <w:t xml:space="preserve">6. Consistency</w:t>
      </w:r>
    </w:p>
    <w:p>
      <w:pPr>
        <w:pStyle w:val="FirstParagraph"/>
      </w:pPr>
      <w:r>
        <w:t xml:space="preserve">Needs: 7. Stories: 17. Requirements: 57. Dangling references: 0.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PULSE Instrument Cluster</dc:title>
  <dc:creator>Generated by scripts/gen_rtm.py</dc:creator>
  <cp:keywords/>
  <dcterms:created xsi:type="dcterms:W3CDTF">2026-10-02T06:40:45Z</dcterms:created>
  <dcterms:modified xsi:type="dcterms:W3CDTF">2026-10-02T06:40:45Z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2026-10-02</vt:lpwstr>
  </property>
  <property fmtid="{D5CDD505-2E9C-101B-9397-08002B2CF9AE}" pid="3" name="subtitle">
    <vt:lpwstr>Requirements Traceability Matrix</vt:lpwstr>
  </property>
</Properties>
</file>