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1.png" ContentType="image/png"/>
  <Override PartName="/word/media/rId47.png" ContentType="image/png"/>
  <Override PartName="/word/media/rId23.png" ContentType="image/png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interface now TLS with token authorisation; DD-6 and DD-11 closed; DD-12 records token authentication in place of client certificates; broker access module and CAN feeder spike added to the component catalogue</w:t>
            </w:r>
          </w:p>
        </w:tc>
      </w:tr>
    </w:tbl>
    <w:bookmarkEnd w:id="20"/>
    <w:bookmarkEnd w:id="21"/>
    <w:bookmarkStart w:id="2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bookmarkEnd w:id="22"/>
    <w:bookmarkStart w:id="26" w:name="architectural-principle"/>
    <w:p>
      <w:pPr>
        <w:pStyle w:val="Heading1"/>
      </w:pPr>
      <w:r>
        <w:t xml:space="preserve">2. Architectural principle</w:t>
      </w:r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24" name="Picture"/>
            <a:graphic>
              <a:graphicData uri="http://schemas.openxmlformats.org/drawingml/2006/picture">
                <pic:pic>
                  <pic:nvPicPr>
                    <pic:cNvPr descr="diagrams/pulse-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bookmarkEnd w:id="26"/>
    <w:bookmarkStart w:id="29" w:name="context"/>
    <w:p>
      <w:pPr>
        <w:pStyle w:val="Heading1"/>
      </w:pPr>
      <w:r>
        <w:t xml:space="preserve">3. Context</w:t>
      </w:r>
    </w:p>
    <w:bookmarkStart w:id="27" w:name="system-boundary"/>
    <w:p>
      <w:pPr>
        <w:pStyle w:val="Heading2"/>
      </w:pPr>
      <w:r>
        <w:t xml:space="preserve">3.1 System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bookmarkEnd w:id="27"/>
    <w:bookmarkStart w:id="28" w:name="external-interfaces"/>
    <w:p>
      <w:pPr>
        <w:pStyle w:val="Heading2"/>
      </w:pPr>
      <w:r>
        <w:t xml:space="preserve">3.2 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792"/>
        <w:gridCol w:w="3009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bookmarkEnd w:id="28"/>
    <w:bookmarkEnd w:id="29"/>
    <w:bookmarkStart w:id="35" w:name="components"/>
    <w:p>
      <w:pPr>
        <w:pStyle w:val="Heading1"/>
      </w:pPr>
      <w:r>
        <w:t xml:space="preserve">4. Components</w:t>
      </w:r>
    </w:p>
    <w:bookmarkStart w:id="30" w:name="component-catalogue"/>
    <w:p>
      <w:pPr>
        <w:pStyle w:val="Heading2"/>
      </w:pPr>
      <w:r>
        <w:t xml:space="preserve">4.1 Component catalogue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2217"/>
        <w:gridCol w:w="2217"/>
        <w:gridCol w:w="1267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module every Python client connects through: TLS, its role’s token, or plaintext 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emulator/broker.py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KUKSA’s CAN provider on a virtual bus with AGL’s DBC; the sprint 3 path proven on the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(provider), authored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vss/dbc/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bookmarkEnd w:id="30"/>
    <w:bookmarkStart w:id="34" w:name="layering"/>
    <w:p>
      <w:pPr>
        <w:pStyle w:val="Heading2"/>
      </w:pPr>
      <w:r>
        <w:t xml:space="preserve">4.2 Layering</w:t>
      </w:r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32" name="Picture"/>
            <a:graphic>
              <a:graphicData uri="http://schemas.openxmlformats.org/drawingml/2006/picture">
                <pic:pic>
                  <pic:nvPicPr>
                    <pic:cNvPr descr="diagrams/layer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4593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bookmarkEnd w:id="34"/>
    <w:bookmarkEnd w:id="35"/>
    <w:bookmarkStart w:id="43" w:name="interfaces"/>
    <w:p>
      <w:pPr>
        <w:pStyle w:val="Heading1"/>
      </w:pPr>
      <w:r>
        <w:t xml:space="preserve">5. Interfaces</w:t>
      </w:r>
    </w:p>
    <w:bookmarkStart w:id="36" w:name="broker-interface"/>
    <w:p>
      <w:pPr>
        <w:pStyle w:val="Heading2"/>
      </w:pPr>
      <w:r>
        <w:t xml:space="preserve">5.1 Broker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to a development certificate by default;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 </w:t>
            </w:r>
            <w:r>
              <w:t xml:space="preserve">and a warning (PULSE-SEC-001 CS-3)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token per client, scoped: consumers read, providers provide their own signals (PULSE-SEC-001 CS-4,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bookmarkEnd w:id="36"/>
    <w:bookmarkStart w:id="37" w:name="publish-rates"/>
    <w:p>
      <w:pPr>
        <w:pStyle w:val="Heading2"/>
      </w:pPr>
      <w:r>
        <w:t xml:space="preserve">5.2 Publish rates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443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bookmarkEnd w:id="37"/>
    <w:bookmarkStart w:id="38" w:name="signal-contract"/>
    <w:p>
      <w:pPr>
        <w:pStyle w:val="Heading2"/>
      </w:pPr>
      <w:r>
        <w:t xml:space="preserve">5.3 Signal contract</w:t>
      </w:r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bookmarkEnd w:id="38"/>
    <w:bookmarkStart w:id="42" w:name="worked-example-one-signal-bottom-to-top"/>
    <w:p>
      <w:pPr>
        <w:pStyle w:val="Heading2"/>
      </w:pPr>
      <w:r>
        <w:t xml:space="preserve">5.4 Worked example: one signal, bottom to top</w:t>
      </w:r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8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40" name="Picture"/>
            <a:graphic>
              <a:graphicData uri="http://schemas.openxmlformats.org/drawingml/2006/picture">
                <pic:pic>
                  <pic:nvPicPr>
                    <pic:cNvPr descr="diagrams/signal-pat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bookmarkEnd w:id="42"/>
    <w:bookmarkEnd w:id="43"/>
    <w:bookmarkStart w:id="51" w:name="runtime-view"/>
    <w:p>
      <w:pPr>
        <w:pStyle w:val="Heading1"/>
      </w:pPr>
      <w:r>
        <w:t xml:space="preserve">6. Runtime view</w:t>
      </w:r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45" name="Picture"/>
            <a:graphic>
              <a:graphicData uri="http://schemas.openxmlformats.org/drawingml/2006/picture">
                <pic:pic>
                  <pic:nvPicPr>
                    <pic:cNvPr descr="diagrams/runtime-lo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108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bookmarkStart w:id="50" w:name="minimum-risk-manoeuvre-state-machine"/>
    <w:p>
      <w:pPr>
        <w:pStyle w:val="Heading2"/>
      </w:pPr>
      <w:r>
        <w:t xml:space="preserve">6.1 Minimum-risk manoeuvre state machine</w:t>
      </w:r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48" name="Picture"/>
            <a:graphic>
              <a:graphicData uri="http://schemas.openxmlformats.org/drawingml/2006/picture">
                <pic:pic>
                  <pic:nvPicPr>
                    <pic:cNvPr descr="diagrams/mrm-state-machin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3168"/>
        <w:gridCol w:w="36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bookmarkEnd w:id="50"/>
    <w:bookmarkEnd w:id="51"/>
    <w:bookmarkStart w:id="57" w:name="deployment-view"/>
    <w:p>
      <w:pPr>
        <w:pStyle w:val="Heading1"/>
      </w:pPr>
      <w:r>
        <w:t xml:space="preserve">7. Deployment view</w:t>
      </w:r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53" name="Picture"/>
            <a:graphic>
              <a:graphicData uri="http://schemas.openxmlformats.org/drawingml/2006/picture">
                <pic:pic>
                  <pic:nvPicPr>
                    <pic:cNvPr descr="diagrams/deploy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bookmarkStart w:id="55" w:name="desk-rig-week-3"/>
    <w:p>
      <w:pPr>
        <w:pStyle w:val="Heading2"/>
      </w:pPr>
      <w:r>
        <w:t xml:space="preserve">7.1 Desk rig, week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bookmarkEnd w:id="55"/>
    <w:bookmarkStart w:id="56" w:name="target-rig-sprint-3"/>
    <w:p>
      <w:pPr>
        <w:pStyle w:val="Heading2"/>
      </w:pPr>
      <w:r>
        <w:t xml:space="preserve">7.2 Target rig, sprint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bookmarkEnd w:id="56"/>
    <w:bookmarkEnd w:id="57"/>
    <w:bookmarkStart w:id="58" w:name="design-decisions-and-deviations"/>
    <w:p>
      <w:pPr>
        <w:pStyle w:val="Heading1"/>
      </w:pPr>
      <w:r>
        <w:t xml:space="preserve">8. Design decisions and deviations</w:t>
      </w:r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2217"/>
        <w:gridCol w:w="2217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secure by default, plaintext only on request with a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 enforced by the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authenticate with a signed token over TLS, not a client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0.7.0 cannot verify client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CS-3’s goal by a different mechanism; the requirement text or the broker changes later. See PULSE-SEC-001 section 5</w:t>
            </w:r>
          </w:p>
        </w:tc>
      </w:tr>
    </w:tbl>
    <w:bookmarkEnd w:id="58"/>
    <w:bookmarkStart w:id="59" w:name="verification-approach"/>
    <w:p>
      <w:pPr>
        <w:pStyle w:val="Heading1"/>
      </w:pPr>
      <w:r>
        <w:t xml:space="preserve">9. Verification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4356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bookmarkEnd w:id="59"/>
    <w:bookmarkStart w:id="63" w:name="appendix-a.-signal-contract"/>
    <w:p>
      <w:pPr>
        <w:pStyle w:val="Heading1"/>
      </w:pPr>
      <w:r>
        <w:t xml:space="preserve">Appendix A. Signal contract</w:t>
      </w:r>
    </w:p>
    <w:bookmarkStart w:id="60" w:name="a.1-signals-consumed-by-the-hmis"/>
    <w:p>
      <w:pPr>
        <w:pStyle w:val="Heading2"/>
      </w:pPr>
      <w:r>
        <w:t xml:space="preserve">A.1 Signals consumed by the HMIs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792"/>
        <w:gridCol w:w="633"/>
        <w:gridCol w:w="1108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bookmarkEnd w:id="60"/>
    <w:bookmarkStart w:id="61" w:name="a.2-overlay-files"/>
    <w:p>
      <w:pPr>
        <w:pStyle w:val="Heading2"/>
      </w:pPr>
      <w:r>
        <w:t xml:space="preserve">A.2 Overlay 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3801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bookmarkEnd w:id="61"/>
    <w:bookmarkStart w:id="62" w:name="a.3-regeneration"/>
    <w:p>
      <w:pPr>
        <w:pStyle w:val="Heading2"/>
      </w:pPr>
      <w:r>
        <w:t xml:space="preserve">A.3 Regeneration</w:t>
      </w:r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1" Target="media/rId31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2026-10-02T06:40:45Z</dcterms:created>
  <dcterms:modified xsi:type="dcterms:W3CDTF">2026-10-02T06:40:45Z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System Architecture Description</vt:lpwstr>
  </property>
</Properties>
</file>