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1.png" ContentType="image/png"/>
  <Override PartName="/word/media/rId41.png" ContentType="image/png"/>
  <Override PartName="/word/media/rId24.png" ContentType="image/png"/>
  <Override PartName="/word/media/rId39.png" ContentType="image/png"/>
  <Override PartName="/word/media/rId3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System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System Architecture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Baseline for sprint 1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p>
            <w:pPr>
              <w:pStyle w:val="Compact"/>
              <w:jc w:val="left"/>
            </w:pPr>
            <w:r>
              <w:t xml:space="preserve">Sprint 1 review, week 3, 4 September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PULSE-SAF-001, PULSE-SEC-001, PULSE-RTM-001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baseline, written from the running system: context, components, interfaces, runtime, deployment, decisions and deviations, signal contract appendix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Layering, worked signal path (new section 5.4), runtime loop, manoeuvre state machine and deployment diagrams added; architecture principle diagram moved to draw.io</w:t>
            </w:r>
          </w:p>
        </w:tc>
      </w:tr>
    </w:tbl>
    <w:p>
      <w:pPr>
        <w:pStyle w:val="Heading1"/>
      </w:pPr>
      <w:bookmarkStart w:id="22" w:name="purpose-and-scope"/>
      <w:r>
        <w:t xml:space="preserve">1. Purpose and scope</w:t>
      </w:r>
      <w:bookmarkEnd w:id="22"/>
    </w:p>
    <w:p>
      <w:pPr>
        <w:pStyle w:val="FirstParagraph"/>
      </w:pPr>
      <w:r>
        <w:t xml:space="preserve">This document describes the architecture that satisfies PULSE-SyRS-001. It is the architecture baseline named in work package 01. It records what exists at week 3, what is planned, and the design decisions a later safety or security argument would need to know about (PULSE-SAF-001 SR-10).</w:t>
      </w:r>
    </w:p>
    <w:p>
      <w:pPr>
        <w:pStyle w:val="BodyText"/>
      </w:pPr>
      <w:r>
        <w:t xml:space="preserve">It is a system-level description. Per-component software architecture (SWAD) is deferred to sprint 2 for the cluster and the providers.</w:t>
      </w:r>
    </w:p>
    <w:p>
      <w:pPr>
        <w:pStyle w:val="BodyText"/>
      </w:pPr>
      <w:r>
        <w:t xml:space="preserve">Abbreviations used here are defined in the glossary, PULSE-StRS-001 section 8.</w:t>
      </w:r>
    </w:p>
    <w:p>
      <w:pPr>
        <w:pStyle w:val="Heading1"/>
      </w:pPr>
      <w:bookmarkStart w:id="23" w:name="architectural-principle"/>
      <w:r>
        <w:t xml:space="preserve">2. Architectural principle</w:t>
      </w:r>
      <w:bookmarkEnd w:id="23"/>
    </w:p>
    <w:p>
      <w:pPr>
        <w:pStyle w:val="FirstParagraph"/>
      </w:pPr>
      <w:r>
        <w:t xml:space="preserve">Every component meets every other component only at the signal broker, and only through named signals from a standard catalogue. No component knows the others exist. Above the broker there is no CAN, no DBC and no hardware. Below the broker there is no user interface.</w:t>
      </w:r>
    </w:p>
    <w:p>
      <w:pPr>
        <w:pStyle w:val="CaptionedFigure"/>
      </w:pPr>
      <w:r>
        <w:drawing>
          <wp:inline>
            <wp:extent cx="5334000" cy="2739220"/>
            <wp:effectExtent b="0" l="0" r="0" t="0"/>
            <wp:docPr descr="Architecture principle: providers publish, consumers subscribe, nothing meets anywhere but the broker." title="" id="1" name="Picture"/>
            <a:graphic>
              <a:graphicData uri="http://schemas.openxmlformats.org/drawingml/2006/picture">
                <pic:pic>
                  <pic:nvPicPr>
                    <pic:cNvPr descr="diagrams/pulse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principle: providers publish, consumers subscribe, nothing meets anywhere but the broker.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docs/diagrams/pulse-architecture.drawio</w:t>
      </w:r>
      <w:r>
        <w:t xml:space="preserve"> </w:t>
      </w:r>
      <w:r>
        <w:t xml:space="preserve">(edit in draw.io, re-export with</w:t>
      </w:r>
      <w:r>
        <w:t xml:space="preserve"> </w:t>
      </w:r>
      <w:r>
        <w:rPr>
          <w:rStyle w:val="VerbatimChar"/>
        </w:rPr>
        <w:t xml:space="preserve">scripts/build-docs.sh</w:t>
      </w:r>
      <w:r>
        <w:t xml:space="preserve">).</w:t>
      </w:r>
    </w:p>
    <w:p>
      <w:pPr>
        <w:pStyle w:val="BodyText"/>
      </w:pPr>
      <w:r>
        <w:t xml:space="preserve">Swapping the simulator for a real CAN bus changes one box on the left. No consumer is recompiled (FR-5, FR-8).</w:t>
      </w:r>
    </w:p>
    <w:p>
      <w:pPr>
        <w:pStyle w:val="Heading1"/>
      </w:pPr>
      <w:bookmarkStart w:id="25" w:name="context"/>
      <w:r>
        <w:t xml:space="preserve">3. Context</w:t>
      </w:r>
      <w:bookmarkEnd w:id="25"/>
    </w:p>
    <w:p>
      <w:pPr>
        <w:pStyle w:val="Heading2"/>
      </w:pPr>
      <w:bookmarkStart w:id="26" w:name="system-boundary"/>
      <w:r>
        <w:t xml:space="preserve">3.1 System boundary</w:t>
      </w:r>
      <w:bookmarkEnd w:id="2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Inside the boundary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Outside the boundary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catalogue and overlays</w:t>
            </w:r>
          </w:p>
        </w:tc>
        <w:tc>
          <w:p>
            <w:pPr>
              <w:pStyle w:val="Compact"/>
              <w:jc w:val="left"/>
            </w:pPr>
            <w:r>
              <w:t xml:space="preserve">The vehicle and its buses (no vehicle exists on the desk rig)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p>
            <w:pPr>
              <w:pStyle w:val="Compact"/>
              <w:jc w:val="left"/>
            </w:pPr>
            <w:r>
              <w:t xml:space="preserve">The driver (observed by the camera, addressed by the display)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Telemetry providers: simulator, driver monitor, later CAN feeder and Autoware bridge</w:t>
            </w:r>
          </w:p>
        </w:tc>
        <w:tc>
          <w:p>
            <w:pPr>
              <w:pStyle w:val="Compact"/>
              <w:jc w:val="left"/>
            </w:pPr>
            <w:r>
              <w:t xml:space="preserve">The display panel hardware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HMI applications</w:t>
            </w:r>
          </w:p>
        </w:tc>
        <w:tc>
          <w:p>
            <w:pPr>
              <w:pStyle w:val="Compact"/>
              <w:jc w:val="left"/>
            </w:pPr>
            <w:r>
              <w:t xml:space="preserve">The host operating system, container runtime and graphics stack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 scripts and the regression suite</w:t>
            </w:r>
          </w:p>
        </w:tc>
        <w:tc>
          <w:p>
            <w:pPr>
              <w:pStyle w:val="Compact"/>
              <w:jc w:val="left"/>
            </w:pPr>
            <w:r>
              <w:t xml:space="preserve">The Android Automotive emulator or device</w:t>
            </w:r>
          </w:p>
        </w:tc>
      </w:tr>
    </w:tbl>
    <w:p>
      <w:pPr>
        <w:pStyle w:val="Heading2"/>
      </w:pPr>
      <w:bookmarkStart w:id="27" w:name="external-interfaces"/>
      <w:r>
        <w:t xml:space="preserve">3.2 External interfaces</w:t>
      </w:r>
      <w:bookmarkEnd w:id="27"/>
    </w:p>
    <w:tbl>
      <w:tblPr>
        <w:tblStyle w:val="Table"/>
        <w:tblW w:type="pct" w:w="5000.0"/>
        <w:tblLook w:firstRow="1"/>
      </w:tblPr>
      <w:tblGrid>
        <w:gridCol w:w="1108"/>
        <w:gridCol w:w="792"/>
        <w:gridCol w:w="3009"/>
        <w:gridCol w:w="300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V4L2 (</w:t>
            </w:r>
            <w:r>
              <w:rPr>
                <w:rStyle w:val="VerbatimChar"/>
              </w:rPr>
              <w:t xml:space="preserve">/dev/video0</w:t>
            </w:r>
            <w:r>
              <w:t xml:space="preserve">), 1280 x 720 at 30 fps</w:t>
            </w:r>
          </w:p>
        </w:tc>
        <w:tc>
          <w:p>
            <w:pPr>
              <w:pStyle w:val="Compact"/>
              <w:jc w:val="left"/>
            </w:pPr>
            <w:r>
              <w:t xml:space="preserve">Frames never leave the driver-monitor process (CS-6)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Strip display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DisplayPort alt mode over USB-C, 2560 x 720</w:t>
            </w:r>
          </w:p>
        </w:tc>
        <w:tc>
          <w:p>
            <w:pPr>
              <w:pStyle w:val="Compact"/>
              <w:jc w:val="left"/>
            </w:pPr>
            <w:r>
              <w:t xml:space="preserve">Located at runtime by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, placement via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(IR-4)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bus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SocketCAN (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then a CAN HAT on SPI)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Autonomy stack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Autoware planning simulation via ROS 2 bridge</w:t>
            </w:r>
          </w:p>
        </w:tc>
        <w:tc>
          <w:p>
            <w:pPr>
              <w:pStyle w:val="Compact"/>
              <w:jc w:val="left"/>
            </w:pPr>
            <w:r>
              <w:t xml:space="preserve">Planned S3 to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Android surface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ADB reverse to reach the broker on the host</w:t>
            </w:r>
          </w:p>
        </w:tc>
        <w:tc>
          <w:p>
            <w:pPr>
              <w:pStyle w:val="Compact"/>
              <w:jc w:val="left"/>
            </w:pPr>
            <w:r>
              <w:t xml:space="preserve">Emulator today; device is backlog</w:t>
            </w:r>
          </w:p>
        </w:tc>
      </w:tr>
    </w:tbl>
    <w:p>
      <w:pPr>
        <w:pStyle w:val="Heading1"/>
      </w:pPr>
      <w:bookmarkStart w:id="28" w:name="components"/>
      <w:r>
        <w:t xml:space="preserve">4. Components</w:t>
      </w:r>
      <w:bookmarkEnd w:id="28"/>
    </w:p>
    <w:p>
      <w:pPr>
        <w:pStyle w:val="Heading2"/>
      </w:pPr>
      <w:bookmarkStart w:id="29" w:name="component-catalogue"/>
      <w:r>
        <w:t xml:space="preserve">4.1 Component catalogue</w:t>
      </w:r>
      <w:bookmarkEnd w:id="29"/>
    </w:p>
    <w:tbl>
      <w:tblPr>
        <w:tblStyle w:val="Table"/>
        <w:tblW w:type="pct" w:w="5000.0"/>
        <w:tblLook w:firstRow="1"/>
      </w:tblPr>
      <w:tblGrid>
        <w:gridCol w:w="1108"/>
        <w:gridCol w:w="2217"/>
        <w:gridCol w:w="2217"/>
        <w:gridCol w:w="1267"/>
        <w:gridCol w:w="110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catalogue</w:t>
            </w:r>
          </w:p>
        </w:tc>
        <w:tc>
          <w:p>
            <w:pPr>
              <w:pStyle w:val="Compact"/>
              <w:jc w:val="left"/>
            </w:pPr>
            <w:r>
              <w:t xml:space="preserve">Names every signal, its type, unit, range and allowed values</w:t>
            </w:r>
          </w:p>
        </w:tc>
        <w:tc>
          <w:p>
            <w:pPr>
              <w:pStyle w:val="Compact"/>
              <w:jc w:val="left"/>
            </w:pPr>
            <w:r>
              <w:t xml:space="preserve">COVESA VSS 6.0 plus AGL overlay plus two PULSE overlays, compiled with vss-tools to JSON</w:t>
            </w:r>
          </w:p>
        </w:tc>
        <w:tc>
          <w:p>
            <w:pPr>
              <w:pStyle w:val="Compact"/>
              <w:jc w:val="left"/>
            </w:pPr>
            <w:r>
              <w:t xml:space="preserve">Upstream (VSS, AGL overlay), authored (PULSE overlays)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p>
            <w:pPr>
              <w:pStyle w:val="Compact"/>
              <w:jc w:val="left"/>
            </w:pPr>
            <w:r>
              <w:t xml:space="preserve">Serves the tree, validates writes, fans out subscriptions</w:t>
            </w:r>
          </w:p>
        </w:tc>
        <w:tc>
          <w:p>
            <w:pPr>
              <w:pStyle w:val="Compact"/>
              <w:jc w:val="left"/>
            </w:pPr>
            <w:r>
              <w:t xml:space="preserve">Eclipse KUKSA databroker 0.7.0, Rust, in a container</w:t>
            </w:r>
          </w:p>
        </w:tc>
        <w:tc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p>
            <w:pPr>
              <w:pStyle w:val="Compact"/>
              <w:jc w:val="left"/>
            </w:pPr>
            <w:r>
              <w:t xml:space="preserve">Publishes a plausible, correlated drive cycle; runs the minimum-risk manoeuvre in cruise mode</w:t>
            </w:r>
          </w:p>
        </w:tc>
        <w:tc>
          <w:p>
            <w:pPr>
              <w:pStyle w:val="Compact"/>
              <w:jc w:val="left"/>
            </w:pPr>
            <w:r>
              <w:t xml:space="preserve">Python, kuksa-client 0.5.2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Face landmarks to fatigue, distraction and alert state; publishes derived state only</w:t>
            </w:r>
          </w:p>
        </w:tc>
        <w:tc>
          <w:p>
            <w:pPr>
              <w:pStyle w:val="Compact"/>
              <w:jc w:val="left"/>
            </w:pPr>
            <w:r>
              <w:t xml:space="preserve">Python, MediaPipe FaceLandmarker (3.7 MB model, CPU), OpenCV</w:t>
            </w:r>
          </w:p>
        </w:tc>
        <w:tc>
          <w:p>
            <w:pPr>
              <w:pStyle w:val="Compact"/>
              <w:jc w:val="left"/>
            </w:pPr>
            <w:r>
              <w:t xml:space="preserve">Authored (pipeline), upstream (model)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emulator/models/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 viewer</w:t>
            </w:r>
          </w:p>
        </w:tc>
        <w:tc>
          <w:p>
            <w:pPr>
              <w:pStyle w:val="Compact"/>
              <w:jc w:val="left"/>
            </w:pPr>
            <w:r>
              <w:t xml:space="preserve">Debug window: landmarks, metrics, thresholds; can stand in for the monitor</w:t>
            </w:r>
          </w:p>
        </w:tc>
        <w:tc>
          <w:p>
            <w:pPr>
              <w:pStyle w:val="Compact"/>
              <w:jc w:val="left"/>
            </w:pPr>
            <w:r>
              <w:t xml:space="preserve">Python, OpenCV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emulator/dms_viewer.py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p>
            <w:pPr>
              <w:pStyle w:val="Compact"/>
              <w:jc w:val="left"/>
            </w:pPr>
            <w:r>
              <w:t xml:space="preserve">RPM-driven engine sound, a third independent subscriber</w:t>
            </w:r>
          </w:p>
        </w:tc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emulator/engine_audio.py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Flutter cluster</w:t>
            </w:r>
          </w:p>
        </w:tc>
        <w:tc>
          <w:p>
            <w:pPr>
              <w:pStyle w:val="Compact"/>
              <w:jc w:val="left"/>
            </w:pPr>
            <w:r>
              <w:t xml:space="preserve">The HMI on Linux; two screens (PULSE racing, classic analogue) in a swipeable pager</w:t>
            </w:r>
          </w:p>
        </w:tc>
        <w:tc>
          <w:p>
            <w:pPr>
              <w:pStyle w:val="Compact"/>
              <w:jc w:val="left"/>
            </w:pPr>
            <w:r>
              <w:t xml:space="preserve">Flutter, Dart, custom-painted canvas; gRPC stubs generated from the KUKSA protos</w:t>
            </w:r>
          </w:p>
        </w:tc>
        <w:tc>
          <w:p>
            <w:pPr>
              <w:pStyle w:val="Compact"/>
              <w:jc w:val="left"/>
            </w:pPr>
            <w:r>
              <w:t xml:space="preserve">Authored (UI, service), generated (stubs), scaffold (runner, one deliberate edit)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The same design on Android Automotive</w:t>
            </w:r>
          </w:p>
        </w:tc>
        <w:tc>
          <w:p>
            <w:pPr>
              <w:pStyle w:val="Compact"/>
              <w:jc w:val="left"/>
            </w:pPr>
            <w:r>
              <w:t xml:space="preserve">Kotlin, Jetpack Compose, gRPC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pulse-cluster-android/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AGL reference cluster</w:t>
            </w:r>
          </w:p>
        </w:tc>
        <w:tc>
          <w:p>
            <w:pPr>
              <w:pStyle w:val="Compact"/>
              <w:jc w:val="left"/>
            </w:pPr>
            <w:r>
              <w:t xml:space="preserve">AGL’s own Flutter cluster, used as a comparison point</w:t>
            </w:r>
          </w:p>
        </w:tc>
        <w:tc>
          <w:p>
            <w:pPr>
              <w:pStyle w:val="Compact"/>
              <w:jc w:val="left"/>
            </w:pPr>
            <w:r>
              <w:t xml:space="preserve">Flutter</w:t>
            </w:r>
          </w:p>
        </w:tc>
        <w:tc>
          <w:p>
            <w:pPr>
              <w:pStyle w:val="Compact"/>
              <w:jc w:val="left"/>
            </w:pPr>
            <w:r>
              <w:t xml:space="preserve">Upstream, cloned from AGL Gerrit, not part of this 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flutter-instrument-cluster/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Start and stop the stack, place the window, fall back to a normal window</w:t>
            </w:r>
          </w:p>
        </w:tc>
        <w:tc>
          <w:p>
            <w:pPr>
              <w:pStyle w:val="Compact"/>
              <w:jc w:val="left"/>
            </w:pPr>
            <w:r>
              <w:t xml:space="preserve">Bash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p>
            <w:pPr>
              <w:pStyle w:val="Compact"/>
              <w:jc w:val="left"/>
            </w:pPr>
            <w:r>
              <w:t xml:space="preserve">Onboarding, this specification set, traceability generator</w:t>
            </w:r>
          </w:p>
        </w:tc>
        <w:tc>
          <w:p>
            <w:pPr>
              <w:pStyle w:val="Compact"/>
              <w:jc w:val="left"/>
            </w:pPr>
            <w:r>
              <w:t xml:space="preserve">Markdown, Python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BodyText"/>
      </w:pPr>
      <w:r>
        <w:t xml:space="preserve">The two HMIs share no code. They share only the signal contract in appendix A.</w:t>
      </w:r>
    </w:p>
    <w:p>
      <w:pPr>
        <w:pStyle w:val="Heading2"/>
      </w:pPr>
      <w:bookmarkStart w:id="30" w:name="layering"/>
      <w:r>
        <w:t xml:space="preserve">4.2 Layering</w:t>
      </w:r>
      <w:bookmarkEnd w:id="30"/>
    </w:p>
    <w:p>
      <w:pPr>
        <w:pStyle w:val="CaptionedFigure"/>
      </w:pPr>
      <w:r>
        <w:drawing>
          <wp:inline>
            <wp:extent cx="5334000" cy="2346662"/>
            <wp:effectExtent b="0" l="0" r="0" t="0"/>
            <wp:docPr descr="Three layers and the abstraction line. Nothing above the line knows a CAN frame, a DBC file or a device." title="" id="1" name="Picture"/>
            <a:graphic>
              <a:graphicData uri="http://schemas.openxmlformats.org/drawingml/2006/picture">
                <pic:pic>
                  <pic:nvPicPr>
                    <pic:cNvPr descr="diagrams/layer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layers and the abstraction line. Nothing above the line knows a CAN frame, a DBC file or a device.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docs/diagrams/layering.drawio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267"/>
        <w:gridCol w:w="4593"/>
        <w:gridCol w:w="20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 Application</w:t>
            </w:r>
          </w:p>
        </w:tc>
        <w:tc>
          <w:p>
            <w:pPr>
              <w:pStyle w:val="Compact"/>
              <w:jc w:val="left"/>
            </w:pPr>
            <w:r>
              <w:t xml:space="preserve">Flutter cluster, Compose cluster, driver monitor, safety-loop logic in the simulator, Autoware bridge, vehicle simulator</w:t>
            </w:r>
          </w:p>
        </w:tc>
        <w:tc>
          <w:p>
            <w:pPr>
              <w:pStyle w:val="Compact"/>
              <w:jc w:val="left"/>
            </w:pPr>
            <w:r>
              <w:t xml:space="preserve">Consumes and produces signals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Abstraction line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No CAN, DBC or device knowledge above this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 HAL and middleware</w:t>
            </w:r>
          </w:p>
        </w:tc>
        <w:tc>
          <w:p>
            <w:pPr>
              <w:pStyle w:val="Compact"/>
              <w:jc w:val="left"/>
            </w:pPr>
            <w:r>
              <w:t xml:space="preserve">KUKSA databroker, VSS tree and overlays, gRPC transport, CAN provider with DBC decode, MediaPipe runtime, window system</w:t>
            </w:r>
          </w:p>
        </w:tc>
        <w:tc>
          <w:p>
            <w:pPr>
              <w:pStyle w:val="Compact"/>
              <w:jc w:val="left"/>
            </w:pPr>
            <w:r>
              <w:t xml:space="preserve">Frames become signals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 MCAL and board support</w:t>
            </w:r>
          </w:p>
        </w:tc>
        <w:tc>
          <w:p>
            <w:pPr>
              <w:pStyle w:val="Compact"/>
              <w:jc w:val="left"/>
            </w:pPr>
            <w:r>
              <w:t xml:space="preserve">Linux kernel and device tree, SPI and CAN controller driver, SocketCAN, V4L2 camera, DRM/KMS graphics</w:t>
            </w:r>
          </w:p>
        </w:tc>
        <w:tc>
          <w:p>
            <w:pPr>
              <w:pStyle w:val="Compact"/>
              <w:jc w:val="left"/>
            </w:pPr>
            <w:r>
              <w:t xml:space="preserve">Silicon and kernel</w:t>
            </w:r>
          </w:p>
        </w:tc>
      </w:tr>
    </w:tbl>
    <w:p>
      <w:pPr>
        <w:pStyle w:val="Heading1"/>
      </w:pPr>
      <w:bookmarkStart w:id="32" w:name="interfaces"/>
      <w:r>
        <w:t xml:space="preserve">5. Interfaces</w:t>
      </w:r>
      <w:bookmarkEnd w:id="32"/>
    </w:p>
    <w:p>
      <w:pPr>
        <w:pStyle w:val="Heading2"/>
      </w:pPr>
      <w:bookmarkStart w:id="33" w:name="broker-interface"/>
      <w:r>
        <w:t xml:space="preserve">5.1 Broker interface</w:t>
      </w:r>
      <w:bookmarkEnd w:id="33"/>
    </w:p>
    <w:tbl>
      <w:tblPr>
        <w:tblStyle w:val="Table"/>
        <w:tblW w:type="pct" w:w="5000.0"/>
        <w:tblLook w:firstRow="1"/>
      </w:tblPr>
      <w:tblGrid>
        <w:gridCol w:w="1742"/>
        <w:gridCol w:w="61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p>
            <w:pPr>
              <w:pStyle w:val="Compact"/>
              <w:jc w:val="left"/>
            </w:pPr>
            <w:r>
              <w:t xml:space="preserve">gRPC over HTTP/2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(Get, Set, Subscribe streaming)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127.0.0.1:55555</w:t>
            </w:r>
            <w:r>
              <w:t xml:space="preserve">, bound to loopback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Transport security</w:t>
            </w:r>
          </w:p>
        </w:tc>
        <w:tc>
          <w:p>
            <w:pPr>
              <w:pStyle w:val="Compact"/>
              <w:jc w:val="left"/>
            </w:pPr>
            <w:r>
              <w:t xml:space="preserve">None in the development configuration (</w:t>
            </w:r>
            <w:r>
              <w:rPr>
                <w:rStyle w:val="VerbatimChar"/>
              </w:rPr>
              <w:t xml:space="preserve">--insecure</w:t>
            </w:r>
            <w:r>
              <w:t xml:space="preserve">); see PULSE-SEC-001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Authorisation</w:t>
            </w:r>
          </w:p>
        </w:tc>
        <w:tc>
          <w:p>
            <w:pPr>
              <w:pStyle w:val="Compact"/>
              <w:jc w:val="left"/>
            </w:pPr>
            <w:r>
              <w:t xml:space="preserve">None in the development configuration; see PULSE-SEC-001 CS-4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p>
            <w:pPr>
              <w:pStyle w:val="Compact"/>
              <w:jc w:val="left"/>
            </w:pPr>
            <w:r>
              <w:t xml:space="preserve">Broker rejects a value whose datatype,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 or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does not match the catalogue (IR-2, CS-5)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 stubs</w:t>
            </w:r>
          </w:p>
        </w:tc>
        <w:tc>
          <w:p>
            <w:pPr>
              <w:pStyle w:val="Compact"/>
              <w:jc w:val="left"/>
            </w:pPr>
            <w:r>
              <w:t xml:space="preserve">Dart and Kotlin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files; Python via kuksa-client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kuksa.val.v1</w:t>
      </w:r>
      <w:r>
        <w:t xml:space="preserve"> </w:t>
      </w:r>
      <w:r>
        <w:t xml:space="preserve">was chosen over the newer</w:t>
      </w:r>
      <w:r>
        <w:t xml:space="preserve"> </w:t>
      </w:r>
      <w:r>
        <w:rPr>
          <w:rStyle w:val="VerbatimChar"/>
        </w:rPr>
        <w:t xml:space="preserve">kuksa.val.v2</w:t>
      </w:r>
      <w:r>
        <w:t xml:space="preserve"> </w:t>
      </w:r>
      <w:r>
        <w:t xml:space="preserve">because AGL’s reference stack and the AGL overlay target v1. Migration to v2 is a recorded decision, section 8.</w:t>
      </w:r>
    </w:p>
    <w:p>
      <w:pPr>
        <w:pStyle w:val="Heading2"/>
      </w:pPr>
      <w:bookmarkStart w:id="34" w:name="publish-rates"/>
      <w:r>
        <w:t xml:space="preserve">5.2 Publish rates</w:t>
      </w:r>
      <w:bookmarkEnd w:id="34"/>
    </w:p>
    <w:tbl>
      <w:tblPr>
        <w:tblStyle w:val="Table"/>
        <w:tblW w:type="pct" w:w="5000.0"/>
        <w:tblLook w:firstRow="1"/>
      </w:tblPr>
      <w:tblGrid>
        <w:gridCol w:w="1900"/>
        <w:gridCol w:w="4435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fast group</w:t>
            </w:r>
          </w:p>
        </w:tc>
        <w:tc>
          <w:p>
            <w:pPr>
              <w:pStyle w:val="Compact"/>
              <w:jc w:val="left"/>
            </w:pPr>
            <w:r>
              <w:t xml:space="preserve">Speed, engine speed, gear, throttle, lap time, DRS, ERS, intervention state</w:t>
            </w:r>
          </w:p>
        </w:tc>
        <w:tc>
          <w:p>
            <w:pPr>
              <w:pStyle w:val="Compact"/>
              <w:jc w:val="left"/>
            </w:pPr>
            <w:r>
              <w:t xml:space="preserve">10 Hz, changed values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slow group</w:t>
            </w:r>
          </w:p>
        </w:tc>
        <w:tc>
          <w:p>
            <w:pPr>
              <w:pStyle w:val="Compact"/>
              <w:jc w:val="left"/>
            </w:pPr>
            <w:r>
              <w:t xml:space="preserve">Fuel, coolant, odometer, tyre pressures, heart rate</w:t>
            </w:r>
          </w:p>
        </w:tc>
        <w:tc>
          <w:p>
            <w:pPr>
              <w:pStyle w:val="Compact"/>
              <w:jc w:val="left"/>
            </w:pPr>
            <w:r>
              <w:t xml:space="preserve">1 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static</w:t>
            </w:r>
          </w:p>
        </w:tc>
        <w:tc>
          <w:p>
            <w:pPr>
              <w:pStyle w:val="Compact"/>
              <w:jc w:val="left"/>
            </w:pPr>
            <w:r>
              <w:t xml:space="preserve">Units, performance mode, lamp states</w:t>
            </w:r>
          </w:p>
        </w:tc>
        <w:tc>
          <w:p>
            <w:pPr>
              <w:pStyle w:val="Compact"/>
              <w:jc w:val="left"/>
            </w:pPr>
            <w:r>
              <w:t xml:space="preserve">Once at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Fatigue, distraction, attention, eyes-on-road, active, alert state</w:t>
            </w:r>
          </w:p>
        </w:tc>
        <w:tc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</w:tbl>
    <w:p>
      <w:pPr>
        <w:pStyle w:val="Heading2"/>
      </w:pPr>
      <w:bookmarkStart w:id="35" w:name="signal-contract"/>
      <w:r>
        <w:t xml:space="preserve">5.3 Signal contract</w:t>
      </w:r>
      <w:bookmarkEnd w:id="35"/>
    </w:p>
    <w:p>
      <w:pPr>
        <w:pStyle w:val="FirstParagraph"/>
      </w:pPr>
      <w:r>
        <w:t xml:space="preserve">The signal contract is the set of VSS paths a consumer may rely on. It is listed in appendix A and is the only coupling between producers and consumers. A signal contract test (sprint 2) asserts that every path in appendix A resolves in the compiled tree with the expected datatype and unit.</w:t>
      </w:r>
    </w:p>
    <w:p>
      <w:pPr>
        <w:pStyle w:val="Heading2"/>
      </w:pPr>
      <w:bookmarkStart w:id="36" w:name="worked-example-one-signal-bottom-to-top"/>
      <w:r>
        <w:t xml:space="preserve">5.4 Worked example: one signal, bottom to top</w:t>
      </w:r>
      <w:bookmarkEnd w:id="36"/>
    </w:p>
    <w:p>
      <w:pPr>
        <w:pStyle w:val="FirstParagraph"/>
      </w:pPr>
      <w:r>
        <w:t xml:space="preserve">Follow one value, a road speed of 87.4 km/h, from the wire to the dial. It travels as</w:t>
      </w:r>
      <w:r>
        <w:t xml:space="preserve"> </w:t>
      </w:r>
      <w:r>
        <w:rPr>
          <w:rStyle w:val="VerbatimChar"/>
        </w:rPr>
        <w:t xml:space="preserve">Vehicle.Speed</w:t>
      </w:r>
      <w:r>
        <w:t xml:space="preserve">, which appendix A defines as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in km/h. Today the simulator enters at step 3; steps 1 and 2 are the sprint 3 CAN provider.</w:t>
      </w:r>
    </w:p>
    <w:tbl>
      <w:tblPr>
        <w:tblStyle w:val="Table"/>
        <w:tblW w:type="pct" w:w="5000.0"/>
        <w:tblLook w:firstRow="1"/>
      </w:tblPr>
      <w:tblGrid>
        <w:gridCol w:w="465"/>
        <w:gridCol w:w="4658"/>
        <w:gridCol w:w="279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value is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powertrain ECU puts the frame carrying</w:t>
            </w:r>
            <w:r>
              <w:t xml:space="preserve"> </w:t>
            </w:r>
            <w:r>
              <w:rPr>
                <w:rStyle w:val="VerbatimChar"/>
              </w:rPr>
              <w:t xml:space="preserve">PT_VehicleSpeed</w:t>
            </w:r>
            <w:r>
              <w:t xml:space="preserve"> </w:t>
            </w:r>
            <w:r>
              <w:t xml:space="preserve">on the bus. SocketCAN hands the raw bytes to user space</w:t>
            </w:r>
          </w:p>
        </w:tc>
        <w:tc>
          <w:p>
            <w:pPr>
              <w:pStyle w:val="Compact"/>
              <w:jc w:val="left"/>
            </w:pPr>
            <w:r>
              <w:t xml:space="preserve">Raw bus bytes, meaningless on their 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provider applies the scale and offset the DBC defines for that signal, then maps it to a catalogue path. The mapping and its 100 ms interval are in</w:t>
            </w:r>
            <w:r>
              <w:t xml:space="preserve"> </w:t>
            </w:r>
            <w:r>
              <w:rPr>
                <w:rStyle w:val="VerbatimChar"/>
              </w:rPr>
              <w:t xml:space="preserve">vss/agl_vss_overlay.vspec</w:t>
            </w:r>
          </w:p>
        </w:tc>
        <w:tc>
          <w:p>
            <w:pPr>
              <w:pStyle w:val="Compact"/>
              <w:jc w:val="left"/>
            </w:pPr>
            <w:r>
              <w:t xml:space="preserve">A number, 87.4, now named</w:t>
            </w:r>
            <w:r>
              <w:t xml:space="preserve"> </w:t>
            </w:r>
            <w:r>
              <w:rPr>
                <w:rStyle w:val="VerbatimChar"/>
              </w:rPr>
              <w:t xml:space="preserve">Vehicle.Speed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provider publishes to the broker over gRPC. Today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sets the same path at 10 Hz instead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Vehicle.Speed</w:t>
            </w:r>
            <w:r>
              <w:t xml:space="preserve"> </w:t>
            </w:r>
            <w:r>
              <w:t xml:space="preserve">= 87.4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broker checks it against the catalogue entry. A wrong type or an out-of-range value is refused and never reaches a consumer (IR-2, CS-5)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  <w:r>
              <w:t xml:space="preserve">, km/h, in range, accepted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Every open subscription is pushed the value with its timestamp</w:t>
            </w:r>
          </w:p>
        </w:tc>
        <w:tc>
          <w:p>
            <w:pPr>
              <w:pStyle w:val="Compact"/>
              <w:jc w:val="left"/>
            </w:pPr>
            <w:r>
              <w:t xml:space="preserve">Flutter and Compose both redraw the dial</w:t>
            </w:r>
          </w:p>
        </w:tc>
      </w:tr>
    </w:tbl>
    <w:p>
      <w:pPr>
        <w:pStyle w:val="BodyText"/>
      </w:pPr>
      <w:r>
        <w:t xml:space="preserve">Only steps 1 and 2 know that CAN exists. From step 3 on the value is just a named number, and a consumer cannot tell whether it came from a bus, the simulator or a replayed log. Note also where the protocols stop: gRPC exists only above the line, and below it there is no RPC at all.</w:t>
      </w:r>
    </w:p>
    <w:p>
      <w:pPr>
        <w:pStyle w:val="CaptionedFigure"/>
      </w:pPr>
      <w:r>
        <w:drawing>
          <wp:inline>
            <wp:extent cx="5334000" cy="1757527"/>
            <wp:effectExtent b="0" l="0" r="0" t="0"/>
            <wp:docPr descr="One signal from the wire to the dial. Steps 01 and 02 are the sprint 3 CAN provider; today the simulator enters at step 03." title="" id="1" name="Picture"/>
            <a:graphic>
              <a:graphicData uri="http://schemas.openxmlformats.org/drawingml/2006/picture">
                <pic:pic>
                  <pic:nvPicPr>
                    <pic:cNvPr descr="diagrams/signal-pa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7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signal from the wire to the dial. Steps 01 and 02 are the sprint 3 CAN provider; today the simulator enters at step 03.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docs/diagrams/signal-path.drawio</w:t>
      </w:r>
      <w:r>
        <w:t xml:space="preserve">.</w:t>
      </w:r>
    </w:p>
    <w:p>
      <w:pPr>
        <w:pStyle w:val="Heading1"/>
      </w:pPr>
      <w:bookmarkStart w:id="38" w:name="runtime-view"/>
      <w:r>
        <w:t xml:space="preserve">6. Runtime view</w:t>
      </w:r>
      <w:bookmarkEnd w:id="38"/>
    </w:p>
    <w:p>
      <w:pPr>
        <w:pStyle w:val="FirstParagraph"/>
      </w:pPr>
      <w:r>
        <w:t xml:space="preserve">One turn of the loop, repeated at the broker tick:</w:t>
      </w:r>
    </w:p>
    <w:p>
      <w:pPr>
        <w:pStyle w:val="CaptionedFigure"/>
      </w:pPr>
      <w:r>
        <w:drawing>
          <wp:inline>
            <wp:extent cx="5334000" cy="4334363"/>
            <wp:effectExtent b="0" l="0" r="0" t="0"/>
            <wp:docPr descr="One turn of the cycle. It never stops turning, and no central coordinator drives it." title="" id="1" name="Picture"/>
            <a:graphic>
              <a:graphicData uri="http://schemas.openxmlformats.org/drawingml/2006/picture">
                <pic:pic>
                  <pic:nvPicPr>
                    <pic:cNvPr descr="diagrams/runtime-loo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turn of the cycle. It never stops turning, and no central coordinator drives it.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docs/diagrams/runtime-loop.drawio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633"/>
        <w:gridCol w:w="1108"/>
        <w:gridCol w:w="61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p>
            <w:pPr>
              <w:pStyle w:val="Compact"/>
              <w:jc w:val="left"/>
            </w:pPr>
            <w:r>
              <w:t xml:space="preserve">Acquire</w:t>
            </w:r>
          </w:p>
        </w:tc>
        <w:tc>
          <w:p>
            <w:pPr>
              <w:pStyle w:val="Compact"/>
              <w:jc w:val="left"/>
            </w:pPr>
            <w:r>
              <w:t xml:space="preserve">CAN frames off the bus (simulator today), camera frame off V4L2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p>
            <w:pPr>
              <w:pStyle w:val="Compact"/>
              <w:jc w:val="left"/>
            </w:pPr>
            <w:r>
              <w:t xml:space="preserve">Interpret</w:t>
            </w:r>
          </w:p>
        </w:tc>
        <w:tc>
          <w:p>
            <w:pPr>
              <w:pStyle w:val="Compact"/>
              <w:jc w:val="left"/>
            </w:pPr>
            <w:r>
              <w:t xml:space="preserve">DBC decode on the vehicle side; face landmarks and behaviour metrics on the driver side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p>
            <w:pPr>
              <w:pStyle w:val="Compact"/>
              <w:jc w:val="left"/>
            </w:pPr>
            <w:r>
              <w:t xml:space="preserve">Both providers write VSS signals at 10 Hz; the broker range-checks each value against the catalogue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p>
            <w:pPr>
              <w:pStyle w:val="Compact"/>
              <w:jc w:val="left"/>
            </w:pPr>
            <w:r>
              <w:t xml:space="preserve">Distribute</w:t>
            </w:r>
          </w:p>
        </w:tc>
        <w:tc>
          <w:p>
            <w:pPr>
              <w:pStyle w:val="Compact"/>
              <w:jc w:val="left"/>
            </w:pPr>
            <w:r>
              <w:t xml:space="preserve">The broker pushes each change down every open subscription stream; no provider knows who listens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p>
            <w:pPr>
              <w:pStyle w:val="Compact"/>
              <w:jc w:val="left"/>
            </w:pPr>
            <w:r>
              <w:t xml:space="preserve">Decide</w:t>
            </w:r>
          </w:p>
        </w:tc>
        <w:tc>
          <w:p>
            <w:pPr>
              <w:pStyle w:val="Compact"/>
              <w:jc w:val="left"/>
            </w:pPr>
            <w:r>
              <w:t xml:space="preserve">The simulator’s intervention state machine evaluates the alert 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p>
            <w:pPr>
              <w:pStyle w:val="Compact"/>
              <w:jc w:val="left"/>
            </w:pPr>
            <w:r>
              <w:t xml:space="preserve">Both clusters redraw: values, warnings, the alert banner, the 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p>
            <w:pPr>
              <w:pStyle w:val="Compact"/>
              <w:jc w:val="left"/>
            </w:pPr>
            <w:r>
              <w:t xml:space="preserve">Actuate</w:t>
            </w:r>
          </w:p>
        </w:tc>
        <w:tc>
          <w:p>
            <w:pPr>
              <w:pStyle w:val="Compact"/>
              <w:jc w:val="left"/>
            </w:pPr>
            <w:r>
              <w:t xml:space="preserve">Hazards on, cruise disengaged, controlled braking to standstill (simulated)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p>
            <w:pPr>
              <w:pStyle w:val="Compact"/>
              <w:jc w:val="left"/>
            </w:pPr>
            <w:r>
              <w:t xml:space="preserve">Feed back</w:t>
            </w:r>
          </w:p>
        </w:tc>
        <w:tc>
          <w:p>
            <w:pPr>
              <w:pStyle w:val="Compact"/>
              <w:jc w:val="left"/>
            </w:pPr>
            <w:r>
              <w:t xml:space="preserve">The actuation appears as new signal data and the loop closes without a central coordinator</w:t>
            </w:r>
          </w:p>
        </w:tc>
      </w:tr>
    </w:tbl>
    <w:p>
      <w:pPr>
        <w:pStyle w:val="BodyText"/>
      </w:pPr>
      <w:r>
        <w:t xml:space="preserve">Perception to displayed alert stays inside one 100 ms broker tick. Cluster and monitor never call each other.</w:t>
      </w:r>
    </w:p>
    <w:p>
      <w:pPr>
        <w:pStyle w:val="Heading2"/>
      </w:pPr>
      <w:bookmarkStart w:id="40" w:name="minimum-risk-manoeuvre-state-machine"/>
      <w:r>
        <w:t xml:space="preserve">6.1 Minimum-risk manoeuvre state machine</w:t>
      </w:r>
      <w:bookmarkEnd w:id="40"/>
    </w:p>
    <w:p>
      <w:pPr>
        <w:pStyle w:val="FirstParagraph"/>
      </w:pPr>
      <w:r>
        <w:t xml:space="preserve">Held in the simulator’s cruise mode, driven only by</w:t>
      </w:r>
      <w:r>
        <w:t xml:space="preserve"> </w:t>
      </w:r>
      <w:r>
        <w:rPr>
          <w:rStyle w:val="VerbatimChar"/>
        </w:rPr>
        <w:t xml:space="preserve">Vehicle.Driver.Monitoring.AlertState</w:t>
      </w:r>
      <w:r>
        <w:t xml:space="preserve">:</w:t>
      </w:r>
    </w:p>
    <w:p>
      <w:pPr>
        <w:pStyle w:val="CaptionedFigure"/>
      </w:pPr>
      <w:r>
        <w:drawing>
          <wp:inline>
            <wp:extent cx="5334000" cy="1539781"/>
            <wp:effectExtent b="0" l="0" r="0" t="0"/>
            <wp:docPr descr="The minimum-risk manoeuvre state machine with its current parameters." title="" id="1" name="Picture"/>
            <a:graphic>
              <a:graphicData uri="http://schemas.openxmlformats.org/drawingml/2006/picture">
                <pic:pic>
                  <pic:nvPicPr>
                    <pic:cNvPr descr="diagrams/mrm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minimum-risk manoeuvre state machine with its current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docs/diagrams/mrm-state-machine.drawio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108"/>
        <w:gridCol w:w="3168"/>
        <w:gridCol w:w="364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Start, or countdown aborted, or resume complete</w:t>
            </w:r>
          </w:p>
        </w:tc>
        <w:tc>
          <w:p>
            <w:pPr>
              <w:pStyle w:val="Compact"/>
              <w:jc w:val="left"/>
            </w:pPr>
            <w:r>
              <w:t xml:space="preserve">AlertState becomes DROWSY: go to 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COUNTDOWN</w:t>
            </w:r>
          </w:p>
        </w:tc>
        <w:tc>
          <w:p>
            <w:pPr>
              <w:pStyle w:val="Compact"/>
              <w:jc w:val="left"/>
            </w:pPr>
            <w:r>
              <w:t xml:space="preserve">DROWSY sustained past the 3 s alert hold</w:t>
            </w:r>
          </w:p>
        </w:tc>
        <w:tc>
          <w:p>
            <w:pPr>
              <w:pStyle w:val="Compact"/>
              <w:jc w:val="left"/>
            </w:pPr>
            <w:r>
              <w:t xml:space="preserve">AlertState leaves DROWSY: back to NONE. Countdown of 5 s expires: go to BRAKING with hazards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BRAKING</w:t>
            </w:r>
          </w:p>
        </w:tc>
        <w:tc>
          <w:p>
            <w:pPr>
              <w:pStyle w:val="Compact"/>
              <w:jc w:val="left"/>
            </w:pPr>
            <w:r>
              <w:t xml:space="preserve">Countdown expired</w:t>
            </w:r>
          </w:p>
        </w:tc>
        <w:tc>
          <w:p>
            <w:pPr>
              <w:pStyle w:val="Compact"/>
              <w:jc w:val="left"/>
            </w:pPr>
            <w:r>
              <w:t xml:space="preserve">Speed reaches 0: go to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STOPPED</w:t>
            </w:r>
          </w:p>
        </w:tc>
        <w:tc>
          <w:p>
            <w:pPr>
              <w:pStyle w:val="Compact"/>
              <w:jc w:val="left"/>
            </w:pPr>
            <w:r>
              <w:t xml:space="preserve">Standstill</w:t>
            </w:r>
          </w:p>
        </w:tc>
        <w:tc>
          <w:p>
            <w:pPr>
              <w:pStyle w:val="Compact"/>
              <w:jc w:val="left"/>
            </w:pPr>
            <w:r>
              <w:t xml:space="preserve">AlertState NONE for 5 s: hazards off, resume cruise, back to NONE</w:t>
            </w:r>
          </w:p>
        </w:tc>
      </w:tr>
    </w:tbl>
    <w:p>
      <w:pPr>
        <w:pStyle w:val="BodyText"/>
      </w:pPr>
      <w:r>
        <w:t xml:space="preserve">The specification of this mechanism as a safety mechanism, with its parameters, is PULSE-SAF-001 SM-3.</w:t>
      </w:r>
    </w:p>
    <w:p>
      <w:pPr>
        <w:pStyle w:val="Heading1"/>
      </w:pPr>
      <w:bookmarkStart w:id="42" w:name="deployment-view"/>
      <w:r>
        <w:t xml:space="preserve">7. Deployment view</w:t>
      </w:r>
      <w:bookmarkEnd w:id="42"/>
    </w:p>
    <w:p>
      <w:pPr>
        <w:pStyle w:val="CaptionedFigure"/>
      </w:pPr>
      <w:r>
        <w:drawing>
          <wp:inline>
            <wp:extent cx="5334000" cy="2320972"/>
            <wp:effectExtent b="0" l="0" r="0" t="0"/>
            <wp:docPr descr="The desk rig at week 3 and the sprint 3 target rig. The same Flutter bundle runs on both; the embedder is the only platform-specific layer." title="" id="1" name="Picture"/>
            <a:graphic>
              <a:graphicData uri="http://schemas.openxmlformats.org/drawingml/2006/picture">
                <pic:pic>
                  <pic:nvPicPr>
                    <pic:cNvPr descr="diagrams/deploy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 rig at week 3 and the sprint 3 target rig. The same Flutter bundle runs on both; the embedder is the only platform-specific layer.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docs/diagrams/deployment.drawio</w:t>
      </w:r>
      <w:r>
        <w:t xml:space="preserve">.</w:t>
      </w:r>
    </w:p>
    <w:p>
      <w:pPr>
        <w:pStyle w:val="Heading2"/>
      </w:pPr>
      <w:bookmarkStart w:id="44" w:name="desk-rig-week-3"/>
      <w:r>
        <w:t xml:space="preserve">7.1 Desk rig, week 3</w:t>
      </w:r>
      <w:bookmarkEnd w:id="44"/>
    </w:p>
    <w:tbl>
      <w:tblPr>
        <w:tblStyle w:val="Table"/>
        <w:tblW w:type="pct" w:w="5000.0"/>
        <w:tblLook w:firstRow="1"/>
      </w:tblPr>
      <w:tblGrid>
        <w:gridCol w:w="1900"/>
        <w:gridCol w:w="3168"/>
        <w:gridCol w:w="28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 PC, Ubuntu, x86-64</w:t>
            </w:r>
          </w:p>
        </w:tc>
        <w:tc>
          <w:p>
            <w:pPr>
              <w:pStyle w:val="Compact"/>
              <w:jc w:val="left"/>
            </w:pPr>
            <w:r>
              <w:t xml:space="preserve">Databroker (container), simulator, driver monitor, engine audio, Flutter cluster</w:t>
            </w:r>
          </w:p>
        </w:tc>
        <w:tc>
          <w:p>
            <w:pPr>
              <w:pStyle w:val="Compact"/>
              <w:jc w:val="left"/>
            </w:pPr>
            <w:r>
              <w:t xml:space="preserve">One process each; started by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scripts/start-stack.sh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Corsair Xeneon Edge</w:t>
            </w:r>
          </w:p>
        </w:tc>
        <w:tc>
          <w:p>
            <w:pPr>
              <w:pStyle w:val="Compact"/>
              <w:jc w:val="left"/>
            </w:pPr>
            <w:r>
              <w:t xml:space="preserve">Flutter cluster surface</w:t>
            </w:r>
          </w:p>
        </w:tc>
        <w:tc>
          <w:p>
            <w:pPr>
              <w:pStyle w:val="Compact"/>
              <w:jc w:val="left"/>
            </w:pPr>
            <w:r>
              <w:t xml:space="preserve">2560 x 720, DisplayPort alt mode; located at runtime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USB camera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 input</w:t>
            </w:r>
          </w:p>
        </w:tc>
        <w:tc>
          <w:p>
            <w:pPr>
              <w:pStyle w:val="Compact"/>
              <w:jc w:val="left"/>
            </w:pPr>
            <w:r>
              <w:t xml:space="preserve">1280 x 720 at 30 fps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Android Automotive emulator</w:t>
            </w:r>
          </w:p>
        </w:tc>
        <w:tc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Reaches the host broker through ADB reverse</w:t>
            </w:r>
          </w:p>
        </w:tc>
      </w:tr>
    </w:tbl>
    <w:p>
      <w:pPr>
        <w:pStyle w:val="Heading2"/>
      </w:pPr>
      <w:bookmarkStart w:id="45" w:name="target-rig-sprint-3"/>
      <w:r>
        <w:t xml:space="preserve">7.2 Target rig, sprint 3</w:t>
      </w:r>
      <w:bookmarkEnd w:id="45"/>
    </w:p>
    <w:tbl>
      <w:tblPr>
        <w:tblStyle w:val="Table"/>
        <w:tblW w:type="pct" w:w="5000.0"/>
        <w:tblLook w:firstRow="1"/>
      </w:tblPr>
      <w:tblGrid>
        <w:gridCol w:w="1900"/>
        <w:gridCol w:w="3168"/>
        <w:gridCol w:w="28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Raspberry Pi 5, 8 GB</w:t>
            </w:r>
          </w:p>
        </w:tc>
        <w:tc>
          <w:p>
            <w:pPr>
              <w:pStyle w:val="Compact"/>
              <w:jc w:val="left"/>
            </w:pPr>
            <w:r>
              <w:t xml:space="preserve">The whole Linux stack</w:t>
            </w:r>
          </w:p>
        </w:tc>
        <w:tc>
          <w:p>
            <w:pPr>
              <w:pStyle w:val="Compact"/>
              <w:jc w:val="left"/>
            </w:pPr>
            <w:r>
              <w:t xml:space="preserve">Establishes the performance envelope off the desktop (NFR-3)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 HAT on SPI</w:t>
            </w:r>
          </w:p>
        </w:tc>
        <w:tc>
          <w:p>
            <w:pPr>
              <w:pStyle w:val="Compact"/>
              <w:jc w:val="left"/>
            </w:pPr>
            <w:r>
              <w:t xml:space="preserve">MCP2515-class controller with transceiver</w:t>
            </w:r>
          </w:p>
        </w:tc>
        <w:tc>
          <w:p>
            <w:pPr>
              <w:pStyle w:val="Compact"/>
              <w:jc w:val="left"/>
            </w:pPr>
            <w:r>
              <w:t xml:space="preserve">Exposed as SocketCAN;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Corsair Xeneon Edge, USB camera</w:t>
            </w:r>
          </w:p>
        </w:tc>
        <w:tc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p/>
        </w:tc>
      </w:tr>
    </w:tbl>
    <w:p>
      <w:pPr>
        <w:pStyle w:val="BodyText"/>
      </w:pPr>
      <w:r>
        <w:t xml:space="preserve">Nothing on either rig is automotive-qualified, and the software does not assume it is.</w:t>
      </w:r>
    </w:p>
    <w:p>
      <w:pPr>
        <w:pStyle w:val="Heading1"/>
      </w:pPr>
      <w:bookmarkStart w:id="46" w:name="design-decisions-and-deviations"/>
      <w:r>
        <w:t xml:space="preserve">8. Design decisions and deviations</w:t>
      </w:r>
      <w:bookmarkEnd w:id="46"/>
    </w:p>
    <w:p>
      <w:pPr>
        <w:pStyle w:val="FirstParagraph"/>
      </w:pPr>
      <w:r>
        <w:t xml:space="preserve">Recorded here because PULSE-SAF-001 SR-10 requires every decision that could block a later ASIL argument to be written down with its rationale.</w:t>
      </w:r>
    </w:p>
    <w:tbl>
      <w:tblPr>
        <w:tblStyle w:val="Table"/>
        <w:tblW w:type="pct" w:w="5000.0"/>
        <w:tblLook w:firstRow="1"/>
      </w:tblPr>
      <w:tblGrid>
        <w:gridCol w:w="475"/>
        <w:gridCol w:w="2217"/>
        <w:gridCol w:w="2217"/>
        <w:gridCol w:w="300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Consequence for a production programme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</w:t>
            </w:r>
          </w:p>
        </w:tc>
        <w:tc>
          <w:p>
            <w:pPr>
              <w:pStyle w:val="Compact"/>
              <w:jc w:val="left"/>
            </w:pPr>
            <w:r>
              <w:t xml:space="preserve">HMI toolkit: Flutter on Linux as the primary path</w:t>
            </w:r>
          </w:p>
        </w:tc>
        <w:tc>
          <w:p>
            <w:pPr>
              <w:pStyle w:val="Compact"/>
              <w:jc w:val="left"/>
            </w:pPr>
            <w:r>
              <w:t xml:space="preserve">AGL’s cluster toolkit of choice; open source; one engineer can reach it</w:t>
            </w:r>
          </w:p>
        </w:tc>
        <w:tc>
          <w:p>
            <w:pPr>
              <w:pStyle w:val="Compact"/>
              <w:jc w:val="left"/>
            </w:pPr>
            <w:r>
              <w:t xml:space="preserve">No safety-qualified Flutter renderer exists; a production cluster would need a qualified renderer or a supervisor that verifies the drawn output (SR-6)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DD-2</w:t>
            </w:r>
          </w:p>
        </w:tc>
        <w:tc>
          <w:p>
            <w:pPr>
              <w:pStyle w:val="Compact"/>
              <w:jc w:val="left"/>
            </w:pPr>
            <w:r>
              <w:t xml:space="preserve">Second HMI: Jetpack Compose on Android Automotive</w:t>
            </w:r>
          </w:p>
        </w:tc>
        <w:tc>
          <w:p>
            <w:pPr>
              <w:pStyle w:val="Compact"/>
              <w:jc w:val="left"/>
            </w:pPr>
            <w:r>
              <w:t xml:space="preserve">Answers the sponsor’s question with a measured pair</w:t>
            </w:r>
          </w:p>
        </w:tc>
        <w:tc>
          <w:p>
            <w:pPr>
              <w:pStyle w:val="Compact"/>
              <w:jc w:val="left"/>
            </w:pPr>
            <w:r>
              <w:t xml:space="preserve">AAOS platform footprint is 25x the Linux path; Linux stays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DD-3</w:t>
            </w:r>
          </w:p>
        </w:tc>
        <w:tc>
          <w:p>
            <w:pPr>
              <w:pStyle w:val="Compact"/>
              <w:jc w:val="left"/>
            </w:pPr>
            <w:r>
              <w:t xml:space="preserve">Broker: Eclipse KUKSA databroker in a container</w:t>
            </w:r>
          </w:p>
        </w:tc>
        <w:tc>
          <w:p>
            <w:pPr>
              <w:pStyle w:val="Compact"/>
              <w:jc w:val="left"/>
            </w:pPr>
            <w:r>
              <w:t xml:space="preserve">Reference implementation of the VSS broker; used by AGL</w:t>
            </w:r>
          </w:p>
        </w:tc>
        <w:tc>
          <w:p>
            <w:pPr>
              <w:pStyle w:val="Compact"/>
              <w:jc w:val="left"/>
            </w:pPr>
            <w:r>
              <w:t xml:space="preserve">Container runtime is a desk convenience; target deployment runs it as a native 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DD-4</w:t>
            </w:r>
          </w:p>
        </w:tc>
        <w:tc>
          <w:p>
            <w:pPr>
              <w:pStyle w:val="Compact"/>
              <w:jc w:val="left"/>
            </w:pPr>
            <w:r>
              <w:t xml:space="preserve">API version: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</w:p>
        </w:tc>
        <w:tc>
          <w:p>
            <w:pPr>
              <w:pStyle w:val="Compact"/>
              <w:jc w:val="left"/>
            </w:pPr>
            <w:r>
              <w:t xml:space="preserve">Matches AGL and its overlay</w:t>
            </w:r>
          </w:p>
        </w:tc>
        <w:tc>
          <w:p>
            <w:pPr>
              <w:pStyle w:val="Compact"/>
              <w:jc w:val="left"/>
            </w:pPr>
            <w:r>
              <w:t xml:space="preserve">Migration to v2 when AGL moves; stubs regenerate from the protos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DD-5</w:t>
            </w:r>
          </w:p>
        </w:tc>
        <w:tc>
          <w:p>
            <w:pPr>
              <w:pStyle w:val="Compact"/>
              <w:jc w:val="left"/>
            </w:pPr>
            <w:r>
              <w:t xml:space="preserve">Signal catalogue pinned to VSS 6.0</w:t>
            </w:r>
          </w:p>
        </w:tc>
        <w:tc>
          <w:p>
            <w:pPr>
              <w:pStyle w:val="Compact"/>
              <w:jc w:val="left"/>
            </w:pPr>
            <w:r>
              <w:t xml:space="preserve">Constraint C-2</w:t>
            </w:r>
          </w:p>
        </w:tc>
        <w:tc>
          <w:p>
            <w:pPr>
              <w:pStyle w:val="Compact"/>
              <w:jc w:val="left"/>
            </w:pPr>
            <w:r>
              <w:t xml:space="preserve">Upgrades are reviewed changes; the AGL overlay must be re-validated per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DD-6</w:t>
            </w:r>
          </w:p>
        </w:tc>
        <w:tc>
          <w:p>
            <w:pPr>
              <w:pStyle w:val="Compact"/>
              <w:jc w:val="left"/>
            </w:pPr>
            <w:r>
              <w:t xml:space="preserve">Development transport: plaintext gRPC on loopback (</w:t>
            </w:r>
            <w:r>
              <w:rPr>
                <w:rStyle w:val="VerbatimChar"/>
              </w:rPr>
              <w:t xml:space="preserve">--insecure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Desk rig, one host</w:t>
            </w:r>
          </w:p>
        </w:tc>
        <w:tc>
          <w:p>
            <w:pPr>
              <w:pStyle w:val="Compact"/>
              <w:jc w:val="left"/>
            </w:pPr>
            <w:r>
              <w:t xml:space="preserve">Removed by CS-3 in sprint 2; start-up warning until then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DD-7</w:t>
            </w:r>
          </w:p>
        </w:tc>
        <w:tc>
          <w:p>
            <w:pPr>
              <w:pStyle w:val="Compact"/>
              <w:jc w:val="left"/>
            </w:pPr>
            <w:r>
              <w:t xml:space="preserve">Window system on the desk rig: X11 with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 </w:t>
            </w:r>
            <w:r>
              <w:t xml:space="preserve">placement</w:t>
            </w:r>
          </w:p>
        </w:tc>
        <w:tc>
          <w:p>
            <w:pPr>
              <w:pStyle w:val="Compact"/>
              <w:jc w:val="left"/>
            </w:pPr>
            <w:r>
              <w:t xml:space="preserve">Development host convenience</w:t>
            </w:r>
          </w:p>
        </w:tc>
        <w:tc>
          <w:p>
            <w:pPr>
              <w:pStyle w:val="Compact"/>
              <w:jc w:val="left"/>
            </w:pPr>
            <w:r>
              <w:t xml:space="preserve">Target uses Wayland; the runner reads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so placement logic does not 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DD-8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 runs on CPU, no accelerator</w:t>
            </w:r>
          </w:p>
        </w:tc>
        <w:tc>
          <w:p>
            <w:pPr>
              <w:pStyle w:val="Compact"/>
              <w:jc w:val="left"/>
            </w:pPr>
            <w:r>
              <w:t xml:space="preserve">6.5 ms per frame is already inside budget; avoids hardware dependence (A-2)</w:t>
            </w:r>
          </w:p>
        </w:tc>
        <w:tc>
          <w:p>
            <w:pPr>
              <w:pStyle w:val="Compact"/>
              <w:jc w:val="left"/>
            </w:pPr>
            <w:r>
              <w:t xml:space="preserve">A production DMS would still need an infrared camera and a qualified evaluation set (backlog)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DD-9</w:t>
            </w:r>
          </w:p>
        </w:tc>
        <w:tc>
          <w:p>
            <w:pPr>
              <w:pStyle w:val="Compact"/>
              <w:jc w:val="left"/>
            </w:pPr>
            <w:r>
              <w:t xml:space="preserve">Safety-loop actuation lives in the simulator</w:t>
            </w:r>
          </w:p>
        </w:tc>
        <w:tc>
          <w:p>
            <w:pPr>
              <w:pStyle w:val="Compact"/>
              <w:jc w:val="left"/>
            </w:pPr>
            <w:r>
              <w:t xml:space="preserve">No vehicle exists; the manoeuvre must be demonstrable</w:t>
            </w:r>
          </w:p>
        </w:tc>
        <w:tc>
          <w:p>
            <w:pPr>
              <w:pStyle w:val="Compact"/>
              <w:jc w:val="left"/>
            </w:pPr>
            <w:r>
              <w:t xml:space="preserve">On a real vehicle the actuation moves to a motion controller; the trigger signal contract stays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DD-10</w:t>
            </w:r>
          </w:p>
        </w:tc>
        <w:tc>
          <w:p>
            <w:pPr>
              <w:pStyle w:val="Compact"/>
              <w:jc w:val="left"/>
            </w:pPr>
            <w:r>
              <w:t xml:space="preserve">Databroker image consumed at tag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  <w:tc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p>
            <w:pPr>
              <w:pStyle w:val="Compact"/>
              <w:jc w:val="left"/>
            </w:pPr>
            <w:r>
              <w:t xml:space="preserve">Closed: pinned to the 0.7.0 tag and digest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DD-11</w:t>
            </w:r>
          </w:p>
        </w:tc>
        <w:tc>
          <w:p>
            <w:pPr>
              <w:pStyle w:val="Compact"/>
              <w:jc w:val="left"/>
            </w:pPr>
            <w:r>
              <w:t xml:space="preserve">Flutter SDK version not pinned</w:t>
            </w:r>
          </w:p>
        </w:tc>
        <w:tc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p>
            <w:pPr>
              <w:pStyle w:val="Compact"/>
              <w:jc w:val="left"/>
            </w:pPr>
            <w:r>
              <w:t xml:space="preserve">Violates NFR-8; pin via FVM or a recorded version in sprint 2</w:t>
            </w:r>
          </w:p>
        </w:tc>
      </w:tr>
    </w:tbl>
    <w:p>
      <w:pPr>
        <w:pStyle w:val="Heading1"/>
      </w:pPr>
      <w:bookmarkStart w:id="47" w:name="verification-approach"/>
      <w:r>
        <w:t xml:space="preserve">9. Verification approach</w:t>
      </w:r>
      <w:bookmarkEnd w:id="47"/>
    </w:p>
    <w:tbl>
      <w:tblPr>
        <w:tblStyle w:val="Table"/>
        <w:tblW w:type="pct" w:w="5000.0"/>
        <w:tblLook w:firstRow="1"/>
      </w:tblPr>
      <w:tblGrid>
        <w:gridCol w:w="1584"/>
        <w:gridCol w:w="4356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p>
            <w:pPr>
              <w:pStyle w:val="Compact"/>
              <w:jc w:val="left"/>
            </w:pPr>
            <w:r>
              <w:t xml:space="preserve">Every path in appendix A resolves in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with the expected type and unit; overlay paths present</w:t>
            </w:r>
          </w:p>
        </w:tc>
        <w:tc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 range test</w:t>
            </w:r>
          </w:p>
        </w:tc>
        <w:tc>
          <w:p>
            <w:pPr>
              <w:pStyle w:val="Compact"/>
              <w:jc w:val="left"/>
            </w:pPr>
            <w:r>
              <w:t xml:space="preserve">Simulator and driver-monitor outputs stay inside catalogue ranges over a full cycle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Broker smoke test</w:t>
            </w:r>
          </w:p>
        </w:tc>
        <w:tc>
          <w:p>
            <w:pPr>
              <w:pStyle w:val="Compact"/>
              <w:jc w:val="left"/>
            </w:pPr>
            <w:r>
              <w:t xml:space="preserve">Broker up, tree served, a subscribe stream receives updates within one tick</w:t>
            </w:r>
          </w:p>
        </w:tc>
        <w:tc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smoke test</w:t>
            </w:r>
          </w:p>
        </w:tc>
        <w:tc>
          <w:p>
            <w:pPr>
              <w:pStyle w:val="Compact"/>
              <w:jc w:val="left"/>
            </w:pPr>
            <w:r>
              <w:t xml:space="preserve">Each HMI launches, connects, and renders a known value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HMI purity check</w:t>
            </w:r>
          </w:p>
        </w:tc>
        <w:tc>
          <w:p>
            <w:pPr>
              <w:pStyle w:val="Compact"/>
              <w:jc w:val="left"/>
            </w:pPr>
            <w:r>
              <w:t xml:space="preserve">No CAN or DBC token in HMI source (FR-11)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CPU, memory, artefact size under the replayed cycle, both HMIs</w:t>
            </w:r>
          </w:p>
        </w:tc>
        <w:tc>
          <w:p>
            <w:pPr>
              <w:pStyle w:val="Compact"/>
              <w:jc w:val="left"/>
            </w:pPr>
            <w:r>
              <w:t xml:space="preserve">Sprint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Clean-machine bring-up</w:t>
            </w:r>
          </w:p>
        </w:tc>
        <w:tc>
          <w:p>
            <w:pPr>
              <w:pStyle w:val="Compact"/>
              <w:jc w:val="left"/>
            </w:pPr>
            <w:r>
              <w:t xml:space="preserve">From README and ONBOARDING.md only</w:t>
            </w:r>
          </w:p>
        </w:tc>
        <w:tc>
          <w:p>
            <w:pPr>
              <w:pStyle w:val="Compact"/>
              <w:jc w:val="left"/>
            </w:pPr>
            <w:r>
              <w:t xml:space="preserve">Done 2026-08-18; repeated at handover</w:t>
            </w:r>
          </w:p>
        </w:tc>
      </w:tr>
    </w:tbl>
    <w:p>
      <w:pPr>
        <w:pStyle w:val="Heading1"/>
      </w:pPr>
      <w:bookmarkStart w:id="48" w:name="appendix-a.-signal-contract"/>
      <w:r>
        <w:t xml:space="preserve">Appendix A. Signal contract</w:t>
      </w:r>
      <w:bookmarkEnd w:id="48"/>
    </w:p>
    <w:p>
      <w:pPr>
        <w:pStyle w:val="Heading2"/>
      </w:pPr>
      <w:bookmarkStart w:id="49" w:name="a.1-signals-consumed-by-the-hmis"/>
      <w:r>
        <w:t xml:space="preserve">A.1 Signals consumed by the HMIs</w:t>
      </w:r>
      <w:bookmarkEnd w:id="49"/>
    </w:p>
    <w:tbl>
      <w:tblPr>
        <w:tblStyle w:val="Table"/>
        <w:tblW w:type="pct" w:w="5000.0"/>
        <w:tblLook w:firstRow="1"/>
      </w:tblPr>
      <w:tblGrid>
        <w:gridCol w:w="3168"/>
        <w:gridCol w:w="792"/>
        <w:gridCol w:w="633"/>
        <w:gridCol w:w="1108"/>
        <w:gridCol w:w="221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VSS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Vehicle.Speed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km/h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Primary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Vehicle.Powertrain.CombustionEngine.Speed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rpm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Redline band, shift ghost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Vehicle.Powertrain.Transmission.SelectedGear</w:t>
            </w:r>
          </w:p>
        </w:tc>
        <w:tc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-1 = R, 0 = N, 126 = P, 127 = 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Vehicle.Powertrain.Transmission.PerformanceMode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Allowed values uppercase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Vehicle.Powertrain.FuelSystem.RelativeLevel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Vehicle.Powertrain.FuelSystem.Range</w:t>
            </w:r>
          </w:p>
        </w:tc>
        <w:tc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Vehicle.TraveledDistance</w:t>
            </w:r>
          </w:p>
        </w:tc>
        <w:tc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Odometer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Vehicle.Chassis.Axle.Row1.Wheel.Left.Tire.Pressure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Front left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Vehicle.Chassis.Axle.Row1.Wheel.Right.Tire.Pressure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Front right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Vehicle.Chassis.Axle.Row2.Wheel.Left.Tire.Pressure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Rear left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Vehicle.Chassis.Axle.Row2.Wheel.Right.Tire.Pressure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Rear right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Vehicle.Body.Lights.Hazard.IsSignaling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Set during the manoeuvre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Vehicle.Driver.HeartRate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Vehicle.Driver.AttentiveProbability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Vehicle.Driver.FatigueLevel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Vehicle.Driver.DistractionLevel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Vehicle.Driver.IsEyesOnRoad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Vehicle.Driver.Monitoring.IsActive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Vehicle.Driver.Monitoring.AlertState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Overlay; NONE, DROWSY, DISTRACTED, NO_FACE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NONE, COUNTDOWN, BRAKING,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Vehicle.Driver.Monitoring.InterventionCountdown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0 when idle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Vehicle.Motorsport.LapNumber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Vehicle.Motorsport.LapTime.Current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Vehicle.Motorsport.LapTime.Best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0 until a lap completes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Vehicle.Motorsport.DRS.IsAvailable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Vehicle.Motorsport.DRS.IsActive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Vehicle.Motorsport.ERS.Level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max 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Vehicle.Motorsport.ERS.State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DEPLOY, HARVEST, IDLE</w:t>
            </w:r>
          </w:p>
        </w:tc>
      </w:tr>
    </w:tbl>
    <w:p>
      <w:pPr>
        <w:pStyle w:val="Heading2"/>
      </w:pPr>
      <w:bookmarkStart w:id="50" w:name="a.2-overlay-files"/>
      <w:r>
        <w:t xml:space="preserve">A.2 Overlay files</w:t>
      </w:r>
      <w:bookmarkEnd w:id="50"/>
    </w:p>
    <w:tbl>
      <w:tblPr>
        <w:tblStyle w:val="Table"/>
        <w:tblW w:type="pct" w:w="5000.0"/>
        <w:tblLook w:firstRow="1"/>
      </w:tblPr>
      <w:tblGrid>
        <w:gridCol w:w="2217"/>
        <w:gridCol w:w="3801"/>
        <w:gridCol w:w="19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</w:p>
        </w:tc>
        <w:tc>
          <w:p>
            <w:pPr>
              <w:pStyle w:val="Compact"/>
              <w:jc w:val="left"/>
            </w:pPr>
            <w:r>
              <w:t xml:space="preserve">AGL’s cockpit signals: steering-wheel switches, infotainment, navigation, acceleration, angular velocity</w:t>
            </w:r>
          </w:p>
        </w:tc>
        <w:tc>
          <w:p>
            <w:pPr>
              <w:pStyle w:val="Compact"/>
              <w:jc w:val="left"/>
            </w:pPr>
            <w:r>
              <w:t xml:space="preserve">AGL meta-agl-demo,</w:t>
            </w:r>
            <w:r>
              <w:t xml:space="preserve"> </w:t>
            </w:r>
            <w:r>
              <w:rPr>
                <w:rStyle w:val="VerbatimChar"/>
              </w:rPr>
              <w:t xml:space="preserve">vss-agl_6.0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vss/pulse_vss_overlay.vspec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</w:t>
            </w:r>
            <w:r>
              <w:t xml:space="preserve"> </w:t>
            </w:r>
            <w:r>
              <w:t xml:space="preserve">branch: lap number, lap times, DRS, ERS</w:t>
            </w:r>
          </w:p>
        </w:tc>
        <w:tc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vss/dms_vss_overlay.vspec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Vehicle.Driver.Monitoring</w:t>
            </w:r>
            <w:r>
              <w:t xml:space="preserve"> </w:t>
            </w:r>
            <w:r>
              <w:t xml:space="preserve">branch: active, alert state, intervention state, countdown</w:t>
            </w:r>
          </w:p>
        </w:tc>
        <w:tc>
          <w:p>
            <w:pPr>
              <w:pStyle w:val="Compact"/>
              <w:jc w:val="left"/>
            </w:pPr>
            <w:r>
              <w:t xml:space="preserve">PULSE</w:t>
            </w:r>
          </w:p>
        </w:tc>
      </w:tr>
    </w:tbl>
    <w:p>
      <w:pPr>
        <w:pStyle w:val="Heading2"/>
      </w:pPr>
      <w:bookmarkStart w:id="51" w:name="a.3-regeneration"/>
      <w:r>
        <w:t xml:space="preserve">A.3 Regeneration</w:t>
      </w:r>
      <w:bookmarkEnd w:id="51"/>
    </w:p>
    <w:p>
      <w:pPr>
        <w:pStyle w:val="FirstParagraph"/>
      </w:pPr>
      <w:r>
        <w:t xml:space="preserve">The compiled tree is regenerated from the pinned VSS 6.0 specification and the three overlays by the command in the README section</w:t>
      </w:r>
      <w:r>
        <w:t xml:space="preserve"> </w:t>
      </w:r>
      <w:r>
        <w:t xml:space="preserve">“</w:t>
      </w:r>
      <w:r>
        <w:t xml:space="preserve">Regenerate the VSS JSON</w:t>
      </w:r>
      <w:r>
        <w:t xml:space="preserve">”</w:t>
      </w:r>
      <w:r>
        <w:t xml:space="preserve">. Regeneration has been confirmed byte-identical (FR-3).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7" Target="media/rId37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2026-09-08T11:55:47Z</dcterms:created>
  <dcterms:modified xsi:type="dcterms:W3CDTF">2026-09-08T11:55:47Z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