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PULSE</w:t>
      </w:r>
      <w:r>
        <w:t xml:space="preserve"> </w:t>
      </w:r>
      <w:r>
        <w:t xml:space="preserve">Instrument</w:t>
      </w:r>
      <w:r>
        <w:t xml:space="preserve"> </w:t>
      </w:r>
      <w:r>
        <w:t xml:space="preserve">Cluster</w:t>
      </w:r>
    </w:p>
    <w:p>
      <w:pPr>
        <w:pStyle w:val="Subtitle"/>
      </w:pPr>
      <w:r>
        <w:t xml:space="preserve">System</w:t>
      </w:r>
      <w:r>
        <w:t xml:space="preserve"> </w:t>
      </w:r>
      <w:r>
        <w:t xml:space="preserve">Requirements</w:t>
      </w:r>
      <w:r>
        <w:t xml:space="preserve"> </w:t>
      </w:r>
      <w:r>
        <w:t xml:space="preserve">Specification</w:t>
      </w:r>
    </w:p>
    <w:p>
      <w:pPr>
        <w:pStyle w:val="Author"/>
      </w:pPr>
      <w:r>
        <w:t xml:space="preserve">Ahmed</w:t>
      </w:r>
      <w:r>
        <w:t xml:space="preserve"> </w:t>
      </w:r>
      <w:r>
        <w:t xml:space="preserve">Abdelghany</w:t>
      </w:r>
    </w:p>
    <w:p>
      <w:pPr>
        <w:pStyle w:val="Date"/>
      </w:pPr>
      <w:r>
        <w:t xml:space="preserve">2026-09-23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document-control"/>
    <w:p>
      <w:pPr>
        <w:pStyle w:val="Heading1"/>
      </w:pPr>
      <w:r>
        <w:t xml:space="preserve">Document control</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PULSE-SyRS-001</w:t>
            </w:r>
          </w:p>
        </w:tc>
      </w:tr>
      <w:tr>
        <w:tc>
          <w:tcPr/>
          <w:p>
            <w:pPr>
              <w:pStyle w:val="Compact"/>
              <w:jc w:val="left"/>
            </w:pPr>
            <w:r>
              <w:t xml:space="preserve">Title</w:t>
            </w:r>
          </w:p>
        </w:tc>
        <w:tc>
          <w:tcPr/>
          <w:p>
            <w:pPr>
              <w:pStyle w:val="Compact"/>
              <w:jc w:val="left"/>
            </w:pPr>
            <w:r>
              <w:t xml:space="preserve">System Requirements Specification</w:t>
            </w:r>
          </w:p>
        </w:tc>
      </w:tr>
      <w:tr>
        <w:tc>
          <w:tcPr/>
          <w:p>
            <w:pPr>
              <w:pStyle w:val="Compact"/>
              <w:jc w:val="left"/>
            </w:pPr>
            <w:r>
              <w:t xml:space="preserve">Version</w:t>
            </w:r>
          </w:p>
        </w:tc>
        <w:tc>
          <w:tcPr/>
          <w:p>
            <w:pPr>
              <w:pStyle w:val="Compact"/>
              <w:jc w:val="left"/>
            </w:pPr>
            <w:r>
              <w:t xml:space="preserve">1.5</w:t>
            </w:r>
          </w:p>
        </w:tc>
      </w:tr>
      <w:tr>
        <w:tc>
          <w:tcPr/>
          <w:p>
            <w:pPr>
              <w:pStyle w:val="Compact"/>
              <w:jc w:val="left"/>
            </w:pPr>
            <w:r>
              <w:t xml:space="preserve">Status</w:t>
            </w:r>
          </w:p>
        </w:tc>
        <w:tc>
          <w:tcPr/>
          <w:p>
            <w:pPr>
              <w:pStyle w:val="Compact"/>
              <w:jc w:val="left"/>
            </w:pPr>
            <w:r>
              <w:t xml:space="preserve">Draft frozen for review</w:t>
            </w:r>
          </w:p>
        </w:tc>
      </w:tr>
      <w:tr>
        <w:tc>
          <w:tcPr/>
          <w:p>
            <w:pPr>
              <w:pStyle w:val="Compact"/>
              <w:jc w:val="left"/>
            </w:pPr>
            <w:r>
              <w:t xml:space="preserve">Date</w:t>
            </w:r>
          </w:p>
        </w:tc>
        <w:tc>
          <w:tcPr/>
          <w:p>
            <w:pPr>
              <w:pStyle w:val="Compact"/>
              <w:jc w:val="left"/>
            </w:pPr>
            <w:r>
              <w:t xml:space="preserve">2026-10-02</w:t>
            </w:r>
          </w:p>
        </w:tc>
      </w:tr>
      <w:tr>
        <w:tc>
          <w:tcPr/>
          <w:p>
            <w:pPr>
              <w:pStyle w:val="Compact"/>
              <w:jc w:val="left"/>
            </w:pPr>
            <w:r>
              <w:t xml:space="preserve">Author</w:t>
            </w:r>
          </w:p>
        </w:tc>
        <w:tc>
          <w:tcPr/>
          <w:p>
            <w:pPr>
              <w:pStyle w:val="Compact"/>
              <w:jc w:val="left"/>
            </w:pPr>
            <w:r>
              <w:t xml:space="preserve">Ahmed Abdelghany</w:t>
            </w:r>
          </w:p>
        </w:tc>
      </w:tr>
      <w:tr>
        <w:tc>
          <w:tcPr/>
          <w:p>
            <w:pPr>
              <w:pStyle w:val="Compact"/>
              <w:jc w:val="left"/>
            </w:pPr>
            <w:r>
              <w:t xml:space="preserve">Reviewer</w:t>
            </w:r>
          </w:p>
        </w:tc>
        <w:tc>
          <w:tcPr/>
          <w:p>
            <w:pPr>
              <w:pStyle w:val="Compact"/>
              <w:jc w:val="left"/>
            </w:pPr>
            <w:r>
              <w:t xml:space="preserve">Cockpit Electronics / HMI Platform Group (sponsor)</w:t>
            </w:r>
          </w:p>
        </w:tc>
      </w:tr>
      <w:tr>
        <w:tc>
          <w:tcPr/>
          <w:p>
            <w:pPr>
              <w:pStyle w:val="Compact"/>
              <w:jc w:val="left"/>
            </w:pPr>
            <w:r>
              <w:t xml:space="preserve">Review gate</w:t>
            </w:r>
          </w:p>
        </w:tc>
        <w:tc>
          <w:tcPr/>
          <w:p>
            <w:pPr>
              <w:pStyle w:val="Compact"/>
              <w:jc w:val="left"/>
            </w:pPr>
            <w:r>
              <w:t xml:space="preserve">Sprint 1 review, week 3, 4 September 2026</w:t>
            </w:r>
          </w:p>
        </w:tc>
      </w:tr>
      <w:tr>
        <w:tc>
          <w:tcPr/>
          <w:p>
            <w:pPr>
              <w:pStyle w:val="Compact"/>
              <w:jc w:val="left"/>
            </w:pPr>
            <w:r>
              <w:t xml:space="preserve">Parent</w:t>
            </w:r>
          </w:p>
        </w:tc>
        <w:tc>
          <w:tcPr/>
          <w:p>
            <w:pPr>
              <w:pStyle w:val="Compact"/>
              <w:jc w:val="left"/>
            </w:pPr>
            <w:r>
              <w:t xml:space="preserve">PULSE-StRS-001</w:t>
            </w:r>
          </w:p>
        </w:tc>
      </w:tr>
      <w:tr>
        <w:tc>
          <w:tcPr/>
          <w:p>
            <w:pPr>
              <w:pStyle w:val="Compact"/>
              <w:jc w:val="left"/>
            </w:pPr>
            <w:r>
              <w:t xml:space="preserve">Related</w:t>
            </w:r>
          </w:p>
        </w:tc>
        <w:tc>
          <w:tcPr/>
          <w:p>
            <w:pPr>
              <w:pStyle w:val="Compact"/>
              <w:jc w:val="left"/>
            </w:pPr>
            <w:r>
              <w:t xml:space="preserve">PULSE-SAD-001, PULSE-SAF-001, PULSE-SEC-001, PULSE-RTM-001</w:t>
            </w:r>
          </w:p>
        </w:tc>
      </w:tr>
    </w:tbl>
    <w:bookmarkStart w:id="20" w:name="change-log"/>
    <w:p>
      <w:pPr>
        <w:pStyle w:val="Heading2"/>
      </w:pPr>
      <w:r>
        <w:t xml:space="preserve">Change log</w:t>
      </w:r>
    </w:p>
    <w:tbl>
      <w:tblPr>
        <w:tblStyle w:val="Table"/>
        <w:tblW w:type="pct" w:w="5000"/>
        <w:tblLook w:firstRow="1" w:lastRow="0" w:firstColumn="0" w:lastColumn="0" w:noHBand="0" w:noVBand="0" w:val="0020"/>
        <w:jc w:val="start"/>
      </w:tblPr>
      <w:tblGrid>
        <w:gridCol w:w="633"/>
        <w:gridCol w:w="792"/>
        <w:gridCol w:w="1108"/>
        <w:gridCol w:w="5385"/>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0.1</w:t>
            </w:r>
          </w:p>
        </w:tc>
        <w:tc>
          <w:tcPr/>
          <w:p>
            <w:pPr>
              <w:pStyle w:val="Compact"/>
              <w:jc w:val="left"/>
            </w:pPr>
            <w:r>
              <w:t xml:space="preserve">2026-08-25</w:t>
            </w:r>
          </w:p>
        </w:tc>
        <w:tc>
          <w:tcPr/>
          <w:p>
            <w:pPr>
              <w:pStyle w:val="Compact"/>
              <w:jc w:val="left"/>
            </w:pPr>
            <w:r>
              <w:t xml:space="preserve">A. Abdelghany</w:t>
            </w:r>
          </w:p>
        </w:tc>
        <w:tc>
          <w:tcPr/>
          <w:p>
            <w:pPr>
              <w:pStyle w:val="Compact"/>
              <w:jc w:val="left"/>
            </w:pPr>
            <w:r>
              <w:t xml:space="preserve">Requirements FR-1 to FR-17, IR-1 to IR-5, NFR-1 to NFR-8 drafted</w:t>
            </w:r>
          </w:p>
        </w:tc>
      </w:tr>
      <w:tr>
        <w:tc>
          <w:tcPr/>
          <w:p>
            <w:pPr>
              <w:pStyle w:val="Compact"/>
              <w:jc w:val="left"/>
            </w:pPr>
            <w:r>
              <w:t xml:space="preserve">1.0</w:t>
            </w:r>
          </w:p>
        </w:tc>
        <w:tc>
          <w:tcPr/>
          <w:p>
            <w:pPr>
              <w:pStyle w:val="Compact"/>
              <w:jc w:val="left"/>
            </w:pPr>
            <w:r>
              <w:t xml:space="preserve">2026-09-03</w:t>
            </w:r>
          </w:p>
        </w:tc>
        <w:tc>
          <w:tcPr/>
          <w:p>
            <w:pPr>
              <w:pStyle w:val="Compact"/>
              <w:jc w:val="left"/>
            </w:pPr>
            <w:r>
              <w:t xml:space="preserve">A. Abdelghany</w:t>
            </w:r>
          </w:p>
        </w:tc>
        <w:tc>
          <w:tcPr/>
          <w:p>
            <w:pPr>
              <w:pStyle w:val="Compact"/>
              <w:jc w:val="left"/>
            </w:pPr>
            <w:r>
              <w:t xml:space="preserve">Verification method, week-3 status and evidence added per requirement; driver monitoring (FR-18 to FR-21) and autonomy provider (FR-22) added; safety and security requirements moved to PULSE-SAF-001 and PULSE-SEC-001; frozen for review</w:t>
            </w:r>
          </w:p>
        </w:tc>
      </w:tr>
      <w:tr>
        <w:tc>
          <w:tcPr/>
          <w:p>
            <w:pPr>
              <w:pStyle w:val="Compact"/>
              <w:jc w:val="left"/>
            </w:pPr>
            <w:r>
              <w:t xml:space="preserve">1.1</w:t>
            </w:r>
          </w:p>
        </w:tc>
        <w:tc>
          <w:tcPr/>
          <w:p>
            <w:pPr>
              <w:pStyle w:val="Compact"/>
              <w:jc w:val="left"/>
            </w:pPr>
            <w:r>
              <w:t xml:space="preserve">2026-09-03</w:t>
            </w:r>
          </w:p>
        </w:tc>
        <w:tc>
          <w:tcPr/>
          <w:p>
            <w:pPr>
              <w:pStyle w:val="Compact"/>
              <w:jc w:val="left"/>
            </w:pPr>
            <w:r>
              <w:t xml:space="preserve">A. Abdelghany</w:t>
            </w:r>
          </w:p>
        </w:tc>
        <w:tc>
          <w:tcPr/>
          <w:p>
            <w:pPr>
              <w:pStyle w:val="Compact"/>
              <w:jc w:val="left"/>
            </w:pPr>
            <w:r>
              <w:t xml:space="preserve">Requirement-group map added to the system overview</w:t>
            </w:r>
          </w:p>
        </w:tc>
      </w:tr>
      <w:tr>
        <w:tc>
          <w:tcPr/>
          <w:p>
            <w:pPr>
              <w:pStyle w:val="Compact"/>
              <w:jc w:val="left"/>
            </w:pPr>
            <w:r>
              <w:t xml:space="preserve">1.2</w:t>
            </w:r>
          </w:p>
        </w:tc>
        <w:tc>
          <w:tcPr/>
          <w:p>
            <w:pPr>
              <w:pStyle w:val="Compact"/>
              <w:jc w:val="left"/>
            </w:pPr>
            <w:r>
              <w:t xml:space="preserve">2026-09-03</w:t>
            </w:r>
          </w:p>
        </w:tc>
        <w:tc>
          <w:tcPr/>
          <w:p>
            <w:pPr>
              <w:pStyle w:val="Compact"/>
              <w:jc w:val="left"/>
            </w:pPr>
            <w:r>
              <w:t xml:space="preserve">A. Abdelghany</w:t>
            </w:r>
          </w:p>
        </w:tc>
        <w:tc>
          <w:tcPr/>
          <w:p>
            <w:pPr>
              <w:pStyle w:val="Compact"/>
              <w:jc w:val="left"/>
            </w:pPr>
            <w:r>
              <w:t xml:space="preserve">Evidence for FR-3, FR-4, FR-6 and FR-11 now points at the regression suite (</w:t>
            </w:r>
            <w:r>
              <w:rPr>
                <w:rStyle w:val="VerbatimChar"/>
              </w:rPr>
              <w:t xml:space="preserve">scripts/regression.sh</w:t>
            </w:r>
            <w:r>
              <w:t xml:space="preserve">) and its committed reports</w:t>
            </w:r>
          </w:p>
        </w:tc>
      </w:tr>
      <w:tr>
        <w:tc>
          <w:tcPr/>
          <w:p>
            <w:pPr>
              <w:pStyle w:val="Compact"/>
              <w:jc w:val="left"/>
            </w:pPr>
            <w:r>
              <w:t xml:space="preserve">1.3</w:t>
            </w:r>
          </w:p>
        </w:tc>
        <w:tc>
          <w:tcPr/>
          <w:p>
            <w:pPr>
              <w:pStyle w:val="Compact"/>
              <w:jc w:val="left"/>
            </w:pPr>
            <w:r>
              <w:t xml:space="preserve">2026-09-08</w:t>
            </w:r>
          </w:p>
        </w:tc>
        <w:tc>
          <w:tcPr/>
          <w:p>
            <w:pPr>
              <w:pStyle w:val="Compact"/>
              <w:jc w:val="left"/>
            </w:pPr>
            <w:r>
              <w:t xml:space="preserve">A. Abdelghany</w:t>
            </w:r>
          </w:p>
        </w:tc>
        <w:tc>
          <w:tcPr/>
          <w:p>
            <w:pPr>
              <w:pStyle w:val="Compact"/>
              <w:jc w:val="left"/>
            </w:pPr>
            <w:r>
              <w:t xml:space="preserve">FR-13 corrected to Partial: the two HMIs have diverged to 28 and 17 subscribed signals. NFR-8 and IR-2 evidence updated for the pinned broker image and the new unit-sanity check. FR-19 and FR-20 reworded, FR-20 now citing PULSE-SAF-001 SM-3 instead of restating it. Section 6 count table replaced by a pointer to the generated matrix. Worked requirement row added to section 1.2</w:t>
            </w:r>
          </w:p>
        </w:tc>
      </w:tr>
      <w:tr>
        <w:tc>
          <w:tcPr/>
          <w:p>
            <w:pPr>
              <w:pStyle w:val="Compact"/>
              <w:jc w:val="left"/>
            </w:pPr>
            <w:r>
              <w:t xml:space="preserve">1.4</w:t>
            </w:r>
          </w:p>
        </w:tc>
        <w:tc>
          <w:tcPr/>
          <w:p>
            <w:pPr>
              <w:pStyle w:val="Compact"/>
              <w:jc w:val="left"/>
            </w:pPr>
            <w:r>
              <w:t xml:space="preserve">2026-09-23</w:t>
            </w:r>
          </w:p>
        </w:tc>
        <w:tc>
          <w:tcPr/>
          <w:p>
            <w:pPr>
              <w:pStyle w:val="Compact"/>
              <w:jc w:val="left"/>
            </w:pPr>
            <w:r>
              <w:t xml:space="preserve">A. Abdelghany</w:t>
            </w:r>
          </w:p>
        </w:tc>
        <w:tc>
          <w:tcPr/>
          <w:p>
            <w:pPr>
              <w:pStyle w:val="Compact"/>
              <w:jc w:val="left"/>
            </w:pPr>
            <w:r>
              <w:t xml:space="preserve">Sprint 2 status: IR-5 and NFR-8 Implemented (secure-by-default broker, Flutter SDK pinned), FR-3 regeneration check now executes, FR-8 proven on a virtual bus, FR-13 wording updated, NFR-5 reduced to Partial pending a host with AVX</w:t>
            </w:r>
          </w:p>
        </w:tc>
      </w:tr>
      <w:tr>
        <w:tc>
          <w:tcPr/>
          <w:p>
            <w:pPr>
              <w:pStyle w:val="Compact"/>
              <w:jc w:val="left"/>
            </w:pPr>
            <w:r>
              <w:t xml:space="preserve">1.5</w:t>
            </w:r>
          </w:p>
        </w:tc>
        <w:tc>
          <w:tcPr/>
          <w:p>
            <w:pPr>
              <w:pStyle w:val="Compact"/>
              <w:jc w:val="left"/>
            </w:pPr>
            <w:r>
              <w:t xml:space="preserve">2026-10-02</w:t>
            </w:r>
          </w:p>
        </w:tc>
        <w:tc>
          <w:tcPr/>
          <w:p>
            <w:pPr>
              <w:pStyle w:val="Compact"/>
              <w:jc w:val="left"/>
            </w:pPr>
            <w:r>
              <w:t xml:space="preserve">A. Abdelghany</w:t>
            </w:r>
          </w:p>
        </w:tc>
        <w:tc>
          <w:tcPr/>
          <w:p>
            <w:pPr>
              <w:pStyle w:val="Compact"/>
              <w:jc w:val="left"/>
            </w:pPr>
            <w:r>
              <w:t xml:space="preserve">FR-13 to Implemented: the Compose cluster now consumes the same 28 signals. FR-8 evidence extended to the simulator’s CAN mode and the</w:t>
            </w:r>
            <w:r>
              <w:t xml:space="preserve"> </w:t>
            </w:r>
            <w:r>
              <w:rPr>
                <w:rStyle w:val="VerbatimChar"/>
              </w:rPr>
              <w:t xml:space="preserve">can-decode</w:t>
            </w:r>
            <w:r>
              <w:t xml:space="preserve"> </w:t>
            </w:r>
            <w:r>
              <w:t xml:space="preserve">and</w:t>
            </w:r>
            <w:r>
              <w:t xml:space="preserve"> </w:t>
            </w:r>
            <w:r>
              <w:rPr>
                <w:rStyle w:val="VerbatimChar"/>
              </w:rPr>
              <w:t xml:space="preserve">can-path</w:t>
            </w:r>
            <w:r>
              <w:t xml:space="preserve"> </w:t>
            </w:r>
            <w:r>
              <w:t xml:space="preserve">checks. FR-12 and NFR-5 evidence updated from a second host</w:t>
            </w:r>
          </w:p>
        </w:tc>
      </w:tr>
    </w:tbl>
    <w:bookmarkEnd w:id="20"/>
    <w:bookmarkEnd w:id="21"/>
    <w:bookmarkStart w:id="28" w:name="introduction"/>
    <w:p>
      <w:pPr>
        <w:pStyle w:val="Heading1"/>
      </w:pPr>
      <w:r>
        <w:t xml:space="preserve">1. Introduction</w:t>
      </w:r>
    </w:p>
    <w:bookmarkStart w:id="22" w:name="purpose"/>
    <w:p>
      <w:pPr>
        <w:pStyle w:val="Heading2"/>
      </w:pPr>
      <w:r>
        <w:t xml:space="preserve">1.1 Purpose</w:t>
      </w:r>
    </w:p>
    <w:p>
      <w:pPr>
        <w:pStyle w:val="FirstParagraph"/>
      </w:pPr>
      <w:r>
        <w:t xml:space="preserve">This document states what the PULSE system shall do, in numbered, verifiable requirements. It realises the stakeholder needs in PULSE-StRS-001. The architecture that satisfies these requirements is in PULSE-SAD-001. Functional-safety and cybersecurity requirements are held in PULSE-SAF-001 and PULSE-SEC-001 so that their respective reviewers own them.</w:t>
      </w:r>
    </w:p>
    <w:bookmarkEnd w:id="22"/>
    <w:bookmarkStart w:id="23" w:name="conventions"/>
    <w:p>
      <w:pPr>
        <w:pStyle w:val="Heading2"/>
      </w:pPr>
      <w:r>
        <w:t xml:space="preserve">1.2 Conventions</w:t>
      </w:r>
    </w:p>
    <w:p>
      <w:pPr>
        <w:pStyle w:val="FirstParagraph"/>
      </w:pPr>
      <w:r>
        <w:t xml:space="preserve">Requirement IDs are stable. A withdrawn requirement keeps its number and is marked withdrawn; a new one takes the next free number.</w:t>
      </w:r>
      <w:r>
        <w:t xml:space="preserve"> </w:t>
      </w:r>
      <w:r>
        <w:t xml:space="preserve">“</w:t>
      </w:r>
      <w:r>
        <w:t xml:space="preserve">Shall</w:t>
      </w:r>
      <w:r>
        <w:t xml:space="preserve">”</w:t>
      </w:r>
      <w:r>
        <w:t xml:space="preserve"> </w:t>
      </w:r>
      <w:r>
        <w:t xml:space="preserve">is binding.</w:t>
      </w:r>
      <w:r>
        <w:t xml:space="preserve"> </w:t>
      </w:r>
      <w:r>
        <w:t xml:space="preserve">“</w:t>
      </w:r>
      <w:r>
        <w:t xml:space="preserve">Should</w:t>
      </w:r>
      <w:r>
        <w:t xml:space="preserve">”</w:t>
      </w:r>
      <w:r>
        <w:t xml:space="preserve"> </w:t>
      </w:r>
      <w:r>
        <w:t xml:space="preserve">is a recommendation.</w:t>
      </w:r>
    </w:p>
    <w:p>
      <w:pPr>
        <w:pStyle w:val="BodyText"/>
      </w:pPr>
      <w:r>
        <w:rPr>
          <w:bCs/>
          <w:b/>
        </w:rPr>
        <w:t xml:space="preserve">Verification method</w:t>
      </w:r>
      <w:r>
        <w:t xml:space="preserve"> </w:t>
      </w:r>
      <w:r>
        <w:t xml:space="preserve">uses the standard four:</w:t>
      </w:r>
    </w:p>
    <w:tbl>
      <w:tblPr>
        <w:tblStyle w:val="Table"/>
        <w:tblW w:type="pct" w:w="5000"/>
        <w:tblLook w:firstRow="1" w:lastRow="0" w:firstColumn="0" w:lastColumn="0" w:noHBand="0" w:noVBand="0" w:val="0020"/>
        <w:jc w:val="start"/>
      </w:tblPr>
      <w:tblGrid>
        <w:gridCol w:w="633"/>
        <w:gridCol w:w="1425"/>
        <w:gridCol w:w="5860"/>
      </w:tblGrid>
      <w:tr>
        <w:trPr>
          <w:tblHeader w:val="true"/>
        </w:trPr>
        <w:tc>
          <w:tcPr/>
          <w:p>
            <w:pPr>
              <w:pStyle w:val="Compact"/>
              <w:jc w:val="left"/>
            </w:pPr>
            <w:r>
              <w:t xml:space="preserve">Code</w:t>
            </w:r>
          </w:p>
        </w:tc>
        <w:tc>
          <w:tcPr/>
          <w:p>
            <w:pPr>
              <w:pStyle w:val="Compact"/>
              <w:jc w:val="left"/>
            </w:pPr>
            <w:r>
              <w:t xml:space="preserve">Method</w:t>
            </w:r>
          </w:p>
        </w:tc>
        <w:tc>
          <w:tcPr/>
          <w:p>
            <w:pPr>
              <w:pStyle w:val="Compact"/>
              <w:jc w:val="left"/>
            </w:pPr>
            <w:r>
              <w:t xml:space="preserve">Meaning</w:t>
            </w:r>
          </w:p>
        </w:tc>
      </w:tr>
      <w:tr>
        <w:tc>
          <w:tcPr/>
          <w:p>
            <w:pPr>
              <w:pStyle w:val="Compact"/>
              <w:jc w:val="left"/>
            </w:pPr>
            <w:r>
              <w:t xml:space="preserve">I</w:t>
            </w:r>
          </w:p>
        </w:tc>
        <w:tc>
          <w:tcPr/>
          <w:p>
            <w:pPr>
              <w:pStyle w:val="Compact"/>
              <w:jc w:val="left"/>
            </w:pPr>
            <w:r>
              <w:t xml:space="preserve">Inspection</w:t>
            </w:r>
          </w:p>
        </w:tc>
        <w:tc>
          <w:tcPr/>
          <w:p>
            <w:pPr>
              <w:pStyle w:val="Compact"/>
              <w:jc w:val="left"/>
            </w:pPr>
            <w:r>
              <w:t xml:space="preserve">Reading code, configuration or documents</w:t>
            </w:r>
          </w:p>
        </w:tc>
      </w:tr>
      <w:tr>
        <w:tc>
          <w:tcPr/>
          <w:p>
            <w:pPr>
              <w:pStyle w:val="Compact"/>
              <w:jc w:val="left"/>
            </w:pPr>
            <w:r>
              <w:t xml:space="preserve">A</w:t>
            </w:r>
          </w:p>
        </w:tc>
        <w:tc>
          <w:tcPr/>
          <w:p>
            <w:pPr>
              <w:pStyle w:val="Compact"/>
              <w:jc w:val="left"/>
            </w:pPr>
            <w:r>
              <w:t xml:space="preserve">Analysis</w:t>
            </w:r>
          </w:p>
        </w:tc>
        <w:tc>
          <w:tcPr/>
          <w:p>
            <w:pPr>
              <w:pStyle w:val="Compact"/>
              <w:jc w:val="left"/>
            </w:pPr>
            <w:r>
              <w:t xml:space="preserve">Reasoning, calculation or static analysis</w:t>
            </w:r>
          </w:p>
        </w:tc>
      </w:tr>
      <w:tr>
        <w:tc>
          <w:tcPr/>
          <w:p>
            <w:pPr>
              <w:pStyle w:val="Compact"/>
              <w:jc w:val="left"/>
            </w:pPr>
            <w:r>
              <w:t xml:space="preserve">D</w:t>
            </w:r>
          </w:p>
        </w:tc>
        <w:tc>
          <w:tcPr/>
          <w:p>
            <w:pPr>
              <w:pStyle w:val="Compact"/>
              <w:jc w:val="left"/>
            </w:pPr>
            <w:r>
              <w:t xml:space="preserve">Demonstration</w:t>
            </w:r>
          </w:p>
        </w:tc>
        <w:tc>
          <w:tcPr/>
          <w:p>
            <w:pPr>
              <w:pStyle w:val="Compact"/>
              <w:jc w:val="left"/>
            </w:pPr>
            <w:r>
              <w:t xml:space="preserve">Running the system and observing behaviour, no measured pass criterion</w:t>
            </w:r>
          </w:p>
        </w:tc>
      </w:tr>
      <w:tr>
        <w:tc>
          <w:tcPr/>
          <w:p>
            <w:pPr>
              <w:pStyle w:val="Compact"/>
              <w:jc w:val="left"/>
            </w:pPr>
            <w:r>
              <w:t xml:space="preserve">T</w:t>
            </w:r>
          </w:p>
        </w:tc>
        <w:tc>
          <w:tcPr/>
          <w:p>
            <w:pPr>
              <w:pStyle w:val="Compact"/>
              <w:jc w:val="left"/>
            </w:pPr>
            <w:r>
              <w:t xml:space="preserve">Test</w:t>
            </w:r>
          </w:p>
        </w:tc>
        <w:tc>
          <w:tcPr/>
          <w:p>
            <w:pPr>
              <w:pStyle w:val="Compact"/>
              <w:jc w:val="left"/>
            </w:pPr>
            <w:r>
              <w:t xml:space="preserve">Executed check with a recorded pass or fail</w:t>
            </w:r>
          </w:p>
        </w:tc>
      </w:tr>
    </w:tbl>
    <w:p>
      <w:pPr>
        <w:pStyle w:val="BodyText"/>
      </w:pPr>
      <w:r>
        <w:rPr>
          <w:bCs/>
          <w:b/>
        </w:rPr>
        <w:t xml:space="preserve">Status at week 3</w:t>
      </w:r>
      <w:r>
        <w:t xml:space="preserve"> </w:t>
      </w:r>
      <w:r>
        <w:t xml:space="preserve">uses:</w:t>
      </w:r>
    </w:p>
    <w:tbl>
      <w:tblPr>
        <w:tblStyle w:val="Table"/>
        <w:tblW w:type="pct" w:w="5000"/>
        <w:tblLook w:firstRow="1" w:lastRow="0" w:firstColumn="0" w:lastColumn="0" w:noHBand="0" w:noVBand="0" w:val="0020"/>
        <w:jc w:val="start"/>
      </w:tblPr>
      <w:tblGrid>
        <w:gridCol w:w="1742"/>
        <w:gridCol w:w="6177"/>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Implemented</w:t>
            </w:r>
          </w:p>
        </w:tc>
        <w:tc>
          <w:tcPr/>
          <w:p>
            <w:pPr>
              <w:pStyle w:val="Compact"/>
              <w:jc w:val="left"/>
            </w:pPr>
            <w:r>
              <w:t xml:space="preserve">Met by the current build; evidence named</w:t>
            </w:r>
          </w:p>
        </w:tc>
      </w:tr>
      <w:tr>
        <w:tc>
          <w:tcPr/>
          <w:p>
            <w:pPr>
              <w:pStyle w:val="Compact"/>
              <w:jc w:val="left"/>
            </w:pPr>
            <w:r>
              <w:t xml:space="preserve">Partial</w:t>
            </w:r>
          </w:p>
        </w:tc>
        <w:tc>
          <w:tcPr/>
          <w:p>
            <w:pPr>
              <w:pStyle w:val="Compact"/>
              <w:jc w:val="left"/>
            </w:pPr>
            <w:r>
              <w:t xml:space="preserve">Partly met; the gap and its sprint are named</w:t>
            </w:r>
          </w:p>
        </w:tc>
      </w:tr>
      <w:tr>
        <w:tc>
          <w:tcPr/>
          <w:p>
            <w:pPr>
              <w:pStyle w:val="Compact"/>
              <w:jc w:val="left"/>
            </w:pPr>
            <w:r>
              <w:t xml:space="preserve">Planned S2 / S3 / S4</w:t>
            </w:r>
          </w:p>
        </w:tc>
        <w:tc>
          <w:tcPr/>
          <w:p>
            <w:pPr>
              <w:pStyle w:val="Compact"/>
              <w:jc w:val="left"/>
            </w:pPr>
            <w:r>
              <w:t xml:space="preserve">Not yet started; scheduled for that sprint</w:t>
            </w:r>
          </w:p>
        </w:tc>
      </w:tr>
    </w:tbl>
    <w:p>
      <w:pPr>
        <w:pStyle w:val="BodyText"/>
      </w:pPr>
      <w:r>
        <w:t xml:space="preserve">Read together, one row looks like this. FR-11 says the HMI shall subscribe to abstract signals only. Its verification code is</w:t>
      </w:r>
      <w:r>
        <w:t xml:space="preserve"> </w:t>
      </w:r>
      <w:r>
        <w:rPr>
          <w:rStyle w:val="VerbatimChar"/>
        </w:rPr>
        <w:t xml:space="preserve">T</w:t>
      </w:r>
      <w:r>
        <w:t xml:space="preserve">, so a check either passes or fails rather than being read or argued. Its status is Implemented. Its evidence names the check that proves it,</w:t>
      </w:r>
      <w:r>
        <w:t xml:space="preserve"> </w:t>
      </w:r>
      <w:r>
        <w:rPr>
          <w:rStyle w:val="VerbatimChar"/>
        </w:rPr>
        <w:t xml:space="preserve">hmi-purity</w:t>
      </w:r>
      <w:r>
        <w:t xml:space="preserve">, which scans both HMI sources for CAN, DBC and SocketCAN tokens and fails the build if it finds one. Every requirement row in this document is read the same way: what shall happen, how it is proved, where it stands, and what to open to see for yourself.</w:t>
      </w:r>
    </w:p>
    <w:bookmarkEnd w:id="23"/>
    <w:bookmarkStart w:id="27" w:name="system-overview"/>
    <w:p>
      <w:pPr>
        <w:pStyle w:val="Heading2"/>
      </w:pPr>
      <w:r>
        <w:t xml:space="preserve">1.3 System overview</w:t>
      </w:r>
    </w:p>
    <w:p>
      <w:pPr>
        <w:pStyle w:val="FirstParagraph"/>
      </w:pPr>
      <w:r>
        <w:t xml:space="preserve">PULSE is an instrument-cluster demonstrator on a standards-based software-defined-vehicle data stack. A KUKSA databroker serves a COVESA VSS 6.0 signal tree with overlays. Providers (a drive-cycle simulator, a camera-based driver monitor, later a CAN feeder and an Autoware bridge) publish into it. Two HMIs built from one visual design, Flutter on Linux and Jetpack Compose on Android Automotive, subscribe from it. Full detail is in PULSE-SAD-001.</w:t>
      </w:r>
    </w:p>
    <w:p>
      <w:pPr>
        <w:pStyle w:val="CaptionedFigure"/>
      </w:pPr>
      <w:r>
        <w:drawing>
          <wp:inline>
            <wp:extent cx="5334000" cy="2837132"/>
            <wp:effectExtent b="0" l="0" r="0" t="0"/>
            <wp:docPr descr="Where each requirement group applies on the system. Safety and security IDs are shown where they bite; their text lives in PULSE-SAF-001 and PULSE-SEC-001." title="" id="25" name="Picture"/>
            <a:graphic>
              <a:graphicData uri="http://schemas.openxmlformats.org/drawingml/2006/picture">
                <pic:pic>
                  <pic:nvPicPr>
                    <pic:cNvPr descr="diagrams/requirements-map.png" id="26" name="Picture"/>
                    <pic:cNvPicPr>
                      <a:picLocks noChangeArrowheads="1" noChangeAspect="1"/>
                    </pic:cNvPicPr>
                  </pic:nvPicPr>
                  <pic:blipFill>
                    <a:blip r:embed="rId24"/>
                    <a:stretch>
                      <a:fillRect/>
                    </a:stretch>
                  </pic:blipFill>
                  <pic:spPr bwMode="auto">
                    <a:xfrm>
                      <a:off x="0" y="0"/>
                      <a:ext cx="5334000" cy="2837132"/>
                    </a:xfrm>
                    <a:prstGeom prst="rect">
                      <a:avLst/>
                    </a:prstGeom>
                    <a:noFill/>
                    <a:ln w="9525">
                      <a:noFill/>
                      <a:headEnd/>
                      <a:tailEnd/>
                    </a:ln>
                  </pic:spPr>
                </pic:pic>
              </a:graphicData>
            </a:graphic>
          </wp:inline>
        </w:drawing>
      </w:r>
    </w:p>
    <w:p>
      <w:pPr>
        <w:pStyle w:val="ImageCaption"/>
      </w:pPr>
      <w:r>
        <w:t xml:space="preserve">Where each requirement group applies on the system. Safety and security IDs are shown where they bite; their text lives in PULSE-SAF-001 and PULSE-SEC-001.</w:t>
      </w:r>
    </w:p>
    <w:p>
      <w:pPr>
        <w:pStyle w:val="BodyText"/>
      </w:pPr>
      <w:r>
        <w:t xml:space="preserve">Source:</w:t>
      </w:r>
      <w:r>
        <w:t xml:space="preserve"> </w:t>
      </w:r>
      <w:r>
        <w:rPr>
          <w:rStyle w:val="VerbatimChar"/>
        </w:rPr>
        <w:t xml:space="preserve">docs/diagrams/requirements-map.drawio</w:t>
      </w:r>
      <w:r>
        <w:t xml:space="preserve">.</w:t>
      </w:r>
    </w:p>
    <w:bookmarkEnd w:id="27"/>
    <w:bookmarkEnd w:id="28"/>
    <w:bookmarkStart w:id="35" w:name="functional-requirements"/>
    <w:p>
      <w:pPr>
        <w:pStyle w:val="Heading1"/>
      </w:pPr>
      <w:r>
        <w:t xml:space="preserve">2. Functional requirements</w:t>
      </w:r>
    </w:p>
    <w:bookmarkStart w:id="29" w:name="vehicle-data-abstraction"/>
    <w:p>
      <w:pPr>
        <w:pStyle w:val="Heading2"/>
      </w:pPr>
      <w:r>
        <w:t xml:space="preserve">2.1 Vehicle data abstraction</w:t>
      </w:r>
    </w:p>
    <w:tbl>
      <w:tblPr>
        <w:tblStyle w:val="Table"/>
        <w:tblW w:type="pct" w:w="5000"/>
        <w:tblLook w:firstRow="1" w:lastRow="0" w:firstColumn="0" w:lastColumn="0" w:noHBand="0" w:noVBand="0" w:val="0020"/>
        <w:jc w:val="start"/>
      </w:tblPr>
      <w:tblGrid>
        <w:gridCol w:w="554"/>
        <w:gridCol w:w="2772"/>
        <w:gridCol w:w="792"/>
        <w:gridCol w:w="1108"/>
        <w:gridCol w:w="269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Verification</w:t>
            </w:r>
          </w:p>
        </w:tc>
        <w:tc>
          <w:tcPr/>
          <w:p>
            <w:pPr>
              <w:pStyle w:val="Compact"/>
              <w:jc w:val="left"/>
            </w:pPr>
            <w:r>
              <w:t xml:space="preserve">Status (W3)</w:t>
            </w:r>
          </w:p>
        </w:tc>
        <w:tc>
          <w:tcPr/>
          <w:p>
            <w:pPr>
              <w:pStyle w:val="Compact"/>
              <w:jc w:val="left"/>
            </w:pPr>
            <w:r>
              <w:t xml:space="preserve">Evidence</w:t>
            </w:r>
          </w:p>
        </w:tc>
      </w:tr>
      <w:tr>
        <w:tc>
          <w:tcPr/>
          <w:p>
            <w:pPr>
              <w:pStyle w:val="Compact"/>
              <w:jc w:val="left"/>
            </w:pPr>
            <w:r>
              <w:t xml:space="preserve">FR-1</w:t>
            </w:r>
          </w:p>
        </w:tc>
        <w:tc>
          <w:tcPr/>
          <w:p>
            <w:pPr>
              <w:pStyle w:val="Compact"/>
              <w:jc w:val="left"/>
            </w:pPr>
            <w:r>
              <w:t xml:space="preserve">The system shall represent all vehicle data using an open, standardised signal catalogue (COVESA VSS), not proprietary or bus-specific identifiers.</w:t>
            </w:r>
          </w:p>
        </w:tc>
        <w:tc>
          <w:tcPr/>
          <w:p>
            <w:pPr>
              <w:pStyle w:val="Compact"/>
              <w:jc w:val="left"/>
            </w:pPr>
            <w:r>
              <w:t xml:space="preserve">I</w:t>
            </w:r>
          </w:p>
        </w:tc>
        <w:tc>
          <w:tcPr/>
          <w:p>
            <w:pPr>
              <w:pStyle w:val="Compact"/>
              <w:jc w:val="left"/>
            </w:pPr>
            <w:r>
              <w:t xml:space="preserve">Implemented</w:t>
            </w:r>
          </w:p>
        </w:tc>
        <w:tc>
          <w:tcPr/>
          <w:p>
            <w:pPr>
              <w:pStyle w:val="Compact"/>
              <w:jc w:val="left"/>
            </w:pPr>
            <w:r>
              <w:rPr>
                <w:rStyle w:val="VerbatimChar"/>
              </w:rPr>
              <w:t xml:space="preserve">vss/vss_agl.json</w:t>
            </w:r>
            <w:r>
              <w:t xml:space="preserve"> </w:t>
            </w:r>
            <w:r>
              <w:t xml:space="preserve">compiled from VSS 6.0; 1,302 leaf signals</w:t>
            </w:r>
          </w:p>
        </w:tc>
      </w:tr>
      <w:tr>
        <w:tc>
          <w:tcPr/>
          <w:p>
            <w:pPr>
              <w:pStyle w:val="Compact"/>
              <w:jc w:val="left"/>
            </w:pPr>
            <w:r>
              <w:t xml:space="preserve">FR-2</w:t>
            </w:r>
          </w:p>
        </w:tc>
        <w:tc>
          <w:tcPr/>
          <w:p>
            <w:pPr>
              <w:pStyle w:val="Compact"/>
              <w:jc w:val="left"/>
            </w:pPr>
            <w:r>
              <w:t xml:space="preserve">The system shall extend the standard catalogue for domain-specific signals using the standard overlay mechanism only, with no forks of the upstream specification.</w:t>
            </w:r>
          </w:p>
        </w:tc>
        <w:tc>
          <w:tcPr/>
          <w:p>
            <w:pPr>
              <w:pStyle w:val="Compact"/>
              <w:jc w:val="left"/>
            </w:pPr>
            <w:r>
              <w:t xml:space="preserve">I</w:t>
            </w:r>
          </w:p>
        </w:tc>
        <w:tc>
          <w:tcPr/>
          <w:p>
            <w:pPr>
              <w:pStyle w:val="Compact"/>
              <w:jc w:val="left"/>
            </w:pPr>
            <w:r>
              <w:t xml:space="preserve">Implemented</w:t>
            </w:r>
          </w:p>
        </w:tc>
        <w:tc>
          <w:tcPr/>
          <w:p>
            <w:pPr>
              <w:pStyle w:val="Compact"/>
              <w:jc w:val="left"/>
            </w:pPr>
            <w:r>
              <w:rPr>
                <w:rStyle w:val="VerbatimChar"/>
              </w:rPr>
              <w:t xml:space="preserve">vss/agl_vss_overlay.vspec</w:t>
            </w:r>
            <w:r>
              <w:t xml:space="preserve">,</w:t>
            </w:r>
            <w:r>
              <w:t xml:space="preserve"> </w:t>
            </w:r>
            <w:r>
              <w:rPr>
                <w:rStyle w:val="VerbatimChar"/>
              </w:rPr>
              <w:t xml:space="preserve">vss/pulse_vss_overlay.vspec</w:t>
            </w:r>
            <w:r>
              <w:t xml:space="preserve">,</w:t>
            </w:r>
            <w:r>
              <w:t xml:space="preserve"> </w:t>
            </w:r>
            <w:r>
              <w:rPr>
                <w:rStyle w:val="VerbatimChar"/>
              </w:rPr>
              <w:t xml:space="preserve">vss/dms_vss_overlay.vspec</w:t>
            </w:r>
            <w:r>
              <w:t xml:space="preserve">; upstream spec consumed unmodified</w:t>
            </w:r>
          </w:p>
        </w:tc>
      </w:tr>
      <w:tr>
        <w:tc>
          <w:tcPr/>
          <w:p>
            <w:pPr>
              <w:pStyle w:val="Compact"/>
              <w:jc w:val="left"/>
            </w:pPr>
            <w:r>
              <w:t xml:space="preserve">FR-3</w:t>
            </w:r>
          </w:p>
        </w:tc>
        <w:tc>
          <w:tcPr/>
          <w:p>
            <w:pPr>
              <w:pStyle w:val="Compact"/>
              <w:jc w:val="left"/>
            </w:pPr>
            <w:r>
              <w:t xml:space="preserve">The compiled signal tree shall be reproducible from versioned source files by a documented command.</w:t>
            </w:r>
          </w:p>
        </w:tc>
        <w:tc>
          <w:tcPr/>
          <w:p>
            <w:pPr>
              <w:pStyle w:val="Compact"/>
              <w:jc w:val="left"/>
            </w:pPr>
            <w:r>
              <w:t xml:space="preserve">T</w:t>
            </w:r>
          </w:p>
        </w:tc>
        <w:tc>
          <w:tcPr/>
          <w:p>
            <w:pPr>
              <w:pStyle w:val="Compact"/>
              <w:jc w:val="left"/>
            </w:pPr>
            <w:r>
              <w:t xml:space="preserve">Implemented</w:t>
            </w:r>
          </w:p>
        </w:tc>
        <w:tc>
          <w:tcPr/>
          <w:p>
            <w:pPr>
              <w:pStyle w:val="Compact"/>
              <w:jc w:val="left"/>
            </w:pPr>
            <w:r>
              <w:t xml:space="preserve">Suite check</w:t>
            </w:r>
            <w:r>
              <w:t xml:space="preserve"> </w:t>
            </w:r>
            <w:r>
              <w:rPr>
                <w:rStyle w:val="VerbatimChar"/>
              </w:rPr>
              <w:t xml:space="preserve">vss-regeneration</w:t>
            </w:r>
            <w:r>
              <w:t xml:space="preserve">, byte-identical with vss-tools 6.0 in</w:t>
            </w:r>
            <w:r>
              <w:t xml:space="preserve"> </w:t>
            </w:r>
            <w:r>
              <w:rPr>
                <w:rStyle w:val="VerbatimChar"/>
              </w:rPr>
              <w:t xml:space="preserve">.venv-tools</w:t>
            </w:r>
            <w:r>
              <w:t xml:space="preserve">; first executed 2026-09-23, it had skipped before for want of the tool</w:t>
            </w:r>
          </w:p>
        </w:tc>
      </w:tr>
      <w:tr>
        <w:tc>
          <w:tcPr/>
          <w:p>
            <w:pPr>
              <w:pStyle w:val="Compact"/>
              <w:jc w:val="left"/>
            </w:pPr>
            <w:r>
              <w:t xml:space="preserve">FR-4</w:t>
            </w:r>
          </w:p>
        </w:tc>
        <w:tc>
          <w:tcPr/>
          <w:p>
            <w:pPr>
              <w:pStyle w:val="Compact"/>
              <w:jc w:val="left"/>
            </w:pPr>
            <w:r>
              <w:t xml:space="preserve">A central broker shall serve the signal tree and allow multiple independent clients to subscribe concurrently.</w:t>
            </w:r>
          </w:p>
        </w:tc>
        <w:tc>
          <w:tcPr/>
          <w:p>
            <w:pPr>
              <w:pStyle w:val="Compact"/>
              <w:jc w:val="left"/>
            </w:pPr>
            <w:r>
              <w:t xml:space="preserve">D</w:t>
            </w:r>
          </w:p>
        </w:tc>
        <w:tc>
          <w:tcPr/>
          <w:p>
            <w:pPr>
              <w:pStyle w:val="Compact"/>
              <w:jc w:val="left"/>
            </w:pPr>
            <w:r>
              <w:t xml:space="preserve">Implemented</w:t>
            </w:r>
          </w:p>
        </w:tc>
        <w:tc>
          <w:tcPr/>
          <w:p>
            <w:pPr>
              <w:pStyle w:val="Compact"/>
              <w:jc w:val="left"/>
            </w:pPr>
            <w:r>
              <w:t xml:space="preserve">KUKSA databroker 0.7.0; Flutter cluster, Compose cluster and engine-audio service subscribe concurrently; suite check</w:t>
            </w:r>
            <w:r>
              <w:t xml:space="preserve"> </w:t>
            </w:r>
            <w:r>
              <w:rPr>
                <w:rStyle w:val="VerbatimChar"/>
              </w:rPr>
              <w:t xml:space="preserve">broker-up</w:t>
            </w:r>
          </w:p>
        </w:tc>
      </w:tr>
      <w:tr>
        <w:tc>
          <w:tcPr/>
          <w:p>
            <w:pPr>
              <w:pStyle w:val="Compact"/>
              <w:jc w:val="left"/>
            </w:pPr>
            <w:r>
              <w:t xml:space="preserve">FR-5</w:t>
            </w:r>
          </w:p>
        </w:tc>
        <w:tc>
          <w:tcPr/>
          <w:p>
            <w:pPr>
              <w:pStyle w:val="Compact"/>
              <w:jc w:val="left"/>
            </w:pPr>
            <w:r>
              <w:t xml:space="preserve">Signal producers and consumers shall be mutually decoupled: neither needs knowledge of the other’s implementation.</w:t>
            </w:r>
          </w:p>
        </w:tc>
        <w:tc>
          <w:tcPr/>
          <w:p>
            <w:pPr>
              <w:pStyle w:val="Compact"/>
              <w:jc w:val="left"/>
            </w:pPr>
            <w:r>
              <w:t xml:space="preserve">I</w:t>
            </w:r>
          </w:p>
        </w:tc>
        <w:tc>
          <w:tcPr/>
          <w:p>
            <w:pPr>
              <w:pStyle w:val="Compact"/>
              <w:jc w:val="left"/>
            </w:pPr>
            <w:r>
              <w:t xml:space="preserve">Implemented</w:t>
            </w:r>
          </w:p>
        </w:tc>
        <w:tc>
          <w:tcPr/>
          <w:p>
            <w:pPr>
              <w:pStyle w:val="Compact"/>
              <w:jc w:val="left"/>
            </w:pPr>
            <w:r>
              <w:t xml:space="preserve">Providers and HMIs share no code, only VSS paths (PULSE-SAD-001 section 4)</w:t>
            </w:r>
          </w:p>
        </w:tc>
      </w:tr>
    </w:tbl>
    <w:bookmarkEnd w:id="29"/>
    <w:bookmarkStart w:id="30" w:name="telemetry-source"/>
    <w:p>
      <w:pPr>
        <w:pStyle w:val="Heading2"/>
      </w:pPr>
      <w:r>
        <w:t xml:space="preserve">2.2 Telemetry source</w:t>
      </w:r>
    </w:p>
    <w:tbl>
      <w:tblPr>
        <w:tblStyle w:val="Table"/>
        <w:tblW w:type="pct" w:w="5000"/>
        <w:tblLook w:firstRow="1" w:lastRow="0" w:firstColumn="0" w:lastColumn="0" w:noHBand="0" w:noVBand="0" w:val="0020"/>
        <w:jc w:val="start"/>
      </w:tblPr>
      <w:tblGrid>
        <w:gridCol w:w="554"/>
        <w:gridCol w:w="2772"/>
        <w:gridCol w:w="792"/>
        <w:gridCol w:w="1108"/>
        <w:gridCol w:w="269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Verification</w:t>
            </w:r>
          </w:p>
        </w:tc>
        <w:tc>
          <w:tcPr/>
          <w:p>
            <w:pPr>
              <w:pStyle w:val="Compact"/>
              <w:jc w:val="left"/>
            </w:pPr>
            <w:r>
              <w:t xml:space="preserve">Status (W3)</w:t>
            </w:r>
          </w:p>
        </w:tc>
        <w:tc>
          <w:tcPr/>
          <w:p>
            <w:pPr>
              <w:pStyle w:val="Compact"/>
              <w:jc w:val="left"/>
            </w:pPr>
            <w:r>
              <w:t xml:space="preserve">Evidence</w:t>
            </w:r>
          </w:p>
        </w:tc>
      </w:tr>
      <w:tr>
        <w:tc>
          <w:tcPr/>
          <w:p>
            <w:pPr>
              <w:pStyle w:val="Compact"/>
              <w:jc w:val="left"/>
            </w:pPr>
            <w:r>
              <w:t xml:space="preserve">FR-6</w:t>
            </w:r>
          </w:p>
        </w:tc>
        <w:tc>
          <w:tcPr/>
          <w:p>
            <w:pPr>
              <w:pStyle w:val="Compact"/>
              <w:jc w:val="left"/>
            </w:pPr>
            <w:r>
              <w:t xml:space="preserve">The system shall provide a telemetry source that generates physically plausible, correlated vehicle behaviour (speed, engine speed, gear, temperature, fuel, odometer) without any vehicle hardware.</w:t>
            </w:r>
          </w:p>
        </w:tc>
        <w:tc>
          <w:tcPr/>
          <w:p>
            <w:pPr>
              <w:pStyle w:val="Compact"/>
              <w:jc w:val="left"/>
            </w:pPr>
            <w:r>
              <w:t xml:space="preserve">D</w:t>
            </w:r>
          </w:p>
        </w:tc>
        <w:tc>
          <w:tcPr/>
          <w:p>
            <w:pPr>
              <w:pStyle w:val="Compact"/>
              <w:jc w:val="left"/>
            </w:pPr>
            <w:r>
              <w:t xml:space="preserve">Implemented</w:t>
            </w:r>
          </w:p>
        </w:tc>
        <w:tc>
          <w:tcPr/>
          <w:p>
            <w:pPr>
              <w:pStyle w:val="Compact"/>
              <w:jc w:val="left"/>
            </w:pPr>
            <w:r>
              <w:rPr>
                <w:rStyle w:val="VerbatimChar"/>
              </w:rPr>
              <w:t xml:space="preserve">emulator/telemetry_sim.py</w:t>
            </w:r>
            <w:r>
              <w:t xml:space="preserve">: lap and cruise cycles with correlated RPM, fuel and odometer. Suite check</w:t>
            </w:r>
            <w:r>
              <w:t xml:space="preserve"> </w:t>
            </w:r>
            <w:r>
              <w:rPr>
                <w:rStyle w:val="VerbatimChar"/>
              </w:rPr>
              <w:t xml:space="preserve">live-telemetry</w:t>
            </w:r>
            <w:r>
              <w:t xml:space="preserve"> </w:t>
            </w:r>
            <w:r>
              <w:t xml:space="preserve">passes</w:t>
            </w:r>
          </w:p>
        </w:tc>
      </w:tr>
      <w:tr>
        <w:tc>
          <w:tcPr/>
          <w:p>
            <w:pPr>
              <w:pStyle w:val="Compact"/>
              <w:jc w:val="left"/>
            </w:pPr>
            <w:r>
              <w:t xml:space="preserve">FR-7</w:t>
            </w:r>
          </w:p>
        </w:tc>
        <w:tc>
          <w:tcPr/>
          <w:p>
            <w:pPr>
              <w:pStyle w:val="Compact"/>
              <w:jc w:val="left"/>
            </w:pPr>
            <w:r>
              <w:t xml:space="preserve">The telemetry source shall run a repeatable cycle so that UI behaviour can be compared across runs and across implementations.</w:t>
            </w:r>
          </w:p>
        </w:tc>
        <w:tc>
          <w:tcPr/>
          <w:p>
            <w:pPr>
              <w:pStyle w:val="Compact"/>
              <w:jc w:val="left"/>
            </w:pPr>
            <w:r>
              <w:t xml:space="preserve">T</w:t>
            </w:r>
          </w:p>
        </w:tc>
        <w:tc>
          <w:tcPr/>
          <w:p>
            <w:pPr>
              <w:pStyle w:val="Compact"/>
              <w:jc w:val="left"/>
            </w:pPr>
            <w:r>
              <w:t xml:space="preserve">Partial</w:t>
            </w:r>
          </w:p>
        </w:tc>
        <w:tc>
          <w:tcPr/>
          <w:p>
            <w:pPr>
              <w:pStyle w:val="Compact"/>
              <w:jc w:val="left"/>
            </w:pPr>
            <w:r>
              <w:t xml:space="preserve">Phase table is fixed with no randomness, but sampling is wall-clock driven, so runs differ in timing. Fixed-step replay in S4</w:t>
            </w:r>
          </w:p>
        </w:tc>
      </w:tr>
      <w:tr>
        <w:tc>
          <w:tcPr/>
          <w:p>
            <w:pPr>
              <w:pStyle w:val="Compact"/>
              <w:jc w:val="left"/>
            </w:pPr>
            <w:r>
              <w:t xml:space="preserve">FR-8</w:t>
            </w:r>
          </w:p>
        </w:tc>
        <w:tc>
          <w:tcPr/>
          <w:p>
            <w:pPr>
              <w:pStyle w:val="Compact"/>
              <w:jc w:val="left"/>
            </w:pPr>
            <w:r>
              <w:t xml:space="preserve">The telemetry source shall be replaceable by a real vehicle-bus provider without modification to any HMI code.</w:t>
            </w:r>
          </w:p>
        </w:tc>
        <w:tc>
          <w:tcPr/>
          <w:p>
            <w:pPr>
              <w:pStyle w:val="Compact"/>
              <w:jc w:val="left"/>
            </w:pPr>
            <w:r>
              <w:t xml:space="preserve">T</w:t>
            </w:r>
          </w:p>
        </w:tc>
        <w:tc>
          <w:tcPr/>
          <w:p>
            <w:pPr>
              <w:pStyle w:val="Compact"/>
              <w:jc w:val="left"/>
            </w:pPr>
            <w:r>
              <w:t xml:space="preserve">Partial</w:t>
            </w:r>
          </w:p>
        </w:tc>
        <w:tc>
          <w:tcPr/>
          <w:p>
            <w:pPr>
              <w:pStyle w:val="Compact"/>
              <w:jc w:val="left"/>
            </w:pPr>
            <w:r>
              <w:t xml:space="preserve">Proven on a virtual bus on 23 September (</w:t>
            </w:r>
            <w:r>
              <w:rPr>
                <w:rStyle w:val="VerbatimChar"/>
              </w:rPr>
              <w:t xml:space="preserve">scripts/can_spike.py</w:t>
            </w:r>
            <w:r>
              <w:t xml:space="preserve">). Since 2 October the simulator can act as the vehicle’s ECUs (</w:t>
            </w:r>
            <w:r>
              <w:rPr>
                <w:rStyle w:val="VerbatimChar"/>
              </w:rPr>
              <w:t xml:space="preserve">SIM_CAN=vcan0</w:t>
            </w:r>
            <w:r>
              <w:t xml:space="preserve">,</w:t>
            </w:r>
            <w:r>
              <w:t xml:space="preserve"> </w:t>
            </w:r>
            <w:r>
              <w:rPr>
                <w:rStyle w:val="VerbatimChar"/>
              </w:rPr>
              <w:t xml:space="preserve">CAN=1 ./run.sh</w:t>
            </w:r>
            <w:r>
              <w:t xml:space="preserve">): the 35 signals the catalogue maps from AGL’s DBC leave it only as frames and reach the broker through KUKSA’s CAN provider (</w:t>
            </w:r>
            <w:r>
              <w:rPr>
                <w:rStyle w:val="VerbatimChar"/>
              </w:rPr>
              <w:t xml:space="preserve">emulator/can_bus.py</w:t>
            </w:r>
            <w:r>
              <w:t xml:space="preserve">). Suite check</w:t>
            </w:r>
            <w:r>
              <w:t xml:space="preserve"> </w:t>
            </w:r>
            <w:r>
              <w:rPr>
                <w:rStyle w:val="VerbatimChar"/>
              </w:rPr>
              <w:t xml:space="preserve">can-decode</w:t>
            </w:r>
            <w:r>
              <w:t xml:space="preserve"> </w:t>
            </w:r>
            <w:r>
              <w:t xml:space="preserve">verifies all 35 at minimum, midpoint and maximum and runs in CI;</w:t>
            </w:r>
            <w:r>
              <w:t xml:space="preserve"> </w:t>
            </w:r>
            <w:r>
              <w:rPr>
                <w:rStyle w:val="VerbatimChar"/>
              </w:rPr>
              <w:t xml:space="preserve">can-path</w:t>
            </w:r>
            <w:r>
              <w:t xml:space="preserve"> </w:t>
            </w:r>
            <w:r>
              <w:t xml:space="preserve">runs the live path wherever</w:t>
            </w:r>
            <w:r>
              <w:t xml:space="preserve"> </w:t>
            </w:r>
            <w:r>
              <w:rPr>
                <w:rStyle w:val="VerbatimChar"/>
              </w:rPr>
              <w:t xml:space="preserve">vcan0</w:t>
            </w:r>
            <w:r>
              <w:t xml:space="preserve"> </w:t>
            </w:r>
            <w:r>
              <w:t xml:space="preserve">is up. Physical bus in S3</w:t>
            </w:r>
          </w:p>
        </w:tc>
      </w:tr>
    </w:tbl>
    <w:bookmarkEnd w:id="30"/>
    <w:bookmarkStart w:id="31" w:name="human-machine-interface"/>
    <w:p>
      <w:pPr>
        <w:pStyle w:val="Heading2"/>
      </w:pPr>
      <w:r>
        <w:t xml:space="preserve">2.3 Human-machine interface</w:t>
      </w:r>
    </w:p>
    <w:tbl>
      <w:tblPr>
        <w:tblStyle w:val="Table"/>
        <w:tblW w:type="pct" w:w="5000"/>
        <w:tblLook w:firstRow="1" w:lastRow="0" w:firstColumn="0" w:lastColumn="0" w:noHBand="0" w:noVBand="0" w:val="0020"/>
        <w:jc w:val="start"/>
      </w:tblPr>
      <w:tblGrid>
        <w:gridCol w:w="554"/>
        <w:gridCol w:w="2772"/>
        <w:gridCol w:w="792"/>
        <w:gridCol w:w="1108"/>
        <w:gridCol w:w="269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Verification</w:t>
            </w:r>
          </w:p>
        </w:tc>
        <w:tc>
          <w:tcPr/>
          <w:p>
            <w:pPr>
              <w:pStyle w:val="Compact"/>
              <w:jc w:val="left"/>
            </w:pPr>
            <w:r>
              <w:t xml:space="preserve">Status (W3)</w:t>
            </w:r>
          </w:p>
        </w:tc>
        <w:tc>
          <w:tcPr/>
          <w:p>
            <w:pPr>
              <w:pStyle w:val="Compact"/>
              <w:jc w:val="left"/>
            </w:pPr>
            <w:r>
              <w:t xml:space="preserve">Evidence</w:t>
            </w:r>
          </w:p>
        </w:tc>
      </w:tr>
      <w:tr>
        <w:tc>
          <w:tcPr/>
          <w:p>
            <w:pPr>
              <w:pStyle w:val="Compact"/>
              <w:jc w:val="left"/>
            </w:pPr>
            <w:r>
              <w:t xml:space="preserve">FR-9</w:t>
            </w:r>
          </w:p>
        </w:tc>
        <w:tc>
          <w:tcPr/>
          <w:p>
            <w:pPr>
              <w:pStyle w:val="Compact"/>
              <w:jc w:val="left"/>
            </w:pPr>
            <w:r>
              <w:t xml:space="preserve">The HMI shall display, updating live: road speed, engine speed with warning and redline indication, selected gear, fuel level and range, per-corner tyre pressures, and driver-relevant status indicators.</w:t>
            </w:r>
          </w:p>
        </w:tc>
        <w:tc>
          <w:tcPr/>
          <w:p>
            <w:pPr>
              <w:pStyle w:val="Compact"/>
              <w:jc w:val="left"/>
            </w:pPr>
            <w:r>
              <w:t xml:space="preserve">D</w:t>
            </w:r>
          </w:p>
        </w:tc>
        <w:tc>
          <w:tcPr/>
          <w:p>
            <w:pPr>
              <w:pStyle w:val="Compact"/>
              <w:jc w:val="left"/>
            </w:pPr>
            <w:r>
              <w:t xml:space="preserve">Implemented</w:t>
            </w:r>
          </w:p>
        </w:tc>
        <w:tc>
          <w:tcPr/>
          <w:p>
            <w:pPr>
              <w:pStyle w:val="Compact"/>
              <w:jc w:val="left"/>
            </w:pPr>
            <w:r>
              <w:rPr>
                <w:rStyle w:val="VerbatimChar"/>
              </w:rPr>
              <w:t xml:space="preserve">pulse-cluster/lib/screen/pulse_screen.dart</w:t>
            </w:r>
            <w:r>
              <w:t xml:space="preserve">; subscribed paths listed in PULSE-SAD-001 appendix A</w:t>
            </w:r>
          </w:p>
        </w:tc>
      </w:tr>
      <w:tr>
        <w:tc>
          <w:tcPr/>
          <w:p>
            <w:pPr>
              <w:pStyle w:val="Compact"/>
              <w:jc w:val="left"/>
            </w:pPr>
            <w:r>
              <w:t xml:space="preserve">FR-10</w:t>
            </w:r>
          </w:p>
        </w:tc>
        <w:tc>
          <w:tcPr/>
          <w:p>
            <w:pPr>
              <w:pStyle w:val="Compact"/>
              <w:jc w:val="left"/>
            </w:pPr>
            <w:r>
              <w:t xml:space="preserve">The HMI shall display motorsport telemetry: current lap number, current and best lap time, aerodynamic (DRS) state, and energy-recovery (ERS) level and state.</w:t>
            </w:r>
          </w:p>
        </w:tc>
        <w:tc>
          <w:tcPr/>
          <w:p>
            <w:pPr>
              <w:pStyle w:val="Compact"/>
              <w:jc w:val="left"/>
            </w:pPr>
            <w:r>
              <w:t xml:space="preserve">D</w:t>
            </w:r>
          </w:p>
        </w:tc>
        <w:tc>
          <w:tcPr/>
          <w:p>
            <w:pPr>
              <w:pStyle w:val="Compact"/>
              <w:jc w:val="left"/>
            </w:pPr>
            <w:r>
              <w:t xml:space="preserve">Implemented</w:t>
            </w:r>
          </w:p>
        </w:tc>
        <w:tc>
          <w:tcPr/>
          <w:p>
            <w:pPr>
              <w:pStyle w:val="Compact"/>
              <w:jc w:val="left"/>
            </w:pPr>
            <w:r>
              <w:rPr>
                <w:rStyle w:val="VerbatimChar"/>
              </w:rPr>
              <w:t xml:space="preserve">Vehicle.Motorsport.*</w:t>
            </w:r>
            <w:r>
              <w:t xml:space="preserve"> </w:t>
            </w:r>
            <w:r>
              <w:t xml:space="preserve">overlay signals rendered by both HMIs</w:t>
            </w:r>
          </w:p>
        </w:tc>
      </w:tr>
      <w:tr>
        <w:tc>
          <w:tcPr/>
          <w:p>
            <w:pPr>
              <w:pStyle w:val="Compact"/>
              <w:jc w:val="left"/>
            </w:pPr>
            <w:r>
              <w:t xml:space="preserve">FR-11</w:t>
            </w:r>
          </w:p>
        </w:tc>
        <w:tc>
          <w:tcPr/>
          <w:p>
            <w:pPr>
              <w:pStyle w:val="Compact"/>
              <w:jc w:val="left"/>
            </w:pPr>
            <w:r>
              <w:t xml:space="preserve">The HMI shall subscribe to abstract signals only. It shall not contain CAN frame parsing, DBC knowledge, or hardware-specific decoding.</w:t>
            </w:r>
          </w:p>
        </w:tc>
        <w:tc>
          <w:tcPr/>
          <w:p>
            <w:pPr>
              <w:pStyle w:val="Compact"/>
              <w:jc w:val="left"/>
            </w:pPr>
            <w:r>
              <w:t xml:space="preserve">T</w:t>
            </w:r>
          </w:p>
        </w:tc>
        <w:tc>
          <w:tcPr/>
          <w:p>
            <w:pPr>
              <w:pStyle w:val="Compact"/>
              <w:jc w:val="left"/>
            </w:pPr>
            <w:r>
              <w:t xml:space="preserve">Implemented</w:t>
            </w:r>
          </w:p>
        </w:tc>
        <w:tc>
          <w:tcPr/>
          <w:p>
            <w:pPr>
              <w:pStyle w:val="Compact"/>
              <w:jc w:val="left"/>
            </w:pPr>
            <w:r>
              <w:t xml:space="preserve">Regression suite check</w:t>
            </w:r>
            <w:r>
              <w:t xml:space="preserve"> </w:t>
            </w:r>
            <w:r>
              <w:rPr>
                <w:rStyle w:val="VerbatimChar"/>
              </w:rPr>
              <w:t xml:space="preserve">hmi-purity</w:t>
            </w:r>
            <w:r>
              <w:t xml:space="preserve"> </w:t>
            </w:r>
            <w:r>
              <w:t xml:space="preserve">scans both HMI sources for CAN, DBC and SocketCAN tokens; passing, report in</w:t>
            </w:r>
            <w:r>
              <w:t xml:space="preserve"> </w:t>
            </w:r>
            <w:r>
              <w:rPr>
                <w:rStyle w:val="VerbatimChar"/>
              </w:rPr>
              <w:t xml:space="preserve">docs/evidence/</w:t>
            </w:r>
          </w:p>
        </w:tc>
      </w:tr>
      <w:tr>
        <w:tc>
          <w:tcPr/>
          <w:p>
            <w:pPr>
              <w:pStyle w:val="Compact"/>
              <w:jc w:val="left"/>
            </w:pPr>
            <w:r>
              <w:t xml:space="preserve">FR-12</w:t>
            </w:r>
          </w:p>
        </w:tc>
        <w:tc>
          <w:tcPr/>
          <w:p>
            <w:pPr>
              <w:pStyle w:val="Compact"/>
              <w:jc w:val="left"/>
            </w:pPr>
            <w:r>
              <w:t xml:space="preserve">The HMI shall be implemented twice, once in Flutter for Linux and once in Compose for Android Automotive, from a single shared visual design.</w:t>
            </w:r>
          </w:p>
        </w:tc>
        <w:tc>
          <w:tcPr/>
          <w:p>
            <w:pPr>
              <w:pStyle w:val="Compact"/>
              <w:jc w:val="left"/>
            </w:pPr>
            <w:r>
              <w:t xml:space="preserve">I</w:t>
            </w:r>
          </w:p>
        </w:tc>
        <w:tc>
          <w:tcPr/>
          <w:p>
            <w:pPr>
              <w:pStyle w:val="Compact"/>
              <w:jc w:val="left"/>
            </w:pPr>
            <w:r>
              <w:t xml:space="preserve">Implemented</w:t>
            </w:r>
          </w:p>
        </w:tc>
        <w:tc>
          <w:tcPr/>
          <w:p>
            <w:pPr>
              <w:pStyle w:val="Compact"/>
              <w:jc w:val="left"/>
            </w:pPr>
            <w:r>
              <w:rPr>
                <w:rStyle w:val="VerbatimChar"/>
              </w:rPr>
              <w:t xml:space="preserve">pulse-cluster/</w:t>
            </w:r>
            <w:r>
              <w:t xml:space="preserve"> </w:t>
            </w:r>
            <w:r>
              <w:t xml:space="preserve">(Flutter) and</w:t>
            </w:r>
            <w:r>
              <w:t xml:space="preserve"> </w:t>
            </w:r>
            <w:r>
              <w:rPr>
                <w:rStyle w:val="VerbatimChar"/>
              </w:rPr>
              <w:t xml:space="preserve">pulse-cluster-android/</w:t>
            </w:r>
            <w:r>
              <w:t xml:space="preserve"> </w:t>
            </w:r>
            <w:r>
              <w:t xml:space="preserve">(Compose); design source in</w:t>
            </w:r>
            <w:r>
              <w:t xml:space="preserve"> </w:t>
            </w:r>
            <w:r>
              <w:rPr>
                <w:rStyle w:val="VerbatimChar"/>
              </w:rPr>
              <w:t xml:space="preserve">design/</w:t>
            </w:r>
            <w:r>
              <w:t xml:space="preserve">. Both seen running on 2 October, Compose on the Android 16 car emulator (suite check</w:t>
            </w:r>
            <w:r>
              <w:t xml:space="preserve"> </w:t>
            </w:r>
            <w:r>
              <w:rPr>
                <w:rStyle w:val="VerbatimChar"/>
              </w:rPr>
              <w:t xml:space="preserve">compose-ui</w:t>
            </w:r>
            <w:r>
              <w:t xml:space="preserve">, screens under</w:t>
            </w:r>
            <w:r>
              <w:t xml:space="preserve"> </w:t>
            </w:r>
            <w:r>
              <w:rPr>
                <w:rStyle w:val="VerbatimChar"/>
              </w:rPr>
              <w:t xml:space="preserve">docs/evidence/screens/</w:t>
            </w:r>
            <w:r>
              <w:t xml:space="preserve">)</w:t>
            </w:r>
          </w:p>
        </w:tc>
      </w:tr>
      <w:tr>
        <w:tc>
          <w:tcPr/>
          <w:p>
            <w:pPr>
              <w:pStyle w:val="Compact"/>
              <w:jc w:val="left"/>
            </w:pPr>
            <w:r>
              <w:t xml:space="preserve">FR-13</w:t>
            </w:r>
          </w:p>
        </w:tc>
        <w:tc>
          <w:tcPr/>
          <w:p>
            <w:pPr>
              <w:pStyle w:val="Compact"/>
              <w:jc w:val="left"/>
            </w:pPr>
            <w:r>
              <w:t xml:space="preserve">Both implementations shall consume the identical signal source, so any observed difference is attributable to the platform, not the data.</w:t>
            </w:r>
          </w:p>
        </w:tc>
        <w:tc>
          <w:tcPr/>
          <w:p>
            <w:pPr>
              <w:pStyle w:val="Compact"/>
              <w:jc w:val="left"/>
            </w:pPr>
            <w:r>
              <w:t xml:space="preserve">D</w:t>
            </w:r>
          </w:p>
        </w:tc>
        <w:tc>
          <w:tcPr/>
          <w:p>
            <w:pPr>
              <w:pStyle w:val="Compact"/>
              <w:jc w:val="left"/>
            </w:pPr>
            <w:r>
              <w:t xml:space="preserve">Implemented</w:t>
            </w:r>
          </w:p>
        </w:tc>
        <w:tc>
          <w:tcPr/>
          <w:p>
            <w:pPr>
              <w:pStyle w:val="Compact"/>
              <w:jc w:val="left"/>
            </w:pPr>
            <w:r>
              <w:t xml:space="preserve">Since 2 October both clusters subscribe to the same 28 paths through the same broker, protocol, catalogue limits and freshness rules. The benchmark figures in</w:t>
            </w:r>
            <w:r>
              <w:t xml:space="preserve"> </w:t>
            </w:r>
            <w:r>
              <w:rPr>
                <w:rStyle w:val="VerbatimChar"/>
              </w:rPr>
              <w:t xml:space="preserve">BRIEF.md</w:t>
            </w:r>
            <w:r>
              <w:t xml:space="preserve"> </w:t>
            </w:r>
            <w:r>
              <w:t xml:space="preserve">were measured before parity and are re-measured in S4 (FR-15)</w:t>
            </w:r>
          </w:p>
        </w:tc>
      </w:tr>
      <w:tr>
        <w:tc>
          <w:tcPr/>
          <w:p>
            <w:pPr>
              <w:pStyle w:val="Compact"/>
              <w:jc w:val="left"/>
            </w:pPr>
            <w:r>
              <w:t xml:space="preserve">FR-14</w:t>
            </w:r>
          </w:p>
        </w:tc>
        <w:tc>
          <w:tcPr/>
          <w:p>
            <w:pPr>
              <w:pStyle w:val="Compact"/>
              <w:jc w:val="left"/>
            </w:pPr>
            <w:r>
              <w:t xml:space="preserve">The HMI shall render full-screen on the target strip display, and shall degrade gracefully to a normal window when that display is absent.</w:t>
            </w:r>
          </w:p>
        </w:tc>
        <w:tc>
          <w:tcPr/>
          <w:p>
            <w:pPr>
              <w:pStyle w:val="Compact"/>
              <w:jc w:val="left"/>
            </w:pPr>
            <w:r>
              <w:t xml:space="preserve">D</w:t>
            </w:r>
          </w:p>
        </w:tc>
        <w:tc>
          <w:tcPr/>
          <w:p>
            <w:pPr>
              <w:pStyle w:val="Compact"/>
              <w:jc w:val="left"/>
            </w:pPr>
            <w:r>
              <w:t xml:space="preserve">Implemented</w:t>
            </w:r>
          </w:p>
        </w:tc>
        <w:tc>
          <w:tcPr/>
          <w:p>
            <w:pPr>
              <w:pStyle w:val="Compact"/>
              <w:jc w:val="left"/>
            </w:pPr>
            <w:r>
              <w:rPr>
                <w:rStyle w:val="VerbatimChar"/>
              </w:rPr>
              <w:t xml:space="preserve">run.sh</w:t>
            </w:r>
            <w:r>
              <w:t xml:space="preserve"> </w:t>
            </w:r>
            <w:r>
              <w:t xml:space="preserve">locates a 2560 x 720 output at runtime and passes</w:t>
            </w:r>
            <w:r>
              <w:t xml:space="preserve"> </w:t>
            </w:r>
            <w:r>
              <w:rPr>
                <w:rStyle w:val="VerbatimChar"/>
              </w:rPr>
              <w:t xml:space="preserve">CLUSTER_GEOM</w:t>
            </w:r>
            <w:r>
              <w:t xml:space="preserve">; unset means a normal window</w:t>
            </w:r>
          </w:p>
        </w:tc>
      </w:tr>
    </w:tbl>
    <w:bookmarkEnd w:id="31"/>
    <w:bookmarkStart w:id="32" w:name="comparison-and-evidence"/>
    <w:p>
      <w:pPr>
        <w:pStyle w:val="Heading2"/>
      </w:pPr>
      <w:r>
        <w:t xml:space="preserve">2.4 Comparison and evidence</w:t>
      </w:r>
    </w:p>
    <w:tbl>
      <w:tblPr>
        <w:tblStyle w:val="Table"/>
        <w:tblW w:type="pct" w:w="5000"/>
        <w:tblLook w:firstRow="1" w:lastRow="0" w:firstColumn="0" w:lastColumn="0" w:noHBand="0" w:noVBand="0" w:val="0020"/>
        <w:jc w:val="start"/>
      </w:tblPr>
      <w:tblGrid>
        <w:gridCol w:w="554"/>
        <w:gridCol w:w="2772"/>
        <w:gridCol w:w="792"/>
        <w:gridCol w:w="1108"/>
        <w:gridCol w:w="269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Verification</w:t>
            </w:r>
          </w:p>
        </w:tc>
        <w:tc>
          <w:tcPr/>
          <w:p>
            <w:pPr>
              <w:pStyle w:val="Compact"/>
              <w:jc w:val="left"/>
            </w:pPr>
            <w:r>
              <w:t xml:space="preserve">Status (W3)</w:t>
            </w:r>
          </w:p>
        </w:tc>
        <w:tc>
          <w:tcPr/>
          <w:p>
            <w:pPr>
              <w:pStyle w:val="Compact"/>
              <w:jc w:val="left"/>
            </w:pPr>
            <w:r>
              <w:t xml:space="preserve">Evidence</w:t>
            </w:r>
          </w:p>
        </w:tc>
      </w:tr>
      <w:tr>
        <w:tc>
          <w:tcPr/>
          <w:p>
            <w:pPr>
              <w:pStyle w:val="Compact"/>
              <w:jc w:val="left"/>
            </w:pPr>
            <w:r>
              <w:t xml:space="preserve">FR-15</w:t>
            </w:r>
          </w:p>
        </w:tc>
        <w:tc>
          <w:tcPr/>
          <w:p>
            <w:pPr>
              <w:pStyle w:val="Compact"/>
              <w:jc w:val="left"/>
            </w:pPr>
            <w:r>
              <w:t xml:space="preserve">The system shall support measurement of both implementations under identical telemetry: CPU utilisation, memory footprint, and shipped artefact size.</w:t>
            </w:r>
          </w:p>
        </w:tc>
        <w:tc>
          <w:tcPr/>
          <w:p>
            <w:pPr>
              <w:pStyle w:val="Compact"/>
              <w:jc w:val="left"/>
            </w:pPr>
            <w:r>
              <w:t xml:space="preserve">T</w:t>
            </w:r>
          </w:p>
        </w:tc>
        <w:tc>
          <w:tcPr/>
          <w:p>
            <w:pPr>
              <w:pStyle w:val="Compact"/>
              <w:jc w:val="left"/>
            </w:pPr>
            <w:r>
              <w:t xml:space="preserve">Partial</w:t>
            </w:r>
          </w:p>
        </w:tc>
        <w:tc>
          <w:tcPr/>
          <w:p>
            <w:pPr>
              <w:pStyle w:val="Compact"/>
              <w:jc w:val="left"/>
            </w:pPr>
            <w:r>
              <w:t xml:space="preserve">Measured once by hand: 123 vs 46 MB memory, 12.2 vs 11.5 % CPU, 50 vs 23 MB artefact (</w:t>
            </w:r>
            <w:r>
              <w:rPr>
                <w:rStyle w:val="VerbatimChar"/>
              </w:rPr>
              <w:t xml:space="preserve">BRIEF.md</w:t>
            </w:r>
            <w:r>
              <w:t xml:space="preserve">). Scripted benchmark in S4</w:t>
            </w:r>
          </w:p>
        </w:tc>
      </w:tr>
      <w:tr>
        <w:tc>
          <w:tcPr/>
          <w:p>
            <w:pPr>
              <w:pStyle w:val="Compact"/>
              <w:jc w:val="left"/>
            </w:pPr>
            <w:r>
              <w:t xml:space="preserve">FR-16</w:t>
            </w:r>
          </w:p>
        </w:tc>
        <w:tc>
          <w:tcPr/>
          <w:p>
            <w:pPr>
              <w:pStyle w:val="Compact"/>
              <w:jc w:val="left"/>
            </w:pPr>
            <w:r>
              <w:t xml:space="preserve">Measurements shall distinguish application-level cost from platform-level cost, since these drive different procurement decisions.</w:t>
            </w:r>
          </w:p>
        </w:tc>
        <w:tc>
          <w:tcPr/>
          <w:p>
            <w:pPr>
              <w:pStyle w:val="Compact"/>
              <w:jc w:val="left"/>
            </w:pPr>
            <w:r>
              <w:t xml:space="preserve">A</w:t>
            </w:r>
          </w:p>
        </w:tc>
        <w:tc>
          <w:tcPr/>
          <w:p>
            <w:pPr>
              <w:pStyle w:val="Compact"/>
              <w:jc w:val="left"/>
            </w:pPr>
            <w:r>
              <w:t xml:space="preserve">Partial</w:t>
            </w:r>
          </w:p>
        </w:tc>
        <w:tc>
          <w:tcPr/>
          <w:p>
            <w:pPr>
              <w:pStyle w:val="Compact"/>
              <w:jc w:val="left"/>
            </w:pPr>
            <w:r>
              <w:t xml:space="preserve">Platform memory reported separately (AAOS 3.2 to 4.0 GB from emulator); target-hardware figures planned S3 to S4</w:t>
            </w:r>
          </w:p>
        </w:tc>
      </w:tr>
      <w:tr>
        <w:tc>
          <w:tcPr/>
          <w:p>
            <w:pPr>
              <w:pStyle w:val="Compact"/>
              <w:jc w:val="left"/>
            </w:pPr>
            <w:r>
              <w:t xml:space="preserve">FR-17</w:t>
            </w:r>
          </w:p>
        </w:tc>
        <w:tc>
          <w:tcPr/>
          <w:p>
            <w:pPr>
              <w:pStyle w:val="Compact"/>
              <w:jc w:val="left"/>
            </w:pPr>
            <w:r>
              <w:t xml:space="preserve">Results shall be documented such that a reviewer can reproduce them from the repository.</w:t>
            </w:r>
          </w:p>
        </w:tc>
        <w:tc>
          <w:tcPr/>
          <w:p>
            <w:pPr>
              <w:pStyle w:val="Compact"/>
              <w:jc w:val="left"/>
            </w:pPr>
            <w:r>
              <w:t xml:space="preserve">T</w:t>
            </w:r>
          </w:p>
        </w:tc>
        <w:tc>
          <w:tcPr/>
          <w:p>
            <w:pPr>
              <w:pStyle w:val="Compact"/>
              <w:jc w:val="left"/>
            </w:pPr>
            <w:r>
              <w:t xml:space="preserve">Planned S4</w:t>
            </w:r>
          </w:p>
        </w:tc>
        <w:tc>
          <w:tcPr/>
          <w:p>
            <w:pPr>
              <w:pStyle w:val="Compact"/>
              <w:jc w:val="left"/>
            </w:pPr>
            <w:r>
              <w:t xml:space="preserve">Benchmark script and results file to be committed under</w:t>
            </w:r>
            <w:r>
              <w:t xml:space="preserve"> </w:t>
            </w:r>
            <w:r>
              <w:rPr>
                <w:rStyle w:val="VerbatimChar"/>
              </w:rPr>
              <w:t xml:space="preserve">docs/</w:t>
            </w:r>
          </w:p>
        </w:tc>
      </w:tr>
    </w:tbl>
    <w:bookmarkEnd w:id="32"/>
    <w:bookmarkStart w:id="33" w:name="driver-monitoring-and-closed-loop"/>
    <w:p>
      <w:pPr>
        <w:pStyle w:val="Heading2"/>
      </w:pPr>
      <w:r>
        <w:t xml:space="preserve">2.5 Driver monitoring and closed loop</w:t>
      </w:r>
    </w:p>
    <w:tbl>
      <w:tblPr>
        <w:tblStyle w:val="Table"/>
        <w:tblW w:type="pct" w:w="5000"/>
        <w:tblLook w:firstRow="1" w:lastRow="0" w:firstColumn="0" w:lastColumn="0" w:noHBand="0" w:noVBand="0" w:val="0020"/>
        <w:jc w:val="start"/>
      </w:tblPr>
      <w:tblGrid>
        <w:gridCol w:w="554"/>
        <w:gridCol w:w="2772"/>
        <w:gridCol w:w="792"/>
        <w:gridCol w:w="1108"/>
        <w:gridCol w:w="269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Verification</w:t>
            </w:r>
          </w:p>
        </w:tc>
        <w:tc>
          <w:tcPr/>
          <w:p>
            <w:pPr>
              <w:pStyle w:val="Compact"/>
              <w:jc w:val="left"/>
            </w:pPr>
            <w:r>
              <w:t xml:space="preserve">Status (W3)</w:t>
            </w:r>
          </w:p>
        </w:tc>
        <w:tc>
          <w:tcPr/>
          <w:p>
            <w:pPr>
              <w:pStyle w:val="Compact"/>
              <w:jc w:val="left"/>
            </w:pPr>
            <w:r>
              <w:t xml:space="preserve">Evidence</w:t>
            </w:r>
          </w:p>
        </w:tc>
      </w:tr>
      <w:tr>
        <w:tc>
          <w:tcPr/>
          <w:p>
            <w:pPr>
              <w:pStyle w:val="Compact"/>
              <w:jc w:val="left"/>
            </w:pPr>
            <w:r>
              <w:t xml:space="preserve">FR-18</w:t>
            </w:r>
          </w:p>
        </w:tc>
        <w:tc>
          <w:tcPr/>
          <w:p>
            <w:pPr>
              <w:pStyle w:val="Compact"/>
              <w:jc w:val="left"/>
            </w:pPr>
            <w:r>
              <w:t xml:space="preserve">The system shall derive driver fatigue and distraction levels from a driver-facing camera using inference executed entirely on the local device, and publish them as VSS driver signals.</w:t>
            </w:r>
          </w:p>
        </w:tc>
        <w:tc>
          <w:tcPr/>
          <w:p>
            <w:pPr>
              <w:pStyle w:val="Compact"/>
              <w:jc w:val="left"/>
            </w:pPr>
            <w:r>
              <w:t xml:space="preserve">D</w:t>
            </w:r>
          </w:p>
        </w:tc>
        <w:tc>
          <w:tcPr/>
          <w:p>
            <w:pPr>
              <w:pStyle w:val="Compact"/>
              <w:jc w:val="left"/>
            </w:pPr>
            <w:r>
              <w:t xml:space="preserve">Implemented</w:t>
            </w:r>
          </w:p>
        </w:tc>
        <w:tc>
          <w:tcPr/>
          <w:p>
            <w:pPr>
              <w:pStyle w:val="Compact"/>
              <w:jc w:val="left"/>
            </w:pPr>
            <w:r>
              <w:rPr>
                <w:rStyle w:val="VerbatimChar"/>
              </w:rPr>
              <w:t xml:space="preserve">emulator/dms.py</w:t>
            </w:r>
            <w:r>
              <w:t xml:space="preserve">: MediaPipe FaceLandmarker on CPU; publishes</w:t>
            </w:r>
            <w:r>
              <w:t xml:space="preserve"> </w:t>
            </w:r>
            <w:r>
              <w:rPr>
                <w:rStyle w:val="VerbatimChar"/>
              </w:rPr>
              <w:t xml:space="preserve">Vehicle.Driver.FatigueLevel</w:t>
            </w:r>
            <w:r>
              <w:t xml:space="preserve">,</w:t>
            </w:r>
            <w:r>
              <w:t xml:space="preserve"> </w:t>
            </w:r>
            <w:r>
              <w:rPr>
                <w:rStyle w:val="VerbatimChar"/>
              </w:rPr>
              <w:t xml:space="preserve">DistractionLevel</w:t>
            </w:r>
            <w:r>
              <w:t xml:space="preserve">,</w:t>
            </w:r>
            <w:r>
              <w:t xml:space="preserve"> </w:t>
            </w:r>
            <w:r>
              <w:rPr>
                <w:rStyle w:val="VerbatimChar"/>
              </w:rPr>
              <w:t xml:space="preserve">AttentiveProbability</w:t>
            </w:r>
            <w:r>
              <w:t xml:space="preserve">,</w:t>
            </w:r>
            <w:r>
              <w:t xml:space="preserve"> </w:t>
            </w:r>
            <w:r>
              <w:rPr>
                <w:rStyle w:val="VerbatimChar"/>
              </w:rPr>
              <w:t xml:space="preserve">IsEyesOnRoad</w:t>
            </w:r>
            <w:r>
              <w:t xml:space="preserve"> </w:t>
            </w:r>
            <w:r>
              <w:t xml:space="preserve">at 10 Hz</w:t>
            </w:r>
          </w:p>
        </w:tc>
      </w:tr>
      <w:tr>
        <w:tc>
          <w:tcPr/>
          <w:p>
            <w:pPr>
              <w:pStyle w:val="Compact"/>
              <w:jc w:val="left"/>
            </w:pPr>
            <w:r>
              <w:t xml:space="preserve">FR-19</w:t>
            </w:r>
          </w:p>
        </w:tc>
        <w:tc>
          <w:tcPr/>
          <w:p>
            <w:pPr>
              <w:pStyle w:val="Compact"/>
              <w:jc w:val="left"/>
            </w:pPr>
            <w:r>
              <w:t xml:space="preserve">The system shall maintain a driver alert state of NONE, DROWSY, DISTRACTED or NO_FACE. It shall raise an alert only after a configurable hold time, and release it only after a configurable clear time, so a momentary event does not flicker the display.</w:t>
            </w:r>
          </w:p>
        </w:tc>
        <w:tc>
          <w:tcPr/>
          <w:p>
            <w:pPr>
              <w:pStyle w:val="Compact"/>
              <w:jc w:val="left"/>
            </w:pPr>
            <w:r>
              <w:t xml:space="preserve">T</w:t>
            </w:r>
          </w:p>
        </w:tc>
        <w:tc>
          <w:tcPr/>
          <w:p>
            <w:pPr>
              <w:pStyle w:val="Compact"/>
              <w:jc w:val="left"/>
            </w:pPr>
            <w:r>
              <w:t xml:space="preserve">Implemented</w:t>
            </w:r>
          </w:p>
        </w:tc>
        <w:tc>
          <w:tcPr/>
          <w:p>
            <w:pPr>
              <w:pStyle w:val="Compact"/>
              <w:jc w:val="left"/>
            </w:pPr>
            <w:r>
              <w:rPr>
                <w:rStyle w:val="VerbatimChar"/>
              </w:rPr>
              <w:t xml:space="preserve">DMS_ALERT_HOLD_S</w:t>
            </w:r>
            <w:r>
              <w:t xml:space="preserve"> </w:t>
            </w:r>
            <w:r>
              <w:t xml:space="preserve">3.0 s,</w:t>
            </w:r>
            <w:r>
              <w:t xml:space="preserve"> </w:t>
            </w:r>
            <w:r>
              <w:rPr>
                <w:rStyle w:val="VerbatimChar"/>
              </w:rPr>
              <w:t xml:space="preserve">DMS_ALERT_CLEAR_S</w:t>
            </w:r>
            <w:r>
              <w:t xml:space="preserve"> </w:t>
            </w:r>
            <w:r>
              <w:t xml:space="preserve">2.0 s; published as</w:t>
            </w:r>
            <w:r>
              <w:t xml:space="preserve"> </w:t>
            </w:r>
            <w:r>
              <w:rPr>
                <w:rStyle w:val="VerbatimChar"/>
              </w:rPr>
              <w:t xml:space="preserve">Vehicle.Driver.Monitoring.AlertState</w:t>
            </w:r>
          </w:p>
        </w:tc>
      </w:tr>
      <w:tr>
        <w:tc>
          <w:tcPr/>
          <w:p>
            <w:pPr>
              <w:pStyle w:val="Compact"/>
              <w:jc w:val="left"/>
            </w:pPr>
            <w:r>
              <w:t xml:space="preserve">FR-20</w:t>
            </w:r>
          </w:p>
        </w:tc>
        <w:tc>
          <w:tcPr/>
          <w:p>
            <w:pPr>
              <w:pStyle w:val="Compact"/>
              <w:jc w:val="left"/>
            </w:pPr>
            <w:r>
              <w:t xml:space="preserve">When cruise mode is active and the alert state is DROWSY, the vehicle model shall execute the minimum-risk manoeuvre specified in PULSE-SAF-001 SM-3, which the driver can abort by recovering attention during the countdown.</w:t>
            </w:r>
          </w:p>
        </w:tc>
        <w:tc>
          <w:tcPr/>
          <w:p>
            <w:pPr>
              <w:pStyle w:val="Compact"/>
              <w:jc w:val="left"/>
            </w:pPr>
            <w:r>
              <w:t xml:space="preserve">T</w:t>
            </w:r>
          </w:p>
        </w:tc>
        <w:tc>
          <w:tcPr/>
          <w:p>
            <w:pPr>
              <w:pStyle w:val="Compact"/>
              <w:jc w:val="left"/>
            </w:pPr>
            <w:r>
              <w:t xml:space="preserve">Implemented</w:t>
            </w:r>
          </w:p>
        </w:tc>
        <w:tc>
          <w:tcPr/>
          <w:p>
            <w:pPr>
              <w:pStyle w:val="Compact"/>
              <w:jc w:val="left"/>
            </w:pPr>
            <w:r>
              <w:rPr>
                <w:rStyle w:val="VerbatimChar"/>
              </w:rPr>
              <w:t xml:space="preserve">telemetry_sim.py</w:t>
            </w:r>
            <w:r>
              <w:t xml:space="preserve"> </w:t>
            </w:r>
            <w:r>
              <w:t xml:space="preserve">cruise mode implements SM-3; published as</w:t>
            </w:r>
            <w:r>
              <w:t xml:space="preserve"> </w:t>
            </w:r>
            <w:r>
              <w:rPr>
                <w:rStyle w:val="VerbatimChar"/>
              </w:rPr>
              <w:t xml:space="preserve">Vehicle.Driver.Monitoring.InterventionState</w:t>
            </w:r>
            <w:r>
              <w:t xml:space="preserve"> </w:t>
            </w:r>
            <w:r>
              <w:t xml:space="preserve">and</w:t>
            </w:r>
            <w:r>
              <w:t xml:space="preserve"> </w:t>
            </w:r>
            <w:r>
              <w:rPr>
                <w:rStyle w:val="VerbatimChar"/>
              </w:rPr>
              <w:t xml:space="preserve">InterventionCountdown</w:t>
            </w:r>
          </w:p>
        </w:tc>
      </w:tr>
      <w:tr>
        <w:tc>
          <w:tcPr/>
          <w:p>
            <w:pPr>
              <w:pStyle w:val="Compact"/>
              <w:jc w:val="left"/>
            </w:pPr>
            <w:r>
              <w:t xml:space="preserve">FR-21</w:t>
            </w:r>
          </w:p>
        </w:tc>
        <w:tc>
          <w:tcPr/>
          <w:p>
            <w:pPr>
              <w:pStyle w:val="Compact"/>
              <w:jc w:val="left"/>
            </w:pPr>
            <w:r>
              <w:t xml:space="preserve">The HMI shall render the driver attention level, the active alert as a full-width banner distinguishable by colour per alert type, and the intervention countdown.</w:t>
            </w:r>
          </w:p>
        </w:tc>
        <w:tc>
          <w:tcPr/>
          <w:p>
            <w:pPr>
              <w:pStyle w:val="Compact"/>
              <w:jc w:val="left"/>
            </w:pPr>
            <w:r>
              <w:t xml:space="preserve">D</w:t>
            </w:r>
          </w:p>
        </w:tc>
        <w:tc>
          <w:tcPr/>
          <w:p>
            <w:pPr>
              <w:pStyle w:val="Compact"/>
              <w:jc w:val="left"/>
            </w:pPr>
            <w:r>
              <w:t xml:space="preserve">Implemented</w:t>
            </w:r>
          </w:p>
        </w:tc>
        <w:tc>
          <w:tcPr/>
          <w:p>
            <w:pPr>
              <w:pStyle w:val="Compact"/>
              <w:jc w:val="left"/>
            </w:pPr>
            <w:r>
              <w:t xml:space="preserve">Attention panel and banner in</w:t>
            </w:r>
            <w:r>
              <w:t xml:space="preserve"> </w:t>
            </w:r>
            <w:r>
              <w:rPr>
                <w:rStyle w:val="VerbatimChar"/>
              </w:rPr>
              <w:t xml:space="preserve">pulse_screen.dart</w:t>
            </w:r>
            <w:r>
              <w:t xml:space="preserve">; attention meter in</w:t>
            </w:r>
            <w:r>
              <w:t xml:space="preserve"> </w:t>
            </w:r>
            <w:r>
              <w:rPr>
                <w:rStyle w:val="VerbatimChar"/>
              </w:rPr>
              <w:t xml:space="preserve">classic_screen.dart</w:t>
            </w:r>
          </w:p>
        </w:tc>
      </w:tr>
    </w:tbl>
    <w:bookmarkEnd w:id="33"/>
    <w:bookmarkStart w:id="34" w:name="autonomy-provider"/>
    <w:p>
      <w:pPr>
        <w:pStyle w:val="Heading2"/>
      </w:pPr>
      <w:r>
        <w:t xml:space="preserve">2.6 Autonomy provider</w:t>
      </w:r>
    </w:p>
    <w:tbl>
      <w:tblPr>
        <w:tblStyle w:val="Table"/>
        <w:tblW w:type="pct" w:w="5000"/>
        <w:tblLook w:firstRow="1" w:lastRow="0" w:firstColumn="0" w:lastColumn="0" w:noHBand="0" w:noVBand="0" w:val="0020"/>
        <w:jc w:val="start"/>
      </w:tblPr>
      <w:tblGrid>
        <w:gridCol w:w="554"/>
        <w:gridCol w:w="2772"/>
        <w:gridCol w:w="792"/>
        <w:gridCol w:w="1108"/>
        <w:gridCol w:w="269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Verification</w:t>
            </w:r>
          </w:p>
        </w:tc>
        <w:tc>
          <w:tcPr/>
          <w:p>
            <w:pPr>
              <w:pStyle w:val="Compact"/>
              <w:jc w:val="left"/>
            </w:pPr>
            <w:r>
              <w:t xml:space="preserve">Status (W3)</w:t>
            </w:r>
          </w:p>
        </w:tc>
        <w:tc>
          <w:tcPr/>
          <w:p>
            <w:pPr>
              <w:pStyle w:val="Compact"/>
              <w:jc w:val="left"/>
            </w:pPr>
            <w:r>
              <w:t xml:space="preserve">Evidence</w:t>
            </w:r>
          </w:p>
        </w:tc>
      </w:tr>
      <w:tr>
        <w:tc>
          <w:tcPr/>
          <w:p>
            <w:pPr>
              <w:pStyle w:val="Compact"/>
              <w:jc w:val="left"/>
            </w:pPr>
            <w:r>
              <w:t xml:space="preserve">FR-22</w:t>
            </w:r>
          </w:p>
        </w:tc>
        <w:tc>
          <w:tcPr/>
          <w:p>
            <w:pPr>
              <w:pStyle w:val="Compact"/>
              <w:jc w:val="left"/>
            </w:pPr>
            <w:r>
              <w:t xml:space="preserve">The system shall accept an autonomy-stack provider that publishes planned trajectory, detected objects and drive mode into the broker as VSS signals, so that the cluster can render an autonomy state without knowing the stack behind it.</w:t>
            </w:r>
          </w:p>
        </w:tc>
        <w:tc>
          <w:tcPr/>
          <w:p>
            <w:pPr>
              <w:pStyle w:val="Compact"/>
              <w:jc w:val="left"/>
            </w:pPr>
            <w:r>
              <w:t xml:space="preserve">D</w:t>
            </w:r>
          </w:p>
        </w:tc>
        <w:tc>
          <w:tcPr/>
          <w:p>
            <w:pPr>
              <w:pStyle w:val="Compact"/>
              <w:jc w:val="left"/>
            </w:pPr>
            <w:r>
              <w:t xml:space="preserve">Planned S3</w:t>
            </w:r>
          </w:p>
        </w:tc>
        <w:tc>
          <w:tcPr/>
          <w:p>
            <w:pPr>
              <w:pStyle w:val="Compact"/>
              <w:jc w:val="left"/>
            </w:pPr>
            <w:r>
              <w:t xml:space="preserve">Autoware planning-simulation bridge, work package 04; VSS overlay for autonomy signals to be added under</w:t>
            </w:r>
            <w:r>
              <w:t xml:space="preserve"> </w:t>
            </w:r>
            <w:r>
              <w:rPr>
                <w:rStyle w:val="VerbatimChar"/>
              </w:rPr>
              <w:t xml:space="preserve">vss/</w:t>
            </w:r>
          </w:p>
        </w:tc>
      </w:tr>
    </w:tbl>
    <w:bookmarkEnd w:id="34"/>
    <w:bookmarkEnd w:id="35"/>
    <w:bookmarkStart w:id="36" w:name="interface-requirements"/>
    <w:p>
      <w:pPr>
        <w:pStyle w:val="Heading1"/>
      </w:pPr>
      <w:r>
        <w:t xml:space="preserve">3. Interface requirements</w:t>
      </w:r>
    </w:p>
    <w:tbl>
      <w:tblPr>
        <w:tblStyle w:val="Table"/>
        <w:tblW w:type="pct" w:w="5000"/>
        <w:tblLook w:firstRow="1" w:lastRow="0" w:firstColumn="0" w:lastColumn="0" w:noHBand="0" w:noVBand="0" w:val="0020"/>
        <w:jc w:val="start"/>
      </w:tblPr>
      <w:tblGrid>
        <w:gridCol w:w="554"/>
        <w:gridCol w:w="2772"/>
        <w:gridCol w:w="792"/>
        <w:gridCol w:w="1108"/>
        <w:gridCol w:w="269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Verification</w:t>
            </w:r>
          </w:p>
        </w:tc>
        <w:tc>
          <w:tcPr/>
          <w:p>
            <w:pPr>
              <w:pStyle w:val="Compact"/>
              <w:jc w:val="left"/>
            </w:pPr>
            <w:r>
              <w:t xml:space="preserve">Status (W3)</w:t>
            </w:r>
          </w:p>
        </w:tc>
        <w:tc>
          <w:tcPr/>
          <w:p>
            <w:pPr>
              <w:pStyle w:val="Compact"/>
              <w:jc w:val="left"/>
            </w:pPr>
            <w:r>
              <w:t xml:space="preserve">Evidence</w:t>
            </w:r>
          </w:p>
        </w:tc>
      </w:tr>
      <w:tr>
        <w:tc>
          <w:tcPr/>
          <w:p>
            <w:pPr>
              <w:pStyle w:val="Compact"/>
              <w:jc w:val="left"/>
            </w:pPr>
            <w:r>
              <w:t xml:space="preserve">IR-1</w:t>
            </w:r>
          </w:p>
        </w:tc>
        <w:tc>
          <w:tcPr/>
          <w:p>
            <w:pPr>
              <w:pStyle w:val="Compact"/>
              <w:jc w:val="left"/>
            </w:pPr>
            <w:r>
              <w:t xml:space="preserve">Client-to-broker communication shall use a language-neutral RPC interface supporting streaming subscriptions.</w:t>
            </w:r>
          </w:p>
        </w:tc>
        <w:tc>
          <w:tcPr/>
          <w:p>
            <w:pPr>
              <w:pStyle w:val="Compact"/>
              <w:jc w:val="left"/>
            </w:pPr>
            <w:r>
              <w:t xml:space="preserve">I</w:t>
            </w:r>
          </w:p>
        </w:tc>
        <w:tc>
          <w:tcPr/>
          <w:p>
            <w:pPr>
              <w:pStyle w:val="Compact"/>
              <w:jc w:val="left"/>
            </w:pPr>
            <w:r>
              <w:t xml:space="preserve">Implemented</w:t>
            </w:r>
          </w:p>
        </w:tc>
        <w:tc>
          <w:tcPr/>
          <w:p>
            <w:pPr>
              <w:pStyle w:val="Compact"/>
              <w:jc w:val="left"/>
            </w:pPr>
            <w:r>
              <w:t xml:space="preserve">gRPC over HTTP/2,</w:t>
            </w:r>
            <w:r>
              <w:t xml:space="preserve"> </w:t>
            </w:r>
            <w:r>
              <w:rPr>
                <w:rStyle w:val="VerbatimChar"/>
              </w:rPr>
              <w:t xml:space="preserve">kuksa.val.v1</w:t>
            </w:r>
            <w:r>
              <w:t xml:space="preserve"> </w:t>
            </w:r>
            <w:r>
              <w:t xml:space="preserve">Subscribe stream; Dart and Kotlin stubs generated from the same</w:t>
            </w:r>
            <w:r>
              <w:t xml:space="preserve"> </w:t>
            </w:r>
            <w:r>
              <w:rPr>
                <w:rStyle w:val="VerbatimChar"/>
              </w:rPr>
              <w:t xml:space="preserve">.proto</w:t>
            </w:r>
          </w:p>
        </w:tc>
      </w:tr>
      <w:tr>
        <w:tc>
          <w:tcPr/>
          <w:p>
            <w:pPr>
              <w:pStyle w:val="Compact"/>
              <w:jc w:val="left"/>
            </w:pPr>
            <w:r>
              <w:t xml:space="preserve">IR-2</w:t>
            </w:r>
          </w:p>
        </w:tc>
        <w:tc>
          <w:tcPr/>
          <w:p>
            <w:pPr>
              <w:pStyle w:val="Compact"/>
              <w:jc w:val="left"/>
            </w:pPr>
            <w:r>
              <w:t xml:space="preserve">Signal semantics (units, ranges, allowed enumeration values, and encodings) shall be defined in the signal catalogue, not in client code.</w:t>
            </w:r>
          </w:p>
        </w:tc>
        <w:tc>
          <w:tcPr/>
          <w:p>
            <w:pPr>
              <w:pStyle w:val="Compact"/>
              <w:jc w:val="left"/>
            </w:pPr>
            <w:r>
              <w:t xml:space="preserve">I</w:t>
            </w:r>
          </w:p>
        </w:tc>
        <w:tc>
          <w:tcPr/>
          <w:p>
            <w:pPr>
              <w:pStyle w:val="Compact"/>
              <w:jc w:val="left"/>
            </w:pPr>
            <w:r>
              <w:t xml:space="preserve">Implemented</w:t>
            </w:r>
          </w:p>
        </w:tc>
        <w:tc>
          <w:tcPr/>
          <w:p>
            <w:pPr>
              <w:pStyle w:val="Compact"/>
              <w:jc w:val="left"/>
            </w:pPr>
            <w:r>
              <w:t xml:space="preserve">Units,</w:t>
            </w:r>
            <w:r>
              <w:t xml:space="preserve"> </w:t>
            </w:r>
            <w:r>
              <w:rPr>
                <w:rStyle w:val="VerbatimChar"/>
              </w:rPr>
              <w:t xml:space="preserve">allowed</w:t>
            </w:r>
            <w:r>
              <w:t xml:space="preserve"> </w:t>
            </w:r>
            <w:r>
              <w:t xml:space="preserve">lists and</w:t>
            </w:r>
            <w:r>
              <w:t xml:space="preserve"> </w:t>
            </w:r>
            <w:r>
              <w:rPr>
                <w:rStyle w:val="VerbatimChar"/>
              </w:rPr>
              <w:t xml:space="preserve">max</w:t>
            </w:r>
            <w:r>
              <w:t xml:space="preserve"> </w:t>
            </w:r>
            <w:r>
              <w:t xml:space="preserve">in the</w:t>
            </w:r>
            <w:r>
              <w:t xml:space="preserve"> </w:t>
            </w:r>
            <w:r>
              <w:rPr>
                <w:rStyle w:val="VerbatimChar"/>
              </w:rPr>
              <w:t xml:space="preserve">.vspec</w:t>
            </w:r>
            <w:r>
              <w:t xml:space="preserve"> </w:t>
            </w:r>
            <w:r>
              <w:t xml:space="preserve">overlays; broker rejects out-of-catalogue values on set; suite check</w:t>
            </w:r>
            <w:r>
              <w:t xml:space="preserve"> </w:t>
            </w:r>
            <w:r>
              <w:rPr>
                <w:rStyle w:val="VerbatimChar"/>
              </w:rPr>
              <w:t xml:space="preserve">unit-sanity</w:t>
            </w:r>
            <w:r>
              <w:t xml:space="preserve"> </w:t>
            </w:r>
            <w:r>
              <w:t xml:space="preserve">catches a value published in the wrong unit</w:t>
            </w:r>
          </w:p>
        </w:tc>
      </w:tr>
      <w:tr>
        <w:tc>
          <w:tcPr/>
          <w:p>
            <w:pPr>
              <w:pStyle w:val="Compact"/>
              <w:jc w:val="left"/>
            </w:pPr>
            <w:r>
              <w:t xml:space="preserve">IR-3</w:t>
            </w:r>
          </w:p>
        </w:tc>
        <w:tc>
          <w:tcPr/>
          <w:p>
            <w:pPr>
              <w:pStyle w:val="Compact"/>
              <w:jc w:val="left"/>
            </w:pPr>
            <w:r>
              <w:t xml:space="preserve">The target display interface shall be a 2560 x 720 automotive strip panel.</w:t>
            </w:r>
          </w:p>
        </w:tc>
        <w:tc>
          <w:tcPr/>
          <w:p>
            <w:pPr>
              <w:pStyle w:val="Compact"/>
              <w:jc w:val="left"/>
            </w:pPr>
            <w:r>
              <w:t xml:space="preserve">D</w:t>
            </w:r>
          </w:p>
        </w:tc>
        <w:tc>
          <w:tcPr/>
          <w:p>
            <w:pPr>
              <w:pStyle w:val="Compact"/>
              <w:jc w:val="left"/>
            </w:pPr>
            <w:r>
              <w:t xml:space="preserve">Implemented</w:t>
            </w:r>
          </w:p>
        </w:tc>
        <w:tc>
          <w:tcPr/>
          <w:p>
            <w:pPr>
              <w:pStyle w:val="Compact"/>
              <w:jc w:val="left"/>
            </w:pPr>
            <w:r>
              <w:t xml:space="preserve">Corsair Xeneon Edge on the desk rig; layout designed at 2560 x 720</w:t>
            </w:r>
          </w:p>
        </w:tc>
      </w:tr>
      <w:tr>
        <w:tc>
          <w:tcPr/>
          <w:p>
            <w:pPr>
              <w:pStyle w:val="Compact"/>
              <w:jc w:val="left"/>
            </w:pPr>
            <w:r>
              <w:t xml:space="preserve">IR-4</w:t>
            </w:r>
          </w:p>
        </w:tc>
        <w:tc>
          <w:tcPr/>
          <w:p>
            <w:pPr>
              <w:pStyle w:val="Compact"/>
              <w:jc w:val="left"/>
            </w:pPr>
            <w:r>
              <w:t xml:space="preserve">Display placement shall be configurable at runtime, not fixed at compilation.</w:t>
            </w:r>
          </w:p>
        </w:tc>
        <w:tc>
          <w:tcPr/>
          <w:p>
            <w:pPr>
              <w:pStyle w:val="Compact"/>
              <w:jc w:val="left"/>
            </w:pPr>
            <w:r>
              <w:t xml:space="preserve">D</w:t>
            </w:r>
          </w:p>
        </w:tc>
        <w:tc>
          <w:tcPr/>
          <w:p>
            <w:pPr>
              <w:pStyle w:val="Compact"/>
              <w:jc w:val="left"/>
            </w:pPr>
            <w:r>
              <w:t xml:space="preserve">Implemented</w:t>
            </w:r>
          </w:p>
        </w:tc>
        <w:tc>
          <w:tcPr/>
          <w:p>
            <w:pPr>
              <w:pStyle w:val="Compact"/>
              <w:jc w:val="left"/>
            </w:pPr>
            <w:r>
              <w:rPr>
                <w:rStyle w:val="VerbatimChar"/>
              </w:rPr>
              <w:t xml:space="preserve">CLUSTER_GEOM</w:t>
            </w:r>
            <w:r>
              <w:t xml:space="preserve"> </w:t>
            </w:r>
            <w:r>
              <w:t xml:space="preserve">environment variable read by the Linux runner;</w:t>
            </w:r>
            <w:r>
              <w:t xml:space="preserve"> </w:t>
            </w:r>
            <w:r>
              <w:rPr>
                <w:rStyle w:val="VerbatimChar"/>
              </w:rPr>
              <w:t xml:space="preserve">run.sh</w:t>
            </w:r>
            <w:r>
              <w:t xml:space="preserve"> </w:t>
            </w:r>
            <w:r>
              <w:t xml:space="preserve">derives it from</w:t>
            </w:r>
            <w:r>
              <w:t xml:space="preserve"> </w:t>
            </w:r>
            <w:r>
              <w:rPr>
                <w:rStyle w:val="VerbatimChar"/>
              </w:rPr>
              <w:t xml:space="preserve">xrandr</w:t>
            </w:r>
          </w:p>
        </w:tc>
      </w:tr>
      <w:tr>
        <w:tc>
          <w:tcPr/>
          <w:p>
            <w:pPr>
              <w:pStyle w:val="Compact"/>
              <w:jc w:val="left"/>
            </w:pPr>
            <w:r>
              <w:t xml:space="preserve">IR-5</w:t>
            </w:r>
          </w:p>
        </w:tc>
        <w:tc>
          <w:tcPr/>
          <w:p>
            <w:pPr>
              <w:pStyle w:val="Compact"/>
              <w:jc w:val="left"/>
            </w:pPr>
            <w:r>
              <w:t xml:space="preserve">The system shall run without transport security in the local development configuration, and the security posture shall be an explicit, documented choice.</w:t>
            </w:r>
          </w:p>
        </w:tc>
        <w:tc>
          <w:tcPr/>
          <w:p>
            <w:pPr>
              <w:pStyle w:val="Compact"/>
              <w:jc w:val="left"/>
            </w:pPr>
            <w:r>
              <w:t xml:space="preserve">I</w:t>
            </w:r>
          </w:p>
        </w:tc>
        <w:tc>
          <w:tcPr/>
          <w:p>
            <w:pPr>
              <w:pStyle w:val="Compact"/>
              <w:jc w:val="left"/>
            </w:pPr>
            <w:r>
              <w:t xml:space="preserve">Implemented</w:t>
            </w:r>
          </w:p>
        </w:tc>
        <w:tc>
          <w:tcPr/>
          <w:p>
            <w:pPr>
              <w:pStyle w:val="Compact"/>
              <w:jc w:val="left"/>
            </w:pPr>
            <w:r>
              <w:t xml:space="preserve">Secure by default. Plaintext only with</w:t>
            </w:r>
            <w:r>
              <w:t xml:space="preserve"> </w:t>
            </w:r>
            <w:r>
              <w:rPr>
                <w:rStyle w:val="VerbatimChar"/>
              </w:rPr>
              <w:t xml:space="preserve">PULSE_INSECURE=1</w:t>
            </w:r>
            <w:r>
              <w:t xml:space="preserve">, which prints a boxed warning at start-up; suite check</w:t>
            </w:r>
            <w:r>
              <w:t xml:space="preserve"> </w:t>
            </w:r>
            <w:r>
              <w:rPr>
                <w:rStyle w:val="VerbatimChar"/>
              </w:rPr>
              <w:t xml:space="preserve">transport-security</w:t>
            </w:r>
            <w:r>
              <w:t xml:space="preserve"> </w:t>
            </w:r>
            <w:r>
              <w:t xml:space="preserve">skips and says so</w:t>
            </w:r>
          </w:p>
        </w:tc>
      </w:tr>
    </w:tbl>
    <w:bookmarkEnd w:id="36"/>
    <w:bookmarkStart w:id="37" w:name="non-functional-requirements"/>
    <w:p>
      <w:pPr>
        <w:pStyle w:val="Heading1"/>
      </w:pPr>
      <w:r>
        <w:t xml:space="preserve">4. Non-functional requirements</w:t>
      </w:r>
    </w:p>
    <w:tbl>
      <w:tblPr>
        <w:tblStyle w:val="Table"/>
        <w:tblW w:type="pct" w:w="5000"/>
        <w:tblLook w:firstRow="1" w:lastRow="0" w:firstColumn="0" w:lastColumn="0" w:noHBand="0" w:noVBand="0" w:val="0020"/>
        <w:jc w:val="start"/>
      </w:tblPr>
      <w:tblGrid>
        <w:gridCol w:w="554"/>
        <w:gridCol w:w="2772"/>
        <w:gridCol w:w="792"/>
        <w:gridCol w:w="1108"/>
        <w:gridCol w:w="269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Verification</w:t>
            </w:r>
          </w:p>
        </w:tc>
        <w:tc>
          <w:tcPr/>
          <w:p>
            <w:pPr>
              <w:pStyle w:val="Compact"/>
              <w:jc w:val="left"/>
            </w:pPr>
            <w:r>
              <w:t xml:space="preserve">Status (W3)</w:t>
            </w:r>
          </w:p>
        </w:tc>
        <w:tc>
          <w:tcPr/>
          <w:p>
            <w:pPr>
              <w:pStyle w:val="Compact"/>
              <w:jc w:val="left"/>
            </w:pPr>
            <w:r>
              <w:t xml:space="preserve">Evidence</w:t>
            </w:r>
          </w:p>
        </w:tc>
      </w:tr>
      <w:tr>
        <w:tc>
          <w:tcPr/>
          <w:p>
            <w:pPr>
              <w:pStyle w:val="Compact"/>
              <w:jc w:val="left"/>
            </w:pPr>
            <w:r>
              <w:t xml:space="preserve">NFR-1</w:t>
            </w:r>
          </w:p>
        </w:tc>
        <w:tc>
          <w:tcPr/>
          <w:p>
            <w:pPr>
              <w:pStyle w:val="Compact"/>
              <w:jc w:val="left"/>
            </w:pPr>
            <w:r>
              <w:t xml:space="preserve">Responsiveness: displayed values shall track the telemetry source with no perceptible lag at a glance.</w:t>
            </w:r>
          </w:p>
        </w:tc>
        <w:tc>
          <w:tcPr/>
          <w:p>
            <w:pPr>
              <w:pStyle w:val="Compact"/>
              <w:jc w:val="left"/>
            </w:pPr>
            <w:r>
              <w:t xml:space="preserve">D</w:t>
            </w:r>
          </w:p>
        </w:tc>
        <w:tc>
          <w:tcPr/>
          <w:p>
            <w:pPr>
              <w:pStyle w:val="Compact"/>
              <w:jc w:val="left"/>
            </w:pPr>
            <w:r>
              <w:t xml:space="preserve">Implemented</w:t>
            </w:r>
          </w:p>
        </w:tc>
        <w:tc>
          <w:tcPr/>
          <w:p>
            <w:pPr>
              <w:pStyle w:val="Compact"/>
              <w:jc w:val="left"/>
            </w:pPr>
            <w:r>
              <w:t xml:space="preserve">Fast signals at 10 Hz, one broker tick from publish to render; observed at the review demo</w:t>
            </w:r>
          </w:p>
        </w:tc>
      </w:tr>
      <w:tr>
        <w:tc>
          <w:tcPr/>
          <w:p>
            <w:pPr>
              <w:pStyle w:val="Compact"/>
              <w:jc w:val="left"/>
            </w:pPr>
            <w:r>
              <w:t xml:space="preserve">NFR-2</w:t>
            </w:r>
          </w:p>
        </w:tc>
        <w:tc>
          <w:tcPr/>
          <w:p>
            <w:pPr>
              <w:pStyle w:val="Compact"/>
              <w:jc w:val="left"/>
            </w:pPr>
            <w:r>
              <w:t xml:space="preserve">Legibility: primary values (speed, gear, engine speed) shall be readable in a sub-second glance, consistent with driver-distraction practice.</w:t>
            </w:r>
          </w:p>
        </w:tc>
        <w:tc>
          <w:tcPr/>
          <w:p>
            <w:pPr>
              <w:pStyle w:val="Compact"/>
              <w:jc w:val="left"/>
            </w:pPr>
            <w:r>
              <w:t xml:space="preserve">D</w:t>
            </w:r>
          </w:p>
        </w:tc>
        <w:tc>
          <w:tcPr/>
          <w:p>
            <w:pPr>
              <w:pStyle w:val="Compact"/>
              <w:jc w:val="left"/>
            </w:pPr>
            <w:r>
              <w:t xml:space="preserve">Implemented</w:t>
            </w:r>
          </w:p>
        </w:tc>
        <w:tc>
          <w:tcPr/>
          <w:p>
            <w:pPr>
              <w:pStyle w:val="Compact"/>
              <w:jc w:val="left"/>
            </w:pPr>
            <w:r>
              <w:t xml:space="preserve">Design reviewed on the strip; numerals sized for the 720 px height</w:t>
            </w:r>
          </w:p>
        </w:tc>
      </w:tr>
      <w:tr>
        <w:tc>
          <w:tcPr/>
          <w:p>
            <w:pPr>
              <w:pStyle w:val="Compact"/>
              <w:jc w:val="left"/>
            </w:pPr>
            <w:r>
              <w:t xml:space="preserve">NFR-3</w:t>
            </w:r>
          </w:p>
        </w:tc>
        <w:tc>
          <w:tcPr/>
          <w:p>
            <w:pPr>
              <w:pStyle w:val="Compact"/>
              <w:jc w:val="left"/>
            </w:pPr>
            <w:r>
              <w:t xml:space="preserve">Footprint: the Linux implementation shall be deployable on constrained embedded hardware; total platform footprint is a first-class evaluation criterion.</w:t>
            </w:r>
          </w:p>
        </w:tc>
        <w:tc>
          <w:tcPr/>
          <w:p>
            <w:pPr>
              <w:pStyle w:val="Compact"/>
              <w:jc w:val="left"/>
            </w:pPr>
            <w:r>
              <w:t xml:space="preserve">T</w:t>
            </w:r>
          </w:p>
        </w:tc>
        <w:tc>
          <w:tcPr/>
          <w:p>
            <w:pPr>
              <w:pStyle w:val="Compact"/>
              <w:jc w:val="left"/>
            </w:pPr>
            <w:r>
              <w:t xml:space="preserve">Planned S3</w:t>
            </w:r>
          </w:p>
        </w:tc>
        <w:tc>
          <w:tcPr/>
          <w:p>
            <w:pPr>
              <w:pStyle w:val="Compact"/>
              <w:jc w:val="left"/>
            </w:pPr>
            <w:r>
              <w:t xml:space="preserve">Raspberry Pi 5 baseline, work package 03, week 9</w:t>
            </w:r>
          </w:p>
        </w:tc>
      </w:tr>
      <w:tr>
        <w:tc>
          <w:tcPr/>
          <w:p>
            <w:pPr>
              <w:pStyle w:val="Compact"/>
              <w:jc w:val="left"/>
            </w:pPr>
            <w:r>
              <w:t xml:space="preserve">NFR-4</w:t>
            </w:r>
          </w:p>
        </w:tc>
        <w:tc>
          <w:tcPr/>
          <w:p>
            <w:pPr>
              <w:pStyle w:val="Compact"/>
              <w:jc w:val="left"/>
            </w:pPr>
            <w:r>
              <w:t xml:space="preserve">Portability: migration to a different SoC or to a Yocto/AGL image shall not require HMI rework.</w:t>
            </w:r>
          </w:p>
        </w:tc>
        <w:tc>
          <w:tcPr/>
          <w:p>
            <w:pPr>
              <w:pStyle w:val="Compact"/>
              <w:jc w:val="left"/>
            </w:pPr>
            <w:r>
              <w:t xml:space="preserve">A</w:t>
            </w:r>
          </w:p>
        </w:tc>
        <w:tc>
          <w:tcPr/>
          <w:p>
            <w:pPr>
              <w:pStyle w:val="Compact"/>
              <w:jc w:val="left"/>
            </w:pPr>
            <w:r>
              <w:t xml:space="preserve">Planned S3</w:t>
            </w:r>
          </w:p>
        </w:tc>
        <w:tc>
          <w:tcPr/>
          <w:p>
            <w:pPr>
              <w:pStyle w:val="Compact"/>
              <w:jc w:val="left"/>
            </w:pPr>
            <w:r>
              <w:t xml:space="preserve">Argument to be recorded with the Pi 5 baseline; Flutter embedder is the only platform-specific layer</w:t>
            </w:r>
          </w:p>
        </w:tc>
      </w:tr>
      <w:tr>
        <w:tc>
          <w:tcPr/>
          <w:p>
            <w:pPr>
              <w:pStyle w:val="Compact"/>
              <w:jc w:val="left"/>
            </w:pPr>
            <w:r>
              <w:t xml:space="preserve">NFR-5</w:t>
            </w:r>
          </w:p>
        </w:tc>
        <w:tc>
          <w:tcPr/>
          <w:p>
            <w:pPr>
              <w:pStyle w:val="Compact"/>
              <w:jc w:val="left"/>
            </w:pPr>
            <w:r>
              <w:t xml:space="preserve">Reproducibility: a new engineer shall be able to bring up the full stack on a clean machine from documentation alone.</w:t>
            </w:r>
          </w:p>
        </w:tc>
        <w:tc>
          <w:tcPr/>
          <w:p>
            <w:pPr>
              <w:pStyle w:val="Compact"/>
              <w:jc w:val="left"/>
            </w:pPr>
            <w:r>
              <w:t xml:space="preserve">T</w:t>
            </w:r>
          </w:p>
        </w:tc>
        <w:tc>
          <w:tcPr/>
          <w:p>
            <w:pPr>
              <w:pStyle w:val="Compact"/>
              <w:jc w:val="left"/>
            </w:pPr>
            <w:r>
              <w:t xml:space="preserve">Partial</w:t>
            </w:r>
          </w:p>
        </w:tc>
        <w:tc>
          <w:tcPr/>
          <w:p>
            <w:pPr>
              <w:pStyle w:val="Compact"/>
              <w:jc w:val="left"/>
            </w:pPr>
            <w:r>
              <w:t xml:space="preserve">Bring-up of 2026-08-18 in ONBOARDING.md. On 2026-10-02 a second host rebuilt both environments from</w:t>
            </w:r>
            <w:r>
              <w:t xml:space="preserve"> </w:t>
            </w:r>
            <w:r>
              <w:rPr>
                <w:rStyle w:val="VerbatimChar"/>
              </w:rPr>
              <w:t xml:space="preserve">requirements.txt</w:t>
            </w:r>
            <w:r>
              <w:t xml:space="preserve"> </w:t>
            </w:r>
            <w:r>
              <w:t xml:space="preserve">with</w:t>
            </w:r>
            <w:r>
              <w:t xml:space="preserve"> </w:t>
            </w:r>
            <w:r>
              <w:rPr>
                <w:rStyle w:val="VerbatimChar"/>
              </w:rPr>
              <w:t xml:space="preserve">constraints.txt</w:t>
            </w:r>
            <w:r>
              <w:t xml:space="preserve"> </w:t>
            </w:r>
            <w:r>
              <w:t xml:space="preserve">and ran every provider, the driver monitor included; a fresh install matches the SBOM exactly. Re-run on the Pi 5 in S3</w:t>
            </w:r>
          </w:p>
        </w:tc>
      </w:tr>
      <w:tr>
        <w:tc>
          <w:tcPr/>
          <w:p>
            <w:pPr>
              <w:pStyle w:val="Compact"/>
              <w:jc w:val="left"/>
            </w:pPr>
            <w:r>
              <w:t xml:space="preserve">NFR-6</w:t>
            </w:r>
          </w:p>
        </w:tc>
        <w:tc>
          <w:tcPr/>
          <w:p>
            <w:pPr>
              <w:pStyle w:val="Compact"/>
              <w:jc w:val="left"/>
            </w:pPr>
            <w:r>
              <w:t xml:space="preserve">Openness: the stack shall be built from open-source components, with no proprietary runtime licence required for evaluation.</w:t>
            </w:r>
          </w:p>
        </w:tc>
        <w:tc>
          <w:tcPr/>
          <w:p>
            <w:pPr>
              <w:pStyle w:val="Compact"/>
              <w:jc w:val="left"/>
            </w:pPr>
            <w:r>
              <w:t xml:space="preserve">I</w:t>
            </w:r>
          </w:p>
        </w:tc>
        <w:tc>
          <w:tcPr/>
          <w:p>
            <w:pPr>
              <w:pStyle w:val="Compact"/>
              <w:jc w:val="left"/>
            </w:pPr>
            <w:r>
              <w:t xml:space="preserve">Implemented</w:t>
            </w:r>
          </w:p>
        </w:tc>
        <w:tc>
          <w:tcPr/>
          <w:p>
            <w:pPr>
              <w:pStyle w:val="Compact"/>
              <w:jc w:val="left"/>
            </w:pPr>
            <w:r>
              <w:t xml:space="preserve">KUKSA (Apache-2.0), VSS (MPL-2.0), Flutter (BSD), MediaPipe (Apache-2.0), AOSP; NOTICE file for the face model</w:t>
            </w:r>
          </w:p>
        </w:tc>
      </w:tr>
      <w:tr>
        <w:tc>
          <w:tcPr/>
          <w:p>
            <w:pPr>
              <w:pStyle w:val="Compact"/>
              <w:jc w:val="left"/>
            </w:pPr>
            <w:r>
              <w:t xml:space="preserve">NFR-7</w:t>
            </w:r>
          </w:p>
        </w:tc>
        <w:tc>
          <w:tcPr/>
          <w:p>
            <w:pPr>
              <w:pStyle w:val="Compact"/>
              <w:jc w:val="left"/>
            </w:pPr>
            <w:r>
              <w:t xml:space="preserve">Determinism: repeated runs of the same cycle shall produce the same signal sequence, so comparisons are valid.</w:t>
            </w:r>
          </w:p>
        </w:tc>
        <w:tc>
          <w:tcPr/>
          <w:p>
            <w:pPr>
              <w:pStyle w:val="Compact"/>
              <w:jc w:val="left"/>
            </w:pPr>
            <w:r>
              <w:t xml:space="preserve">T</w:t>
            </w:r>
          </w:p>
        </w:tc>
        <w:tc>
          <w:tcPr/>
          <w:p>
            <w:pPr>
              <w:pStyle w:val="Compact"/>
              <w:jc w:val="left"/>
            </w:pPr>
            <w:r>
              <w:t xml:space="preserve">Partial</w:t>
            </w:r>
          </w:p>
        </w:tc>
        <w:tc>
          <w:tcPr/>
          <w:p>
            <w:pPr>
              <w:pStyle w:val="Compact"/>
              <w:jc w:val="left"/>
            </w:pPr>
            <w:r>
              <w:t xml:space="preserve">Same as FR-7: value sequence is deterministic in shape, sample timing is not. Fixed-step replay planned S4</w:t>
            </w:r>
          </w:p>
        </w:tc>
      </w:tr>
      <w:tr>
        <w:tc>
          <w:tcPr/>
          <w:p>
            <w:pPr>
              <w:pStyle w:val="Compact"/>
              <w:jc w:val="left"/>
            </w:pPr>
            <w:r>
              <w:t xml:space="preserve">NFR-8</w:t>
            </w:r>
          </w:p>
        </w:tc>
        <w:tc>
          <w:tcPr/>
          <w:p>
            <w:pPr>
              <w:pStyle w:val="Compact"/>
              <w:jc w:val="left"/>
            </w:pPr>
            <w:r>
              <w:t xml:space="preserve">Maintainability: upstream components shall be consumed at pinned versions, not floating heads.</w:t>
            </w:r>
          </w:p>
        </w:tc>
        <w:tc>
          <w:tcPr/>
          <w:p>
            <w:pPr>
              <w:pStyle w:val="Compact"/>
              <w:jc w:val="left"/>
            </w:pPr>
            <w:r>
              <w:t xml:space="preserve">I</w:t>
            </w:r>
          </w:p>
        </w:tc>
        <w:tc>
          <w:tcPr/>
          <w:p>
            <w:pPr>
              <w:pStyle w:val="Compact"/>
              <w:jc w:val="left"/>
            </w:pPr>
            <w:r>
              <w:t xml:space="preserve">Implemented</w:t>
            </w:r>
          </w:p>
        </w:tc>
        <w:tc>
          <w:tcPr/>
          <w:p>
            <w:pPr>
              <w:pStyle w:val="Compact"/>
              <w:jc w:val="left"/>
            </w:pPr>
            <w:r>
              <w:t xml:space="preserve">Broker by tag and digest; Python by</w:t>
            </w:r>
            <w:r>
              <w:t xml:space="preserve"> </w:t>
            </w:r>
            <w:r>
              <w:rPr>
                <w:rStyle w:val="VerbatimChar"/>
              </w:rPr>
              <w:t xml:space="preserve">requirements.txt</w:t>
            </w:r>
            <w:r>
              <w:t xml:space="preserve"> </w:t>
            </w:r>
            <w:r>
              <w:t xml:space="preserve">on Python 3.11; VSS 6.0 and vss-tools 6.0; Dart by</w:t>
            </w:r>
            <w:r>
              <w:t xml:space="preserve"> </w:t>
            </w:r>
            <w:r>
              <w:rPr>
                <w:rStyle w:val="VerbatimChar"/>
              </w:rPr>
              <w:t xml:space="preserve">pubspec.lock</w:t>
            </w:r>
            <w:r>
              <w:t xml:space="preserve">; Flutter 3.47.0 in</w:t>
            </w:r>
            <w:r>
              <w:t xml:space="preserve"> </w:t>
            </w:r>
            <w:r>
              <w:rPr>
                <w:rStyle w:val="VerbatimChar"/>
              </w:rPr>
              <w:t xml:space="preserve">.fvmrc</w:t>
            </w:r>
            <w:r>
              <w:t xml:space="preserve">, enforced by suite check</w:t>
            </w:r>
            <w:r>
              <w:t xml:space="preserve"> </w:t>
            </w:r>
            <w:r>
              <w:rPr>
                <w:rStyle w:val="VerbatimChar"/>
              </w:rPr>
              <w:t xml:space="preserve">toolchain-pin</w:t>
            </w:r>
          </w:p>
        </w:tc>
      </w:tr>
    </w:tbl>
    <w:bookmarkEnd w:id="37"/>
    <w:bookmarkStart w:id="38" w:name="constraints-and-assumptions"/>
    <w:p>
      <w:pPr>
        <w:pStyle w:val="Heading1"/>
      </w:pPr>
      <w:r>
        <w:t xml:space="preserve">5. Constraints and assumptions</w:t>
      </w:r>
    </w:p>
    <w:p>
      <w:pPr>
        <w:pStyle w:val="FirstParagraph"/>
      </w:pPr>
      <w:r>
        <w:t xml:space="preserve">Constraints C-1 to C-5 and assumptions A-1 to A-3 are owned by PULSE-StRS-001 section 5 and apply here unchanged.</w:t>
      </w:r>
    </w:p>
    <w:bookmarkEnd w:id="38"/>
    <w:bookmarkStart w:id="39" w:name="requirement-summary-at-week-3"/>
    <w:p>
      <w:pPr>
        <w:pStyle w:val="Heading1"/>
      </w:pPr>
      <w:r>
        <w:t xml:space="preserve">6. Requirement summary at week 3</w:t>
      </w:r>
    </w:p>
    <w:p>
      <w:pPr>
        <w:pStyle w:val="FirstParagraph"/>
      </w:pPr>
      <w:r>
        <w:t xml:space="preserve">The counts are not repeated here. PULSE-RTM-001 section 1 computes them from the requirement rows in this document every time the documents are built, so it is always current and this page could only drift away from it.</w:t>
      </w:r>
    </w:p>
    <w:p>
      <w:pPr>
        <w:pStyle w:val="BodyText"/>
      </w:pPr>
      <w:r>
        <w:t xml:space="preserve">That matrix also covers safety (SR) and security (CS) requirements, which live in PULSE-SAF-001 and PULSE-SEC-001.</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Instrument Cluster</dc:title>
  <dc:creator>Ahmed Abdelghany</dc:creator>
  <cp:keywords/>
  <dcterms:created xsi:type="dcterms:W3CDTF">2026-10-02T01:04:41Z</dcterms:created>
  <dcterms:modified xsi:type="dcterms:W3CDTF">2026-10-02T01:04:41Z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2026-09-23</vt:lpwstr>
  </property>
  <property fmtid="{D5CDD505-2E9C-101B-9397-08002B2CF9AE}" pid="3" name="subtitle">
    <vt:lpwstr>System Requirements Specification</vt:lpwstr>
  </property>
</Properties>
</file>