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Severity &amp; Case Classification of Adverse Drug Reactions</w:t>
      </w:r>
    </w:p>
    <w:p w:rsidR="00000000" w:rsidDel="00000000" w:rsidP="00000000" w:rsidRDefault="00000000" w:rsidRPr="00000000" w14:paraId="00000002">
      <w:pPr>
        <w:rPr/>
      </w:pPr>
      <w:r w:rsidDel="00000000" w:rsidR="00000000" w:rsidRPr="00000000">
        <w:rPr>
          <w:rtl w:val="0"/>
        </w:rPr>
        <w:t xml:space="preserve">Prepared by Aabha Dey, BPharm 4th Year, DIPSAR, New Delhi</w:t>
      </w:r>
    </w:p>
    <w:p w:rsidR="00000000" w:rsidDel="00000000" w:rsidP="00000000" w:rsidRDefault="00000000" w:rsidRPr="00000000" w14:paraId="00000003">
      <w:pPr>
        <w:pStyle w:val="Heading2"/>
        <w:rPr/>
      </w:pPr>
      <w:r w:rsidDel="00000000" w:rsidR="00000000" w:rsidRPr="00000000">
        <w:rPr>
          <w:rtl w:val="0"/>
        </w:rPr>
        <w:t xml:space="preserve">1. Objective</w:t>
      </w:r>
    </w:p>
    <w:p w:rsidR="00000000" w:rsidDel="00000000" w:rsidP="00000000" w:rsidRDefault="00000000" w:rsidRPr="00000000" w14:paraId="00000004">
      <w:pPr>
        <w:rPr/>
      </w:pPr>
      <w:r w:rsidDel="00000000" w:rsidR="00000000" w:rsidRPr="00000000">
        <w:rPr>
          <w:rtl w:val="0"/>
        </w:rPr>
        <w:t xml:space="preserve">To classify adverse drug reactions by seriousness and expectedness, grade their severity, and judge their clinical impact and reporting priority. Seven hypothetical cases are evaluated using pharmacovigilance guidelines (ICH E2A, WHO, PvPI).</w:t>
      </w:r>
    </w:p>
    <w:p w:rsidR="00000000" w:rsidDel="00000000" w:rsidP="00000000" w:rsidRDefault="00000000" w:rsidRPr="00000000" w14:paraId="00000005">
      <w:pPr>
        <w:pStyle w:val="Heading2"/>
        <w:rPr/>
      </w:pPr>
      <w:r w:rsidDel="00000000" w:rsidR="00000000" w:rsidRPr="00000000">
        <w:rPr>
          <w:rtl w:val="0"/>
        </w:rPr>
        <w:t xml:space="preserve">2. Three questions, three different answers</w:t>
      </w:r>
    </w:p>
    <w:p w:rsidR="00000000" w:rsidDel="00000000" w:rsidP="00000000" w:rsidRDefault="00000000" w:rsidRPr="00000000" w14:paraId="00000006">
      <w:pPr>
        <w:rPr/>
      </w:pPr>
      <w:r w:rsidDel="00000000" w:rsidR="00000000" w:rsidRPr="00000000">
        <w:rPr>
          <w:rtl w:val="0"/>
        </w:rPr>
        <w:t xml:space="preserve">Three terms are often confused. Each answers a different question about the same case.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07">
            <w:pPr>
              <w:rPr/>
            </w:pPr>
            <w:r w:rsidDel="00000000" w:rsidR="00000000" w:rsidRPr="00000000">
              <w:rPr>
                <w:rtl w:val="0"/>
              </w:rPr>
              <w:t xml:space="preserve">Term</w:t>
            </w:r>
          </w:p>
        </w:tc>
        <w:tc>
          <w:tcPr>
            <w:shd w:fill="f2f2f2" w:val="clear"/>
          </w:tcPr>
          <w:p w:rsidR="00000000" w:rsidDel="00000000" w:rsidP="00000000" w:rsidRDefault="00000000" w:rsidRPr="00000000" w14:paraId="00000008">
            <w:pPr>
              <w:rPr/>
            </w:pPr>
            <w:r w:rsidDel="00000000" w:rsidR="00000000" w:rsidRPr="00000000">
              <w:rPr>
                <w:rtl w:val="0"/>
              </w:rPr>
              <w:t xml:space="preserve">Question it answers</w:t>
            </w:r>
          </w:p>
        </w:tc>
        <w:tc>
          <w:tcPr>
            <w:shd w:fill="f2f2f2" w:val="clear"/>
          </w:tcPr>
          <w:p w:rsidR="00000000" w:rsidDel="00000000" w:rsidP="00000000" w:rsidRDefault="00000000" w:rsidRPr="00000000" w14:paraId="00000009">
            <w:pPr>
              <w:rPr/>
            </w:pPr>
            <w:r w:rsidDel="00000000" w:rsidR="00000000" w:rsidRPr="00000000">
              <w:rPr>
                <w:rtl w:val="0"/>
              </w:rPr>
              <w:t xml:space="preserve">Basis</w:t>
            </w:r>
          </w:p>
        </w:tc>
        <w:tc>
          <w:tcPr>
            <w:shd w:fill="f2f2f2" w:val="clear"/>
          </w:tcPr>
          <w:p w:rsidR="00000000" w:rsidDel="00000000" w:rsidP="00000000" w:rsidRDefault="00000000" w:rsidRPr="00000000" w14:paraId="0000000A">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Seriousness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Did the outcome threaten the patient's life or health?</w:t>
            </w:r>
          </w:p>
        </w:tc>
        <w:tc>
          <w:tcPr/>
          <w:p w:rsidR="00000000" w:rsidDel="00000000" w:rsidP="00000000" w:rsidRDefault="00000000" w:rsidRPr="00000000" w14:paraId="0000000D">
            <w:pPr>
              <w:rPr/>
            </w:pPr>
            <w:r w:rsidDel="00000000" w:rsidR="00000000" w:rsidRPr="00000000">
              <w:rPr>
                <w:rtl w:val="0"/>
              </w:rPr>
              <w:t xml:space="preserve">Regulatory criteria (outcome based)</w:t>
            </w:r>
          </w:p>
        </w:tc>
        <w:tc>
          <w:tcPr/>
          <w:p w:rsidR="00000000" w:rsidDel="00000000" w:rsidP="00000000" w:rsidRDefault="00000000" w:rsidRPr="00000000" w14:paraId="0000000E">
            <w:pPr>
              <w:rPr/>
            </w:pPr>
            <w:r w:rsidDel="00000000" w:rsidR="00000000" w:rsidRPr="00000000">
              <w:rPr>
                <w:rtl w:val="0"/>
              </w:rPr>
              <w:t xml:space="preserve">Serious or non-serious</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How intense was the reaction?</w:t>
            </w:r>
          </w:p>
        </w:tc>
        <w:tc>
          <w:tcPr/>
          <w:p w:rsidR="00000000" w:rsidDel="00000000" w:rsidP="00000000" w:rsidRDefault="00000000" w:rsidRPr="00000000" w14:paraId="00000011">
            <w:pPr>
              <w:rPr/>
            </w:pPr>
            <w:r w:rsidDel="00000000" w:rsidR="00000000" w:rsidRPr="00000000">
              <w:rPr>
                <w:rtl w:val="0"/>
              </w:rPr>
              <w:t xml:space="preserve">Clinical grading (intensity based)</w:t>
            </w:r>
          </w:p>
        </w:tc>
        <w:tc>
          <w:tcPr/>
          <w:p w:rsidR="00000000" w:rsidDel="00000000" w:rsidP="00000000" w:rsidRDefault="00000000" w:rsidRPr="00000000" w14:paraId="00000012">
            <w:pPr>
              <w:rPr/>
            </w:pPr>
            <w:r w:rsidDel="00000000" w:rsidR="00000000" w:rsidRPr="00000000">
              <w:rPr>
                <w:rtl w:val="0"/>
              </w:rPr>
              <w:t xml:space="preserve">Mild, moderate or severe</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Expectedness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Is the reaction already described in the product information?</w:t>
            </w:r>
          </w:p>
        </w:tc>
        <w:tc>
          <w:tcPr/>
          <w:p w:rsidR="00000000" w:rsidDel="00000000" w:rsidP="00000000" w:rsidRDefault="00000000" w:rsidRPr="00000000" w14:paraId="00000015">
            <w:pPr>
              <w:rPr/>
            </w:pPr>
            <w:r w:rsidDel="00000000" w:rsidR="00000000" w:rsidRPr="00000000">
              <w:rPr>
                <w:rtl w:val="0"/>
              </w:rPr>
              <w:t xml:space="preserve">Reference document (label, SmPC, Investigator's Brochure)</w:t>
            </w:r>
          </w:p>
        </w:tc>
        <w:tc>
          <w:tcPr/>
          <w:p w:rsidR="00000000" w:rsidDel="00000000" w:rsidP="00000000" w:rsidRDefault="00000000" w:rsidRPr="00000000" w14:paraId="00000016">
            <w:pPr>
              <w:rPr/>
            </w:pPr>
            <w:r w:rsidDel="00000000" w:rsidR="00000000" w:rsidRPr="00000000">
              <w:rPr>
                <w:rtl w:val="0"/>
              </w:rPr>
              <w:t xml:space="preserve">Expected (listed) or unexpected (unlisted)</w:t>
            </w:r>
          </w:p>
        </w:tc>
      </w:tr>
    </w:tbl>
    <w:p w:rsidR="00000000" w:rsidDel="00000000" w:rsidP="00000000" w:rsidRDefault="00000000" w:rsidRPr="00000000" w14:paraId="00000017">
      <w:pPr>
        <w:rPr/>
      </w:pPr>
      <w:r w:rsidDel="00000000" w:rsidR="00000000" w:rsidRPr="00000000">
        <w:rPr>
          <w:rtl w:val="0"/>
        </w:rPr>
        <w:t xml:space="preserve">A reaction can be severe but not serious (an intense headache that does not need admission), or serious but only moderate in intensity. Seriousness decides regulatory reporting, and severity guides patient care.</w:t>
      </w:r>
    </w:p>
    <w:p w:rsidR="00000000" w:rsidDel="00000000" w:rsidP="00000000" w:rsidRDefault="00000000" w:rsidRPr="00000000" w14:paraId="00000018">
      <w:pPr>
        <w:pStyle w:val="Heading2"/>
        <w:rPr/>
      </w:pPr>
      <w:r w:rsidDel="00000000" w:rsidR="00000000" w:rsidRPr="00000000">
        <w:rPr>
          <w:rtl w:val="0"/>
        </w:rPr>
        <w:t xml:space="preserve">3. Classification criteria</w:t>
      </w:r>
    </w:p>
    <w:p w:rsidR="00000000" w:rsidDel="00000000" w:rsidP="00000000" w:rsidRDefault="00000000" w:rsidRPr="00000000" w14:paraId="00000019">
      <w:pPr>
        <w:pStyle w:val="Heading3"/>
        <w:rPr/>
      </w:pPr>
      <w:r w:rsidDel="00000000" w:rsidR="00000000" w:rsidRPr="00000000">
        <w:rPr>
          <w:rtl w:val="0"/>
        </w:rPr>
        <w:t xml:space="preserve">3.1 Seriousness (ICH E2A)</w:t>
      </w:r>
    </w:p>
    <w:p w:rsidR="00000000" w:rsidDel="00000000" w:rsidP="00000000" w:rsidRDefault="00000000" w:rsidRPr="00000000" w14:paraId="0000001A">
      <w:pPr>
        <w:rPr/>
      </w:pPr>
      <w:r w:rsidDel="00000000" w:rsidR="00000000" w:rsidRPr="00000000">
        <w:rPr>
          <w:rtl w:val="0"/>
        </w:rPr>
        <w:t xml:space="preserve">A reaction is </w:t>
      </w:r>
      <w:r w:rsidDel="00000000" w:rsidR="00000000" w:rsidRPr="00000000">
        <w:rPr>
          <w:b w:val="1"/>
          <w:bCs w:val="1"/>
          <w:rtl w:val="0"/>
        </w:rPr>
        <w:t xml:space="preserve">serious</w:t>
      </w:r>
      <w:r w:rsidDel="00000000" w:rsidR="00000000" w:rsidRPr="00000000">
        <w:rPr>
          <w:rtl w:val="0"/>
        </w:rPr>
        <w:t xml:space="preserve"> if it results in any of the following:</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Death</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Life-threatening event (the patient was at risk of death at the time, not a reaction that might have been fatal if more severe)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Hospitalisation, or prolongation of existing hospitalisation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or significant disability or incapacity</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Congenital anomaly or birth defect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medically important event (for example, a reaction needing intervention to prevent one of the outcomes above)</w:t>
      </w:r>
    </w:p>
    <w:p w:rsidR="00000000" w:rsidDel="00000000" w:rsidP="00000000" w:rsidRDefault="00000000" w:rsidRPr="00000000" w14:paraId="00000021">
      <w:pPr>
        <w:pStyle w:val="Heading3"/>
        <w:rPr/>
      </w:pPr>
      <w:r w:rsidDel="00000000" w:rsidR="00000000" w:rsidRPr="00000000">
        <w:rPr>
          <w:rtl w:val="0"/>
        </w:rPr>
        <w:t xml:space="preserve">3.2 Severity scales</w:t>
      </w:r>
    </w:p>
    <w:p w:rsidR="00000000" w:rsidDel="00000000" w:rsidP="00000000" w:rsidRDefault="00000000" w:rsidRPr="00000000" w14:paraId="00000022">
      <w:pPr>
        <w:rPr/>
      </w:pPr>
      <w:r w:rsidDel="00000000" w:rsidR="00000000" w:rsidRPr="00000000">
        <w:rPr>
          <w:b w:val="1"/>
          <w:bCs w:val="1"/>
          <w:rtl w:val="0"/>
        </w:rPr>
        <w:t xml:space="preserve">Modified Hartwig and Siegel scale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3">
            <w:pPr>
              <w:rPr/>
            </w:pPr>
            <w:r w:rsidDel="00000000" w:rsidR="00000000" w:rsidRPr="00000000">
              <w:rPr>
                <w:rtl w:val="0"/>
              </w:rPr>
              <w:t xml:space="preserve">Level</w:t>
            </w:r>
          </w:p>
        </w:tc>
        <w:tc>
          <w:tcPr>
            <w:shd w:fill="f2f2f2" w:val="clear"/>
          </w:tcPr>
          <w:p w:rsidR="00000000" w:rsidDel="00000000" w:rsidP="00000000" w:rsidRDefault="00000000" w:rsidRPr="00000000" w14:paraId="00000024">
            <w:pPr>
              <w:rPr/>
            </w:pPr>
            <w:r w:rsidDel="00000000" w:rsidR="00000000" w:rsidRPr="00000000">
              <w:rPr>
                <w:rtl w:val="0"/>
              </w:rPr>
              <w:t xml:space="preserve">Description</w:t>
            </w:r>
          </w:p>
        </w:tc>
        <w:tc>
          <w:tcPr>
            <w:shd w:fill="f2f2f2" w:val="clear"/>
          </w:tcPr>
          <w:p w:rsidR="00000000" w:rsidDel="00000000" w:rsidP="00000000" w:rsidRDefault="00000000" w:rsidRPr="00000000" w14:paraId="00000025">
            <w:pPr>
              <w:rPr/>
            </w:pPr>
            <w:r w:rsidDel="00000000" w:rsidR="00000000" w:rsidRPr="00000000">
              <w:rPr>
                <w:rtl w:val="0"/>
              </w:rPr>
              <w:t xml:space="preserve">Class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w:t>
            </w:r>
          </w:p>
        </w:tc>
        <w:tc>
          <w:tcPr/>
          <w:p w:rsidR="00000000" w:rsidDel="00000000" w:rsidP="00000000" w:rsidRDefault="00000000" w:rsidRPr="00000000" w14:paraId="00000027">
            <w:pPr>
              <w:rPr/>
            </w:pPr>
            <w:r w:rsidDel="00000000" w:rsidR="00000000" w:rsidRPr="00000000">
              <w:rPr>
                <w:rtl w:val="0"/>
              </w:rPr>
              <w:t xml:space="preserve">ADR occurred but no change in treatment</w:t>
            </w:r>
          </w:p>
        </w:tc>
        <w:tc>
          <w:tcPr/>
          <w:p w:rsidR="00000000" w:rsidDel="00000000" w:rsidP="00000000" w:rsidRDefault="00000000" w:rsidRPr="00000000" w14:paraId="00000028">
            <w:pPr>
              <w:rPr/>
            </w:pPr>
            <w:r w:rsidDel="00000000" w:rsidR="00000000" w:rsidRPr="00000000">
              <w:rPr>
                <w:rtl w:val="0"/>
              </w:rPr>
              <w:t xml:space="preserve">Mild</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2</w:t>
            </w:r>
          </w:p>
        </w:tc>
        <w:tc>
          <w:tcPr/>
          <w:p w:rsidR="00000000" w:rsidDel="00000000" w:rsidP="00000000" w:rsidRDefault="00000000" w:rsidRPr="00000000" w14:paraId="0000002A">
            <w:pPr>
              <w:rPr/>
            </w:pPr>
            <w:r w:rsidDel="00000000" w:rsidR="00000000" w:rsidRPr="00000000">
              <w:rPr>
                <w:rtl w:val="0"/>
              </w:rPr>
              <w:t xml:space="preserve">Drug held, stopped or changed. No antidote or extra treatment, no longer stay</w:t>
            </w:r>
          </w:p>
        </w:tc>
        <w:tc>
          <w:tcPr/>
          <w:p w:rsidR="00000000" w:rsidDel="00000000" w:rsidP="00000000" w:rsidRDefault="00000000" w:rsidRPr="00000000" w14:paraId="0000002B">
            <w:pPr>
              <w:rPr/>
            </w:pPr>
            <w:r w:rsidDel="00000000" w:rsidR="00000000" w:rsidRPr="00000000">
              <w:rPr>
                <w:rtl w:val="0"/>
              </w:rPr>
              <w:t xml:space="preserve">Mild</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3</w:t>
            </w:r>
          </w:p>
        </w:tc>
        <w:tc>
          <w:tcPr/>
          <w:p w:rsidR="00000000" w:rsidDel="00000000" w:rsidP="00000000" w:rsidRDefault="00000000" w:rsidRPr="00000000" w14:paraId="0000002D">
            <w:pPr>
              <w:rPr/>
            </w:pPr>
            <w:r w:rsidDel="00000000" w:rsidR="00000000" w:rsidRPr="00000000">
              <w:rPr>
                <w:rtl w:val="0"/>
              </w:rPr>
              <w:t xml:space="preserve">Drug changed and an antidote or other treatment required, no longer stay</w:t>
            </w:r>
          </w:p>
        </w:tc>
        <w:tc>
          <w:tcPr/>
          <w:p w:rsidR="00000000" w:rsidDel="00000000" w:rsidP="00000000" w:rsidRDefault="00000000" w:rsidRPr="00000000" w14:paraId="0000002E">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4(a)</w:t>
            </w:r>
          </w:p>
        </w:tc>
        <w:tc>
          <w:tcPr/>
          <w:p w:rsidR="00000000" w:rsidDel="00000000" w:rsidP="00000000" w:rsidRDefault="00000000" w:rsidRPr="00000000" w14:paraId="00000030">
            <w:pPr>
              <w:rPr/>
            </w:pPr>
            <w:r w:rsidDel="00000000" w:rsidR="00000000" w:rsidRPr="00000000">
              <w:rPr>
                <w:rtl w:val="0"/>
              </w:rPr>
              <w:t xml:space="preserve">Level 3 plus hospital stay increased by at least 1 day</w:t>
            </w:r>
          </w:p>
        </w:tc>
        <w:tc>
          <w:tcPr/>
          <w:p w:rsidR="00000000" w:rsidDel="00000000" w:rsidP="00000000" w:rsidRDefault="00000000" w:rsidRPr="00000000" w14:paraId="00000031">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4(b)</w:t>
            </w:r>
          </w:p>
        </w:tc>
        <w:tc>
          <w:tcPr/>
          <w:p w:rsidR="00000000" w:rsidDel="00000000" w:rsidP="00000000" w:rsidRDefault="00000000" w:rsidRPr="00000000" w14:paraId="00000033">
            <w:pPr>
              <w:rPr/>
            </w:pPr>
            <w:r w:rsidDel="00000000" w:rsidR="00000000" w:rsidRPr="00000000">
              <w:rPr>
                <w:rtl w:val="0"/>
              </w:rPr>
              <w:t xml:space="preserve">ADR was the reason for admission</w:t>
            </w:r>
          </w:p>
        </w:tc>
        <w:tc>
          <w:tcPr/>
          <w:p w:rsidR="00000000" w:rsidDel="00000000" w:rsidP="00000000" w:rsidRDefault="00000000" w:rsidRPr="00000000" w14:paraId="00000034">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5</w:t>
            </w:r>
          </w:p>
        </w:tc>
        <w:tc>
          <w:tcPr/>
          <w:p w:rsidR="00000000" w:rsidDel="00000000" w:rsidP="00000000" w:rsidRDefault="00000000" w:rsidRPr="00000000" w14:paraId="00000036">
            <w:pPr>
              <w:rPr/>
            </w:pPr>
            <w:r w:rsidDel="00000000" w:rsidR="00000000" w:rsidRPr="00000000">
              <w:rPr>
                <w:rtl w:val="0"/>
              </w:rPr>
              <w:t xml:space="preserve">Level 4 plus intensive medical care required</w:t>
            </w:r>
          </w:p>
        </w:tc>
        <w:tc>
          <w:tcPr/>
          <w:p w:rsidR="00000000" w:rsidDel="00000000" w:rsidP="00000000" w:rsidRDefault="00000000" w:rsidRPr="00000000" w14:paraId="00000037">
            <w:pPr>
              <w:rPr/>
            </w:pPr>
            <w:r w:rsidDel="00000000" w:rsidR="00000000" w:rsidRPr="00000000">
              <w:rPr>
                <w:rtl w:val="0"/>
              </w:rPr>
              <w:t xml:space="preserve">Severe</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6</w:t>
            </w:r>
          </w:p>
        </w:tc>
        <w:tc>
          <w:tcPr/>
          <w:p w:rsidR="00000000" w:rsidDel="00000000" w:rsidP="00000000" w:rsidRDefault="00000000" w:rsidRPr="00000000" w14:paraId="00000039">
            <w:pPr>
              <w:rPr/>
            </w:pPr>
            <w:r w:rsidDel="00000000" w:rsidR="00000000" w:rsidRPr="00000000">
              <w:rPr>
                <w:rtl w:val="0"/>
              </w:rPr>
              <w:t xml:space="preserve">ADR caused permanent harm</w:t>
            </w:r>
          </w:p>
        </w:tc>
        <w:tc>
          <w:tcPr/>
          <w:p w:rsidR="00000000" w:rsidDel="00000000" w:rsidP="00000000" w:rsidRDefault="00000000" w:rsidRPr="00000000" w14:paraId="0000003A">
            <w:pPr>
              <w:rPr/>
            </w:pPr>
            <w:r w:rsidDel="00000000" w:rsidR="00000000" w:rsidRPr="00000000">
              <w:rPr>
                <w:rtl w:val="0"/>
              </w:rPr>
              <w:t xml:space="preserve">Severe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7</w:t>
            </w:r>
          </w:p>
        </w:tc>
        <w:tc>
          <w:tcPr/>
          <w:p w:rsidR="00000000" w:rsidDel="00000000" w:rsidP="00000000" w:rsidRDefault="00000000" w:rsidRPr="00000000" w14:paraId="0000003C">
            <w:pPr>
              <w:rPr/>
            </w:pPr>
            <w:r w:rsidDel="00000000" w:rsidR="00000000" w:rsidRPr="00000000">
              <w:rPr>
                <w:rtl w:val="0"/>
              </w:rPr>
              <w:t xml:space="preserve">ADR directly or indirectly led to death</w:t>
            </w:r>
          </w:p>
        </w:tc>
        <w:tc>
          <w:tcPr/>
          <w:p w:rsidR="00000000" w:rsidDel="00000000" w:rsidP="00000000" w:rsidRDefault="00000000" w:rsidRPr="00000000" w14:paraId="0000003D">
            <w:pPr>
              <w:rPr/>
            </w:pPr>
            <w:r w:rsidDel="00000000" w:rsidR="00000000" w:rsidRPr="00000000">
              <w:rPr>
                <w:rtl w:val="0"/>
              </w:rPr>
              <w:t xml:space="preserve">Severe</w:t>
            </w:r>
          </w:p>
        </w:tc>
      </w:tr>
    </w:tbl>
    <w:p w:rsidR="00000000" w:rsidDel="00000000" w:rsidP="00000000" w:rsidRDefault="00000000" w:rsidRPr="00000000" w14:paraId="0000003E">
      <w:pPr>
        <w:rPr/>
      </w:pPr>
      <w:r w:rsidDel="00000000" w:rsidR="00000000" w:rsidRPr="00000000">
        <w:rPr>
          <w:b w:val="1"/>
          <w:bCs w:val="1"/>
          <w:rtl w:val="0"/>
        </w:rPr>
        <w:t xml:space="preserve">CTCAE grades (often used in oncology):</w:t>
      </w:r>
      <w:r w:rsidDel="00000000" w:rsidR="00000000" w:rsidRPr="00000000">
        <w:rPr>
          <w:rtl w:val="0"/>
        </w:rPr>
        <w:t xml:space="preserve"> Grade 1 mild, Grade 2 moderate, Grade 3 severe or medically significant, Grade 4 life-threatening, Grade 5 death.</w:t>
      </w:r>
    </w:p>
    <w:p w:rsidR="00000000" w:rsidDel="00000000" w:rsidP="00000000" w:rsidRDefault="00000000" w:rsidRPr="00000000" w14:paraId="0000003F">
      <w:pPr>
        <w:pStyle w:val="Heading3"/>
        <w:rPr/>
      </w:pPr>
      <w:r w:rsidDel="00000000" w:rsidR="00000000" w:rsidRPr="00000000">
        <w:rPr>
          <w:rtl w:val="0"/>
        </w:rPr>
        <w:t xml:space="preserve">3.3 Expectedness</w:t>
      </w:r>
    </w:p>
    <w:p w:rsidR="00000000" w:rsidDel="00000000" w:rsidP="00000000" w:rsidRDefault="00000000" w:rsidRPr="00000000" w14:paraId="00000040">
      <w:pPr>
        <w:rPr/>
      </w:pPr>
      <w:r w:rsidDel="00000000" w:rsidR="00000000" w:rsidRPr="00000000">
        <w:rPr>
          <w:rtl w:val="0"/>
        </w:rPr>
        <w:t xml:space="preserve">A reaction is </w:t>
      </w:r>
      <w:r w:rsidDel="00000000" w:rsidR="00000000" w:rsidRPr="00000000">
        <w:rPr>
          <w:b w:val="1"/>
          <w:bCs w:val="1"/>
          <w:rtl w:val="0"/>
        </w:rPr>
        <w:t xml:space="preserve">expected (listed)</w:t>
      </w:r>
      <w:r w:rsidDel="00000000" w:rsidR="00000000" w:rsidRPr="00000000">
        <w:rPr>
          <w:rtl w:val="0"/>
        </w:rPr>
        <w:t xml:space="preserve"> if its nature, specificity and severity match the reference safety information, which is the approved label or prescribing information for marketed drugs. It is </w:t>
      </w:r>
      <w:r w:rsidDel="00000000" w:rsidR="00000000" w:rsidRPr="00000000">
        <w:rPr>
          <w:b w:val="1"/>
          <w:bCs w:val="1"/>
          <w:rtl w:val="0"/>
        </w:rPr>
        <w:t xml:space="preserve">unexpected (unlisted)</w:t>
      </w:r>
      <w:r w:rsidDel="00000000" w:rsidR="00000000" w:rsidRPr="00000000">
        <w:rPr>
          <w:rtl w:val="0"/>
        </w:rPr>
        <w:t xml:space="preserve"> if it is not described, or if it differs in nature, severity or outcome from what is described. For example, a label that lists "raised liver enzymes" does not make fatal hepatic necrosis expected. Expectedness depends on the reference document, so the same event can be expected for one product and unexpected for another.</w:t>
      </w:r>
    </w:p>
    <w:p w:rsidR="00000000" w:rsidDel="00000000" w:rsidP="00000000" w:rsidRDefault="00000000" w:rsidRPr="00000000" w14:paraId="00000041">
      <w:pPr>
        <w:pStyle w:val="Heading2"/>
        <w:rPr/>
      </w:pPr>
      <w:r w:rsidDel="00000000" w:rsidR="00000000" w:rsidRPr="00000000">
        <w:rPr>
          <w:rtl w:val="0"/>
        </w:rPr>
        <w:t xml:space="preserve">4. Case evaluations</w:t>
      </w:r>
    </w:p>
    <w:p w:rsidR="00000000" w:rsidDel="00000000" w:rsidP="00000000" w:rsidRDefault="00000000" w:rsidRPr="00000000" w14:paraId="00000042">
      <w:pPr>
        <w:rPr/>
      </w:pPr>
      <w:r w:rsidDel="00000000" w:rsidR="00000000" w:rsidRPr="00000000">
        <w:rPr>
          <w:rtl w:val="0"/>
        </w:rPr>
        <w:t xml:space="preserve">All cases are hypothetical and written for training.</w:t>
      </w:r>
    </w:p>
    <w:p w:rsidR="00000000" w:rsidDel="00000000" w:rsidP="00000000" w:rsidRDefault="00000000" w:rsidRPr="00000000" w14:paraId="00000043">
      <w:pPr>
        <w:pStyle w:val="Heading3"/>
        <w:rPr/>
      </w:pPr>
      <w:r w:rsidDel="00000000" w:rsidR="00000000" w:rsidRPr="00000000">
        <w:rPr>
          <w:rtl w:val="0"/>
        </w:rPr>
        <w:t xml:space="preserve">Case 1: Nausea and diarrhoea on metformin</w:t>
      </w:r>
    </w:p>
    <w:p w:rsidR="00000000" w:rsidDel="00000000" w:rsidP="00000000" w:rsidRDefault="00000000" w:rsidRPr="00000000" w14:paraId="00000044">
      <w:pPr>
        <w:rPr/>
      </w:pPr>
      <w:r w:rsidDel="00000000" w:rsidR="00000000" w:rsidRPr="00000000">
        <w:rPr>
          <w:rtl w:val="0"/>
        </w:rPr>
        <w:t xml:space="preserve">A 45-year-old woman with type 2 diabetes started metformin 500 mg twice daily. In the first week she had mild nausea and loose stools. She continued the drug with meals and the symptoms settled in 10 days.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Non-serious.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Mild. Hartwig level 1.</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(gastrointestinal effects are very common and listed).</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Counselling on taking the drug with food, and slow titration, is enough.</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Routine reporting, no expedited submission.</w:t>
      </w:r>
    </w:p>
    <w:p w:rsidR="00000000" w:rsidDel="00000000" w:rsidP="00000000" w:rsidRDefault="00000000" w:rsidRPr="00000000" w14:paraId="0000004A">
      <w:pPr>
        <w:pStyle w:val="Heading3"/>
        <w:rPr/>
      </w:pPr>
      <w:r w:rsidDel="00000000" w:rsidR="00000000" w:rsidRPr="00000000">
        <w:rPr>
          <w:rtl w:val="0"/>
        </w:rPr>
        <w:t xml:space="preserve">Case 2: Cholestatic jaundice with amoxicillin-clavulanate</w:t>
      </w:r>
    </w:p>
    <w:p w:rsidR="00000000" w:rsidDel="00000000" w:rsidP="00000000" w:rsidRDefault="00000000" w:rsidRPr="00000000" w14:paraId="0000004B">
      <w:pPr>
        <w:rPr/>
      </w:pPr>
      <w:r w:rsidDel="00000000" w:rsidR="00000000" w:rsidRPr="00000000">
        <w:rPr>
          <w:rtl w:val="0"/>
        </w:rPr>
        <w:t xml:space="preserve">A 60-year-old man received amoxicillin-clavulanate for 10 days for sinusitis. Three weeks after starting he developed jaundice, pruritus and dark urine. Bilirubin was raised with a cholestatic enzyme pattern, and viral markers were negative. He was admitted for 6 days, the drug was stopped and he recovered.</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(hospitalisation).</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Moderate. Hartwig level 4(b).</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(cholestatic jaundice and hepatitis are listed, with onset sometimes after treatment ends).</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for the patient, with a good outcome. Avoid re-prescribing and record it as an allergy or intolerance.</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Serious case, so submit within the serious-case reporting timeline.</w:t>
      </w:r>
    </w:p>
    <w:p w:rsidR="00000000" w:rsidDel="00000000" w:rsidP="00000000" w:rsidRDefault="00000000" w:rsidRPr="00000000" w14:paraId="00000051">
      <w:pPr>
        <w:pStyle w:val="Heading3"/>
        <w:rPr/>
      </w:pPr>
      <w:r w:rsidDel="00000000" w:rsidR="00000000" w:rsidRPr="00000000">
        <w:rPr>
          <w:rtl w:val="0"/>
        </w:rPr>
        <w:t xml:space="preserve">Case 3: Intense headache with isosorbide mononitrate</w:t>
      </w:r>
    </w:p>
    <w:p w:rsidR="00000000" w:rsidDel="00000000" w:rsidP="00000000" w:rsidRDefault="00000000" w:rsidRPr="00000000" w14:paraId="00000052">
      <w:pPr>
        <w:rPr/>
      </w:pPr>
      <w:r w:rsidDel="00000000" w:rsidR="00000000" w:rsidRPr="00000000">
        <w:rPr>
          <w:rtl w:val="0"/>
        </w:rPr>
        <w:t xml:space="preserve">A 55-year-old man with angina started isosorbide mononitrate 30 mg. He rated his headache 9 out of 10 for two days. He did not need admission. Paracetamol was given and the dose was adjusted, after which the headache eased.</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Non-serious (no outcome criterion met).</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Severe by patient-rated intensity, but Hartwig level 3 (drug changed, treatment required) which is moderate on the scale. State which scale is used when reporting.</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(nitrate headache is very common and listed).</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Moderate. It may reduce adherence, so counsel that tolerance usually develops.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Routine reporting. This case shows that severe does not mean serious.</w:t>
      </w:r>
    </w:p>
    <w:p w:rsidR="00000000" w:rsidDel="00000000" w:rsidP="00000000" w:rsidRDefault="00000000" w:rsidRPr="00000000" w14:paraId="00000058">
      <w:pPr>
        <w:pStyle w:val="Heading3"/>
        <w:rPr/>
      </w:pPr>
      <w:r w:rsidDel="00000000" w:rsidR="00000000" w:rsidRPr="00000000">
        <w:rPr>
          <w:rtl w:val="0"/>
        </w:rPr>
        <w:t xml:space="preserve">Case 4: Acute pancreatitis with a newly marketed antidiabetic (Drug Z)</w:t>
      </w:r>
    </w:p>
    <w:p w:rsidR="00000000" w:rsidDel="00000000" w:rsidP="00000000" w:rsidRDefault="00000000" w:rsidRPr="00000000" w14:paraId="00000059">
      <w:pPr>
        <w:rPr/>
      </w:pPr>
      <w:r w:rsidDel="00000000" w:rsidR="00000000" w:rsidRPr="00000000">
        <w:rPr>
          <w:rtl w:val="0"/>
        </w:rPr>
        <w:t xml:space="preserve">A 52-year-old woman on Drug Z, a recently marketed antidiabetic, developed severe epigastric pain radiating to the back. Lipase was more than three times the upper limit and imaging confirmed acute pancreatitis. She was admitted for 7 days and the drug was stopped. She recovered. The current label for Drug Z lists only nausea, headache and genital infections.</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(hospitalisation).</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Moderate. Hartwig level 4(b).</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Unexpected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because pancreatitis is not in the reference safety information.</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A single case is a possible new signal, and similar cases should be searched for.</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Expedited 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a serious unexpected reaction, with a request for follow-up information. The company or regulator should review the safety database and consider a label update.</w:t>
      </w:r>
    </w:p>
    <w:p w:rsidR="00000000" w:rsidDel="00000000" w:rsidP="00000000" w:rsidRDefault="00000000" w:rsidRPr="00000000" w14:paraId="0000005F">
      <w:pPr>
        <w:pStyle w:val="Heading3"/>
        <w:rPr/>
      </w:pPr>
      <w:r w:rsidDel="00000000" w:rsidR="00000000" w:rsidRPr="00000000">
        <w:rPr>
          <w:rtl w:val="0"/>
        </w:rPr>
        <w:t xml:space="preserve">Case 5: Fatal pancytopenia after a methotrexate dosing error</w:t>
      </w:r>
    </w:p>
    <w:p w:rsidR="00000000" w:rsidDel="00000000" w:rsidP="00000000" w:rsidRDefault="00000000" w:rsidRPr="00000000" w14:paraId="00000060">
      <w:pPr>
        <w:rPr/>
      </w:pPr>
      <w:r w:rsidDel="00000000" w:rsidR="00000000" w:rsidRPr="00000000">
        <w:rPr>
          <w:rtl w:val="0"/>
        </w:rPr>
        <w:t xml:space="preserve">A 70-year-old woman with rheumatoid arthritis was prescribed methotrexate 7.5 mg once weekly. She misunderstood the instruction and took it daily for 7 days. She developed mouth ulcers, fever and pancytopenia, then septic shock, and died on day 12.</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(death).</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Severe. Hartwig level 7.</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(myelosuppression and mucositis are listed, and the label warns of fatal overdose from daily dosing).</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Very high. The event is preventable and is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medication 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Expedited report as a fatal case, root-cause review, and prevention steps such as writing "once weekly" on the label, dispensing counselling and a pharmacist check.</w:t>
      </w:r>
    </w:p>
    <w:p w:rsidR="00000000" w:rsidDel="00000000" w:rsidP="00000000" w:rsidRDefault="00000000" w:rsidRPr="00000000" w14:paraId="00000066">
      <w:pPr>
        <w:pStyle w:val="Heading3"/>
        <w:rPr/>
      </w:pPr>
      <w:r w:rsidDel="00000000" w:rsidR="00000000" w:rsidRPr="00000000">
        <w:rPr>
          <w:rtl w:val="0"/>
        </w:rPr>
        <w:t xml:space="preserve">Case 6: Neural tube defect after valproate in pregnancy</w:t>
      </w:r>
    </w:p>
    <w:p w:rsidR="00000000" w:rsidDel="00000000" w:rsidP="00000000" w:rsidRDefault="00000000" w:rsidRPr="00000000" w14:paraId="00000067">
      <w:pPr>
        <w:rPr/>
      </w:pPr>
      <w:r w:rsidDel="00000000" w:rsidR="00000000" w:rsidRPr="00000000">
        <w:rPr>
          <w:rtl w:val="0"/>
        </w:rPr>
        <w:t xml:space="preserve">A 28-year-old woman with epilepsy continued sodium valproate 1000 mg daily through the first trimester. Her baby was born with a lumbosacral meningomyelocele.</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(congenital anomaly).</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Severe, with permanent harm. Hartwig level 6 (applied to the infant outcome).</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(teratogenicity and neural tube defects are a boxed warning).</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Very high and lifelong. It was potentially preventable by pre-conception counselling, a switch to a safer drug and folic acid.</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Serious case report, recorded as a parent-child report, with follow-up on the infant.</w:t>
      </w:r>
    </w:p>
    <w:p w:rsidR="00000000" w:rsidDel="00000000" w:rsidP="00000000" w:rsidRDefault="00000000" w:rsidRPr="00000000" w14:paraId="0000006D">
      <w:pPr>
        <w:pStyle w:val="Heading3"/>
        <w:rPr/>
      </w:pPr>
      <w:r w:rsidDel="00000000" w:rsidR="00000000" w:rsidRPr="00000000">
        <w:rPr>
          <w:rtl w:val="0"/>
        </w:rPr>
        <w:t xml:space="preserve">Case 7: Anaphylaxis after ceftriaxone</w:t>
      </w:r>
    </w:p>
    <w:p w:rsidR="00000000" w:rsidDel="00000000" w:rsidP="00000000" w:rsidRDefault="00000000" w:rsidRPr="00000000" w14:paraId="0000006E">
      <w:pPr>
        <w:rPr/>
      </w:pPr>
      <w:r w:rsidDel="00000000" w:rsidR="00000000" w:rsidRPr="00000000">
        <w:rPr>
          <w:rtl w:val="0"/>
        </w:rPr>
        <w:t xml:space="preserve">A 34-year-old woman received IV ceftriaxone for a kidney infection. Within 10 minutes she developed hives, wheeze and a blood pressure of 70/40 mmHg. She was treated with intramuscular epinephrine, IV fluids and oxygen, and spent one day in intensive care. She recovered fully.</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(life-threatening, with hospitalisation).</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Severe. Hartwig level 5.</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(hypersensitivity reactions including anaphylaxis are listed).</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Record a beta-lactam allergy, and assess cross-reactivity before using other cephalosporins or penicillins.</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Serious case report. Not unexpected, so it is not a potential new signal on its own, but it counts toward routine safety review.</w:t>
      </w:r>
    </w:p>
    <w:p w:rsidR="00000000" w:rsidDel="00000000" w:rsidP="00000000" w:rsidRDefault="00000000" w:rsidRPr="00000000" w14:paraId="00000074">
      <w:pPr>
        <w:pStyle w:val="Heading2"/>
        <w:rPr/>
      </w:pPr>
      <w:r w:rsidDel="00000000" w:rsidR="00000000" w:rsidRPr="00000000">
        <w:rPr>
          <w:rtl w:val="0"/>
        </w:rPr>
        <w:t xml:space="preserve">5. Summary of classifications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75">
            <w:pPr>
              <w:rPr/>
            </w:pPr>
            <w:r w:rsidDel="00000000" w:rsidR="00000000" w:rsidRPr="00000000">
              <w:rPr>
                <w:rtl w:val="0"/>
              </w:rPr>
              <w:t xml:space="preserve">Case</w:t>
            </w:r>
          </w:p>
        </w:tc>
        <w:tc>
          <w:tcPr>
            <w:shd w:fill="f2f2f2" w:val="clear"/>
          </w:tcPr>
          <w:p w:rsidR="00000000" w:rsidDel="00000000" w:rsidP="00000000" w:rsidRDefault="00000000" w:rsidRPr="00000000" w14:paraId="00000076">
            <w:pPr>
              <w:rPr/>
            </w:pPr>
            <w:r w:rsidDel="00000000" w:rsidR="00000000" w:rsidRPr="00000000">
              <w:rPr>
                <w:rtl w:val="0"/>
              </w:rPr>
              <w:t xml:space="preserve">Drug and reaction</w:t>
            </w:r>
          </w:p>
        </w:tc>
        <w:tc>
          <w:tcPr>
            <w:shd w:fill="f2f2f2" w:val="clear"/>
          </w:tcPr>
          <w:p w:rsidR="00000000" w:rsidDel="00000000" w:rsidP="00000000" w:rsidRDefault="00000000" w:rsidRPr="00000000" w14:paraId="00000077">
            <w:pPr>
              <w:rPr/>
            </w:pPr>
            <w:r w:rsidDel="00000000" w:rsidR="00000000" w:rsidRPr="00000000">
              <w:rPr>
                <w:rtl w:val="0"/>
              </w:rPr>
              <w:t xml:space="preserve">Serious</w:t>
            </w:r>
          </w:p>
        </w:tc>
        <w:tc>
          <w:tcPr>
            <w:shd w:fill="f2f2f2" w:val="clear"/>
          </w:tcPr>
          <w:p w:rsidR="00000000" w:rsidDel="00000000" w:rsidP="00000000" w:rsidRDefault="00000000" w:rsidRPr="00000000" w14:paraId="00000078">
            <w:pPr>
              <w:rPr/>
            </w:pPr>
            <w:r w:rsidDel="00000000" w:rsidR="00000000" w:rsidRPr="00000000">
              <w:rPr>
                <w:rtl w:val="0"/>
              </w:rPr>
              <w:t xml:space="preserve">Severity</w:t>
            </w:r>
          </w:p>
        </w:tc>
        <w:tc>
          <w:tcPr>
            <w:shd w:fill="f2f2f2" w:val="clear"/>
          </w:tcPr>
          <w:p w:rsidR="00000000" w:rsidDel="00000000" w:rsidP="00000000" w:rsidRDefault="00000000" w:rsidRPr="00000000" w14:paraId="00000079">
            <w:pPr>
              <w:rPr/>
            </w:pPr>
            <w:r w:rsidDel="00000000" w:rsidR="00000000" w:rsidRPr="00000000">
              <w:rPr>
                <w:rtl w:val="0"/>
              </w:rPr>
              <w:t xml:space="preserve">Expected</w:t>
            </w:r>
          </w:p>
        </w:tc>
        <w:tc>
          <w:tcPr>
            <w:shd w:fill="f2f2f2" w:val="clear"/>
          </w:tcPr>
          <w:p w:rsidR="00000000" w:rsidDel="00000000" w:rsidP="00000000" w:rsidRDefault="00000000" w:rsidRPr="00000000" w14:paraId="0000007A">
            <w:pPr>
              <w:rPr/>
            </w:pPr>
            <w:r w:rsidDel="00000000" w:rsidR="00000000" w:rsidRPr="00000000">
              <w:rPr>
                <w:rtl w:val="0"/>
              </w:rPr>
              <w:t xml:space="preserve">Reporting priority</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1</w:t>
            </w:r>
          </w:p>
        </w:tc>
        <w:tc>
          <w:tcPr/>
          <w:p w:rsidR="00000000" w:rsidDel="00000000" w:rsidP="00000000" w:rsidRDefault="00000000" w:rsidRPr="00000000" w14:paraId="0000007C">
            <w:pPr>
              <w:rPr/>
            </w:pPr>
            <w:r w:rsidDel="00000000" w:rsidR="00000000" w:rsidRPr="00000000">
              <w:rPr>
                <w:rtl w:val="0"/>
              </w:rPr>
              <w:t xml:space="preserve">Metformin, GI upset</w:t>
            </w:r>
          </w:p>
        </w:tc>
        <w:tc>
          <w:tcPr/>
          <w:p w:rsidR="00000000" w:rsidDel="00000000" w:rsidP="00000000" w:rsidRDefault="00000000" w:rsidRPr="00000000" w14:paraId="0000007D">
            <w:pPr>
              <w:rPr/>
            </w:pPr>
            <w:r w:rsidDel="00000000" w:rsidR="00000000" w:rsidRPr="00000000">
              <w:rPr>
                <w:rtl w:val="0"/>
              </w:rPr>
              <w:t xml:space="preserve">No</w:t>
            </w:r>
          </w:p>
        </w:tc>
        <w:tc>
          <w:tcPr/>
          <w:p w:rsidR="00000000" w:rsidDel="00000000" w:rsidP="00000000" w:rsidRDefault="00000000" w:rsidRPr="00000000" w14:paraId="0000007E">
            <w:pPr>
              <w:rPr/>
            </w:pPr>
            <w:r w:rsidDel="00000000" w:rsidR="00000000" w:rsidRPr="00000000">
              <w:rPr>
                <w:rtl w:val="0"/>
              </w:rPr>
              <w:t xml:space="preserve">Mild (level 1)</w:t>
            </w:r>
          </w:p>
        </w:tc>
        <w:tc>
          <w:tcPr/>
          <w:p w:rsidR="00000000" w:rsidDel="00000000" w:rsidP="00000000" w:rsidRDefault="00000000" w:rsidRPr="00000000" w14:paraId="0000007F">
            <w:pPr>
              <w:rPr/>
            </w:pPr>
            <w:r w:rsidDel="00000000" w:rsidR="00000000" w:rsidRPr="00000000">
              <w:rPr>
                <w:rtl w:val="0"/>
              </w:rPr>
              <w:t xml:space="preserve">Yes</w:t>
            </w:r>
          </w:p>
        </w:tc>
        <w:tc>
          <w:tcPr/>
          <w:p w:rsidR="00000000" w:rsidDel="00000000" w:rsidP="00000000" w:rsidRDefault="00000000" w:rsidRPr="00000000" w14:paraId="00000080">
            <w:pPr>
              <w:rPr/>
            </w:pPr>
            <w:r w:rsidDel="00000000" w:rsidR="00000000" w:rsidRPr="00000000">
              <w:rPr>
                <w:rtl w:val="0"/>
              </w:rPr>
              <w:t xml:space="preserve">Routine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2</w:t>
            </w:r>
          </w:p>
        </w:tc>
        <w:tc>
          <w:tcPr/>
          <w:p w:rsidR="00000000" w:rsidDel="00000000" w:rsidP="00000000" w:rsidRDefault="00000000" w:rsidRPr="00000000" w14:paraId="00000082">
            <w:pPr>
              <w:rPr/>
            </w:pPr>
            <w:r w:rsidDel="00000000" w:rsidR="00000000" w:rsidRPr="00000000">
              <w:rPr>
                <w:rtl w:val="0"/>
              </w:rPr>
              <w:t xml:space="preserve">Amoxicillin-clavulanate, cholestatic jaundice</w:t>
            </w:r>
          </w:p>
        </w:tc>
        <w:tc>
          <w:tcPr/>
          <w:p w:rsidR="00000000" w:rsidDel="00000000" w:rsidP="00000000" w:rsidRDefault="00000000" w:rsidRPr="00000000" w14:paraId="00000083">
            <w:pPr>
              <w:rPr/>
            </w:pPr>
            <w:r w:rsidDel="00000000" w:rsidR="00000000" w:rsidRPr="00000000">
              <w:rPr>
                <w:rtl w:val="0"/>
              </w:rPr>
              <w:t xml:space="preserve">Yes</w:t>
            </w:r>
          </w:p>
        </w:tc>
        <w:tc>
          <w:tcPr/>
          <w:p w:rsidR="00000000" w:rsidDel="00000000" w:rsidP="00000000" w:rsidRDefault="00000000" w:rsidRPr="00000000" w14:paraId="00000084">
            <w:pPr>
              <w:rPr/>
            </w:pPr>
            <w:r w:rsidDel="00000000" w:rsidR="00000000" w:rsidRPr="00000000">
              <w:rPr>
                <w:rtl w:val="0"/>
              </w:rPr>
              <w:t xml:space="preserve">Moderate (4b)</w:t>
            </w:r>
          </w:p>
        </w:tc>
        <w:tc>
          <w:tcPr/>
          <w:p w:rsidR="00000000" w:rsidDel="00000000" w:rsidP="00000000" w:rsidRDefault="00000000" w:rsidRPr="00000000" w14:paraId="00000085">
            <w:pPr>
              <w:rPr/>
            </w:pPr>
            <w:r w:rsidDel="00000000" w:rsidR="00000000" w:rsidRPr="00000000">
              <w:rPr>
                <w:rtl w:val="0"/>
              </w:rPr>
              <w:t xml:space="preserve">Yes</w:t>
            </w:r>
          </w:p>
        </w:tc>
        <w:tc>
          <w:tcPr/>
          <w:p w:rsidR="00000000" w:rsidDel="00000000" w:rsidP="00000000" w:rsidRDefault="00000000" w:rsidRPr="00000000" w14:paraId="00000086">
            <w:pPr>
              <w:rPr/>
            </w:pPr>
            <w:r w:rsidDel="00000000" w:rsidR="00000000" w:rsidRPr="00000000">
              <w:rPr>
                <w:rtl w:val="0"/>
              </w:rPr>
              <w:t xml:space="preserve">Serious case</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3</w:t>
            </w:r>
          </w:p>
        </w:tc>
        <w:tc>
          <w:tcPr/>
          <w:p w:rsidR="00000000" w:rsidDel="00000000" w:rsidP="00000000" w:rsidRDefault="00000000" w:rsidRPr="00000000" w14:paraId="00000088">
            <w:pPr>
              <w:rPr/>
            </w:pPr>
            <w:r w:rsidDel="00000000" w:rsidR="00000000" w:rsidRPr="00000000">
              <w:rPr>
                <w:rtl w:val="0"/>
              </w:rPr>
              <w:t xml:space="preserve">Isosorbide mononitrate, headache</w:t>
            </w:r>
          </w:p>
        </w:tc>
        <w:tc>
          <w:tcPr/>
          <w:p w:rsidR="00000000" w:rsidDel="00000000" w:rsidP="00000000" w:rsidRDefault="00000000" w:rsidRPr="00000000" w14:paraId="00000089">
            <w:pPr>
              <w:rPr/>
            </w:pPr>
            <w:r w:rsidDel="00000000" w:rsidR="00000000" w:rsidRPr="00000000">
              <w:rPr>
                <w:rtl w:val="0"/>
              </w:rPr>
              <w:t xml:space="preserve">No</w:t>
            </w:r>
          </w:p>
        </w:tc>
        <w:tc>
          <w:tcPr/>
          <w:p w:rsidR="00000000" w:rsidDel="00000000" w:rsidP="00000000" w:rsidRDefault="00000000" w:rsidRPr="00000000" w14:paraId="0000008A">
            <w:pPr>
              <w:rPr/>
            </w:pPr>
            <w:r w:rsidDel="00000000" w:rsidR="00000000" w:rsidRPr="00000000">
              <w:rPr>
                <w:rtl w:val="0"/>
              </w:rPr>
              <w:t xml:space="preserve">Severe by intensity, level 3</w:t>
            </w:r>
          </w:p>
        </w:tc>
        <w:tc>
          <w:tcPr/>
          <w:p w:rsidR="00000000" w:rsidDel="00000000" w:rsidP="00000000" w:rsidRDefault="00000000" w:rsidRPr="00000000" w14:paraId="0000008B">
            <w:pPr>
              <w:rPr/>
            </w:pPr>
            <w:r w:rsidDel="00000000" w:rsidR="00000000" w:rsidRPr="00000000">
              <w:rPr>
                <w:rtl w:val="0"/>
              </w:rPr>
              <w:t xml:space="preserve">Yes</w:t>
            </w:r>
          </w:p>
        </w:tc>
        <w:tc>
          <w:tcPr/>
          <w:p w:rsidR="00000000" w:rsidDel="00000000" w:rsidP="00000000" w:rsidRDefault="00000000" w:rsidRPr="00000000" w14:paraId="0000008C">
            <w:pPr>
              <w:rPr/>
            </w:pPr>
            <w:r w:rsidDel="00000000" w:rsidR="00000000" w:rsidRPr="00000000">
              <w:rPr>
                <w:rtl w:val="0"/>
              </w:rPr>
              <w:t xml:space="preserve">Routine</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4</w:t>
            </w:r>
          </w:p>
        </w:tc>
        <w:tc>
          <w:tcPr/>
          <w:p w:rsidR="00000000" w:rsidDel="00000000" w:rsidP="00000000" w:rsidRDefault="00000000" w:rsidRPr="00000000" w14:paraId="0000008E">
            <w:pPr>
              <w:rPr/>
            </w:pPr>
            <w:r w:rsidDel="00000000" w:rsidR="00000000" w:rsidRPr="00000000">
              <w:rPr>
                <w:rtl w:val="0"/>
              </w:rPr>
              <w:t xml:space="preserve">Drug Z, pancreatitis</w:t>
            </w:r>
          </w:p>
        </w:tc>
        <w:tc>
          <w:tcPr/>
          <w:p w:rsidR="00000000" w:rsidDel="00000000" w:rsidP="00000000" w:rsidRDefault="00000000" w:rsidRPr="00000000" w14:paraId="0000008F">
            <w:pPr>
              <w:rPr/>
            </w:pPr>
            <w:r w:rsidDel="00000000" w:rsidR="00000000" w:rsidRPr="00000000">
              <w:rPr>
                <w:rtl w:val="0"/>
              </w:rPr>
              <w:t xml:space="preserve">Yes</w:t>
            </w:r>
          </w:p>
        </w:tc>
        <w:tc>
          <w:tcPr/>
          <w:p w:rsidR="00000000" w:rsidDel="00000000" w:rsidP="00000000" w:rsidRDefault="00000000" w:rsidRPr="00000000" w14:paraId="00000090">
            <w:pPr>
              <w:rPr/>
            </w:pPr>
            <w:r w:rsidDel="00000000" w:rsidR="00000000" w:rsidRPr="00000000">
              <w:rPr>
                <w:rtl w:val="0"/>
              </w:rPr>
              <w:t xml:space="preserve">Moderate (4b)</w:t>
            </w:r>
          </w:p>
        </w:tc>
        <w:tc>
          <w:tcPr/>
          <w:p w:rsidR="00000000" w:rsidDel="00000000" w:rsidP="00000000" w:rsidRDefault="00000000" w:rsidRPr="00000000" w14:paraId="00000091">
            <w:pP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1"/>
                <w:bCs w:val="1"/>
                <w:rtl w:val="0"/>
              </w:rPr>
              <w:t xml:space="preserve">Expedited, possible signal</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5</w:t>
            </w:r>
          </w:p>
        </w:tc>
        <w:tc>
          <w:tcPr/>
          <w:p w:rsidR="00000000" w:rsidDel="00000000" w:rsidP="00000000" w:rsidRDefault="00000000" w:rsidRPr="00000000" w14:paraId="00000094">
            <w:pPr>
              <w:rPr/>
            </w:pPr>
            <w:r w:rsidDel="00000000" w:rsidR="00000000" w:rsidRPr="00000000">
              <w:rPr>
                <w:rtl w:val="0"/>
              </w:rPr>
              <w:t xml:space="preserve">Methotrexate, fatal pancytopenia</w:t>
            </w:r>
          </w:p>
        </w:tc>
        <w:tc>
          <w:tcPr/>
          <w:p w:rsidR="00000000" w:rsidDel="00000000" w:rsidP="00000000" w:rsidRDefault="00000000" w:rsidRPr="00000000" w14:paraId="00000095">
            <w:pPr>
              <w:rPr/>
            </w:pPr>
            <w:r w:rsidDel="00000000" w:rsidR="00000000" w:rsidRPr="00000000">
              <w:rPr>
                <w:rtl w:val="0"/>
              </w:rPr>
              <w:t xml:space="preserve">Yes</w:t>
            </w:r>
          </w:p>
        </w:tc>
        <w:tc>
          <w:tcPr/>
          <w:p w:rsidR="00000000" w:rsidDel="00000000" w:rsidP="00000000" w:rsidRDefault="00000000" w:rsidRPr="00000000" w14:paraId="00000096">
            <w:pPr>
              <w:rPr/>
            </w:pPr>
            <w:r w:rsidDel="00000000" w:rsidR="00000000" w:rsidRPr="00000000">
              <w:rPr>
                <w:rtl w:val="0"/>
              </w:rPr>
              <w:t xml:space="preserve">Severe (7)</w:t>
            </w:r>
          </w:p>
        </w:tc>
        <w:tc>
          <w:tcPr/>
          <w:p w:rsidR="00000000" w:rsidDel="00000000" w:rsidP="00000000" w:rsidRDefault="00000000" w:rsidRPr="00000000" w14:paraId="00000097">
            <w:pPr>
              <w:rPr/>
            </w:pPr>
            <w:r w:rsidDel="00000000" w:rsidR="00000000" w:rsidRPr="00000000">
              <w:rPr>
                <w:rtl w:val="0"/>
              </w:rPr>
              <w:t xml:space="preserve">Yes</w:t>
            </w:r>
          </w:p>
        </w:tc>
        <w:tc>
          <w:tcPr/>
          <w:p w:rsidR="00000000" w:rsidDel="00000000" w:rsidP="00000000" w:rsidRDefault="00000000" w:rsidRPr="00000000" w14:paraId="00000098">
            <w:pPr>
              <w:rPr/>
            </w:pPr>
            <w:r w:rsidDel="00000000" w:rsidR="00000000" w:rsidRPr="00000000">
              <w:rPr>
                <w:rtl w:val="0"/>
              </w:rPr>
              <w:t xml:space="preserve">Expedited, fatal, medication error</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6</w:t>
            </w:r>
          </w:p>
        </w:tc>
        <w:tc>
          <w:tcPr/>
          <w:p w:rsidR="00000000" w:rsidDel="00000000" w:rsidP="00000000" w:rsidRDefault="00000000" w:rsidRPr="00000000" w14:paraId="0000009A">
            <w:pPr>
              <w:rPr/>
            </w:pPr>
            <w:r w:rsidDel="00000000" w:rsidR="00000000" w:rsidRPr="00000000">
              <w:rPr>
                <w:rtl w:val="0"/>
              </w:rPr>
              <w:t xml:space="preserve">Valproate, neural tube defect</w:t>
            </w:r>
          </w:p>
        </w:tc>
        <w:tc>
          <w:tcPr/>
          <w:p w:rsidR="00000000" w:rsidDel="00000000" w:rsidP="00000000" w:rsidRDefault="00000000" w:rsidRPr="00000000" w14:paraId="0000009B">
            <w:pPr>
              <w:rPr/>
            </w:pPr>
            <w:r w:rsidDel="00000000" w:rsidR="00000000" w:rsidRPr="00000000">
              <w:rPr>
                <w:rtl w:val="0"/>
              </w:rPr>
              <w:t xml:space="preserve">Yes</w:t>
            </w:r>
          </w:p>
        </w:tc>
        <w:tc>
          <w:tcPr/>
          <w:p w:rsidR="00000000" w:rsidDel="00000000" w:rsidP="00000000" w:rsidRDefault="00000000" w:rsidRPr="00000000" w14:paraId="0000009C">
            <w:pPr>
              <w:rPr/>
            </w:pPr>
            <w:r w:rsidDel="00000000" w:rsidR="00000000" w:rsidRPr="00000000">
              <w:rPr>
                <w:rtl w:val="0"/>
              </w:rPr>
              <w:t xml:space="preserve">Severe (6)</w:t>
            </w:r>
          </w:p>
        </w:tc>
        <w:tc>
          <w:tcPr/>
          <w:p w:rsidR="00000000" w:rsidDel="00000000" w:rsidP="00000000" w:rsidRDefault="00000000" w:rsidRPr="00000000" w14:paraId="0000009D">
            <w:pPr>
              <w:rPr/>
            </w:pPr>
            <w:r w:rsidDel="00000000" w:rsidR="00000000" w:rsidRPr="00000000">
              <w:rPr>
                <w:rtl w:val="0"/>
              </w:rPr>
              <w:t xml:space="preserve">Yes</w:t>
            </w:r>
          </w:p>
        </w:tc>
        <w:tc>
          <w:tcPr/>
          <w:p w:rsidR="00000000" w:rsidDel="00000000" w:rsidP="00000000" w:rsidRDefault="00000000" w:rsidRPr="00000000" w14:paraId="0000009E">
            <w:pPr>
              <w:rPr/>
            </w:pPr>
            <w:r w:rsidDel="00000000" w:rsidR="00000000" w:rsidRPr="00000000">
              <w:rPr>
                <w:rtl w:val="0"/>
              </w:rPr>
              <w:t xml:space="preserve">Serious case, preventable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7</w:t>
            </w:r>
          </w:p>
        </w:tc>
        <w:tc>
          <w:tcPr/>
          <w:p w:rsidR="00000000" w:rsidDel="00000000" w:rsidP="00000000" w:rsidRDefault="00000000" w:rsidRPr="00000000" w14:paraId="000000A0">
            <w:pPr>
              <w:rPr/>
            </w:pPr>
            <w:r w:rsidDel="00000000" w:rsidR="00000000" w:rsidRPr="00000000">
              <w:rPr>
                <w:rtl w:val="0"/>
              </w:rPr>
              <w:t xml:space="preserve">Ceftriaxone, anaphylaxis</w:t>
            </w:r>
          </w:p>
        </w:tc>
        <w:tc>
          <w:tcPr/>
          <w:p w:rsidR="00000000" w:rsidDel="00000000" w:rsidP="00000000" w:rsidRDefault="00000000" w:rsidRPr="00000000" w14:paraId="000000A1">
            <w:pPr>
              <w:rPr/>
            </w:pPr>
            <w:r w:rsidDel="00000000" w:rsidR="00000000" w:rsidRPr="00000000">
              <w:rPr>
                <w:rtl w:val="0"/>
              </w:rPr>
              <w:t xml:space="preserve">Yes</w:t>
            </w:r>
          </w:p>
        </w:tc>
        <w:tc>
          <w:tcPr/>
          <w:p w:rsidR="00000000" w:rsidDel="00000000" w:rsidP="00000000" w:rsidRDefault="00000000" w:rsidRPr="00000000" w14:paraId="000000A2">
            <w:pPr>
              <w:rPr/>
            </w:pPr>
            <w:r w:rsidDel="00000000" w:rsidR="00000000" w:rsidRPr="00000000">
              <w:rPr>
                <w:rtl w:val="0"/>
              </w:rPr>
              <w:t xml:space="preserve">Severe (5)</w:t>
            </w:r>
          </w:p>
        </w:tc>
        <w:tc>
          <w:tcPr/>
          <w:p w:rsidR="00000000" w:rsidDel="00000000" w:rsidP="00000000" w:rsidRDefault="00000000" w:rsidRPr="00000000" w14:paraId="000000A3">
            <w:pPr>
              <w:rPr/>
            </w:pPr>
            <w:r w:rsidDel="00000000" w:rsidR="00000000" w:rsidRPr="00000000">
              <w:rPr>
                <w:rtl w:val="0"/>
              </w:rPr>
              <w:t xml:space="preserve">Yes</w:t>
            </w:r>
          </w:p>
        </w:tc>
        <w:tc>
          <w:tcPr/>
          <w:p w:rsidR="00000000" w:rsidDel="00000000" w:rsidP="00000000" w:rsidRDefault="00000000" w:rsidRPr="00000000" w14:paraId="000000A4">
            <w:pPr>
              <w:rPr/>
            </w:pPr>
            <w:r w:rsidDel="00000000" w:rsidR="00000000" w:rsidRPr="00000000">
              <w:rPr>
                <w:rtl w:val="0"/>
              </w:rPr>
              <w:t xml:space="preserve">Serious case</w:t>
            </w:r>
          </w:p>
        </w:tc>
      </w:tr>
    </w:tbl>
    <w:p w:rsidR="00000000" w:rsidDel="00000000" w:rsidP="00000000" w:rsidRDefault="00000000" w:rsidRPr="00000000" w14:paraId="000000A5">
      <w:pPr>
        <w:pStyle w:val="Heading2"/>
        <w:rPr/>
      </w:pPr>
      <w:r w:rsidDel="00000000" w:rsidR="00000000" w:rsidRPr="00000000">
        <w:rPr>
          <w:rtl w:val="0"/>
        </w:rPr>
        <w:t xml:space="preserve">6. A simple decision pathway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serious?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each criterion: death, life-threatening, hospitalisation, disability, congenital anomaly, other medically important event.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expected?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Compare with the reference safety information for that exact product.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Grade the severity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stated scale (Hartwig, CTCAE or mild-moderate-severe).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 causality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(WHO-UMC and Naranjo) and preventability.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the priority: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serious and unexpected means expedited reporting. Serious and expected means serious-case reporting. Non-serious means routine reporting.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Decide the 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 the patient, report, request follow-up, and review for signals or error prevention.</w:t>
      </w:r>
    </w:p>
    <w:p w:rsidR="00000000" w:rsidDel="00000000" w:rsidP="00000000" w:rsidRDefault="00000000" w:rsidRPr="00000000" w14:paraId="000000AC">
      <w:pPr>
        <w:pStyle w:val="Heading2"/>
        <w:rPr/>
      </w:pPr>
      <w:r w:rsidDel="00000000" w:rsidR="00000000" w:rsidRPr="00000000">
        <w:rPr>
          <w:rtl w:val="0"/>
        </w:rPr>
        <w:t xml:space="preserve">7. Reporting timelines</w:t>
      </w:r>
    </w:p>
    <w:p w:rsidR="00000000" w:rsidDel="00000000" w:rsidP="00000000" w:rsidRDefault="00000000" w:rsidRPr="00000000" w14:paraId="000000AD">
      <w:pPr>
        <w:rPr/>
      </w:pPr>
      <w:r w:rsidDel="00000000" w:rsidR="00000000" w:rsidRPr="00000000">
        <w:rPr>
          <w:rtl w:val="0"/>
        </w:rPr>
        <w:t xml:space="preserve">Under ICH E2A, which many regulators follow, a fatal or life-threatening unexpected reaction is reported within 7 calendar days, with a full report in a further 8 days. Other serious unexpected reactions are reported within 15 calendar days. Exact timelines for India depend on the setting (clinical trial or marketed product), and should be checked against the current CDSCO, New Drugs and Clinical Trials Rules and PvPI guidance before use.</w:t>
      </w:r>
    </w:p>
    <w:p w:rsidR="00000000" w:rsidDel="00000000" w:rsidP="00000000" w:rsidRDefault="00000000" w:rsidRPr="00000000" w14:paraId="000000AE">
      <w:pPr>
        <w:pStyle w:val="Heading2"/>
        <w:rPr/>
      </w:pPr>
      <w:r w:rsidDel="00000000" w:rsidR="00000000" w:rsidRPr="00000000">
        <w:rPr>
          <w:rtl w:val="0"/>
        </w:rPr>
        <w:t xml:space="preserve">8. Key learning points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Seriousness and severity are not the same. Never use "severe" and "serious" interchangeably.</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Expectedness depends on the reference document. Always name the label and its version.</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Serious and unexpected reactions carry the highest regulatory priority and may be a new signal.</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Medication errors and preventable reactions need a prevention review in addition to reporting.</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non-serious, expected reaction is still worth reporting to build the safety database.</w:t>
      </w:r>
    </w:p>
    <w:p w:rsidR="00000000" w:rsidDel="00000000" w:rsidP="00000000" w:rsidRDefault="00000000" w:rsidRPr="00000000" w14:paraId="000000B4">
      <w:pPr>
        <w:pStyle w:val="Heading2"/>
        <w:rPr/>
      </w:pPr>
      <w:r w:rsidDel="00000000" w:rsidR="00000000" w:rsidRPr="00000000">
        <w:rPr>
          <w:rtl w:val="0"/>
        </w:rPr>
        <w:t xml:space="preserve">9. Reusable classification worksheet</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B5">
            <w:pPr>
              <w:rPr/>
            </w:pPr>
            <w:r w:rsidDel="00000000" w:rsidR="00000000" w:rsidRPr="00000000">
              <w:rPr>
                <w:rtl w:val="0"/>
              </w:rPr>
              <w:t xml:space="preserve">Step</w:t>
            </w:r>
          </w:p>
        </w:tc>
        <w:tc>
          <w:tcPr>
            <w:shd w:fill="f2f2f2" w:val="clear"/>
          </w:tcPr>
          <w:p w:rsidR="00000000" w:rsidDel="00000000" w:rsidP="00000000" w:rsidRDefault="00000000" w:rsidRPr="00000000" w14:paraId="000000B6">
            <w:pPr>
              <w:rPr/>
            </w:pPr>
            <w:r w:rsidDel="00000000" w:rsidR="00000000" w:rsidRPr="00000000">
              <w:rPr>
                <w:rtl w:val="0"/>
              </w:rPr>
              <w:t xml:space="preserve">Record</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Case and drug</w:t>
            </w:r>
          </w:p>
        </w:tc>
        <w:tc>
          <w:tcPr/>
          <w:p w:rsidR="00000000" w:rsidDel="00000000" w:rsidP="00000000" w:rsidRDefault="00000000" w:rsidRPr="00000000" w14:paraId="000000B8">
            <w:pPr>
              <w:rPr/>
            </w:pPr>
            <w:r w:rsidDel="00000000" w:rsidR="00000000" w:rsidRPr="00000000">
              <w:rPr>
                <w:rtl w:val="0"/>
              </w:rPr>
              <w:t xml:space="preserve">Patient details, suspect drug, reaction term</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Seriousness</w:t>
            </w:r>
          </w:p>
        </w:tc>
        <w:tc>
          <w:tcPr/>
          <w:p w:rsidR="00000000" w:rsidDel="00000000" w:rsidP="00000000" w:rsidRDefault="00000000" w:rsidRPr="00000000" w14:paraId="000000BA">
            <w:pPr>
              <w:rPr/>
            </w:pPr>
            <w:r w:rsidDel="00000000" w:rsidR="00000000" w:rsidRPr="00000000">
              <w:rPr>
                <w:rtl w:val="0"/>
              </w:rPr>
              <w:t xml:space="preserve">Criterion met, or non-serious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Severity</w:t>
            </w:r>
          </w:p>
        </w:tc>
        <w:tc>
          <w:tcPr/>
          <w:p w:rsidR="00000000" w:rsidDel="00000000" w:rsidP="00000000" w:rsidRDefault="00000000" w:rsidRPr="00000000" w14:paraId="000000BC">
            <w:pPr>
              <w:rPr/>
            </w:pPr>
            <w:r w:rsidDel="00000000" w:rsidR="00000000" w:rsidRPr="00000000">
              <w:rPr>
                <w:rtl w:val="0"/>
              </w:rPr>
              <w:t xml:space="preserve">Scale used and level or grade</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Expectedness</w:t>
            </w:r>
          </w:p>
        </w:tc>
        <w:tc>
          <w:tcPr/>
          <w:p w:rsidR="00000000" w:rsidDel="00000000" w:rsidP="00000000" w:rsidRDefault="00000000" w:rsidRPr="00000000" w14:paraId="000000BE">
            <w:pPr>
              <w:rPr/>
            </w:pPr>
            <w:r w:rsidDel="00000000" w:rsidR="00000000" w:rsidRPr="00000000">
              <w:rPr>
                <w:rtl w:val="0"/>
              </w:rPr>
              <w:t xml:space="preserve">Reference document and whether the reaction is listed</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Causality</w:t>
            </w:r>
          </w:p>
        </w:tc>
        <w:tc>
          <w:tcPr/>
          <w:p w:rsidR="00000000" w:rsidDel="00000000" w:rsidP="00000000" w:rsidRDefault="00000000" w:rsidRPr="00000000" w14:paraId="000000C0">
            <w:pPr>
              <w:rPr/>
            </w:pPr>
            <w:r w:rsidDel="00000000" w:rsidR="00000000" w:rsidRPr="00000000">
              <w:rPr>
                <w:rtl w:val="0"/>
              </w:rPr>
              <w:t xml:space="preserve">WHO-UMC and Naranjo result</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Preventability</w:t>
            </w:r>
          </w:p>
        </w:tc>
        <w:tc>
          <w:tcPr/>
          <w:p w:rsidR="00000000" w:rsidDel="00000000" w:rsidP="00000000" w:rsidRDefault="00000000" w:rsidRPr="00000000" w14:paraId="000000C2">
            <w:pPr>
              <w:rPr/>
            </w:pPr>
            <w:r w:rsidDel="00000000" w:rsidR="00000000" w:rsidRPr="00000000">
              <w:rPr>
                <w:rtl w:val="0"/>
              </w:rPr>
              <w:t xml:space="preserve">Preventable, potentially preventable or not</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Clinical impact</w:t>
            </w:r>
          </w:p>
        </w:tc>
        <w:tc>
          <w:tcPr/>
          <w:p w:rsidR="00000000" w:rsidDel="00000000" w:rsidP="00000000" w:rsidRDefault="00000000" w:rsidRPr="00000000" w14:paraId="000000C4">
            <w:pPr>
              <w:rPr/>
            </w:pPr>
            <w:r w:rsidDel="00000000" w:rsidR="00000000" w:rsidRPr="00000000">
              <w:rPr>
                <w:rtl w:val="0"/>
              </w:rPr>
              <w:t xml:space="preserve">Effect on the patient and on treatment decisions</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Reporting priority</w:t>
            </w:r>
          </w:p>
        </w:tc>
        <w:tc>
          <w:tcPr/>
          <w:p w:rsidR="00000000" w:rsidDel="00000000" w:rsidP="00000000" w:rsidRDefault="00000000" w:rsidRPr="00000000" w14:paraId="000000C6">
            <w:pPr>
              <w:rPr/>
            </w:pPr>
            <w:r w:rsidDel="00000000" w:rsidR="00000000" w:rsidRPr="00000000">
              <w:rPr>
                <w:rtl w:val="0"/>
              </w:rPr>
              <w:t xml:space="preserve">Routine, serious case or expedited</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Action</w:t>
            </w:r>
          </w:p>
        </w:tc>
        <w:tc>
          <w:tcPr/>
          <w:p w:rsidR="00000000" w:rsidDel="00000000" w:rsidP="00000000" w:rsidRDefault="00000000" w:rsidRPr="00000000" w14:paraId="000000C8">
            <w:pPr>
              <w:rPr/>
            </w:pPr>
            <w:r w:rsidDel="00000000" w:rsidR="00000000" w:rsidRPr="00000000">
              <w:rPr>
                <w:rtl w:val="0"/>
              </w:rPr>
              <w:t xml:space="preserve">Patient management, report, follow-up</w:t>
            </w:r>
          </w:p>
        </w:tc>
      </w:tr>
    </w:tbl>
    <w:p w:rsidR="00000000" w:rsidDel="00000000" w:rsidP="00000000" w:rsidRDefault="00000000" w:rsidRPr="00000000" w14:paraId="000000C9">
      <w:pPr>
        <w:pStyle w:val="Heading2"/>
        <w:rPr/>
      </w:pPr>
      <w:r w:rsidDel="00000000" w:rsidR="00000000" w:rsidRPr="00000000">
        <w:rPr>
          <w:rtl w:val="0"/>
        </w:rPr>
        <w:t xml:space="preserve">10. Assumptions and limitations</w:t>
      </w:r>
    </w:p>
    <w:p w:rsidR="00000000" w:rsidDel="00000000" w:rsidP="00000000" w:rsidRDefault="00000000" w:rsidRPr="00000000" w14:paraId="000000CA">
      <w:pPr>
        <w:rPr/>
      </w:pPr>
      <w:r w:rsidDel="00000000" w:rsidR="00000000" w:rsidRPr="00000000">
        <w:rPr>
          <w:rtl w:val="0"/>
        </w:rPr>
        <w:t xml:space="preserve">All cases are hypothetical, and Drug Z is a fictional product used only to illustrate an unexpected reaction. Classification can differ between assessors, particularly for severity wording and "other medically important" events, so the reasoning should always be stated. Real cases need the full clinical record and the current approved label.</w:t>
      </w:r>
    </w:p>
    <w:p w:rsidR="00000000" w:rsidDel="00000000" w:rsidP="00000000" w:rsidRDefault="00000000" w:rsidRPr="00000000" w14:paraId="000000CB">
      <w:pPr>
        <w:pStyle w:val="Heading2"/>
        <w:rPr/>
      </w:pPr>
      <w:r w:rsidDel="00000000" w:rsidR="00000000" w:rsidRPr="00000000">
        <w:rPr>
          <w:rtl w:val="0"/>
        </w:rPr>
        <w:t xml:space="preserve">11. References</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ICH E2A. Clinical Safety Data Management: Definitions and Standards for Expedited Reporting.</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The Importance of Pharmacovigilance: Safety Monitoring of Medicinal Products.</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Indian Pharmacopoeia Commission. Pharmacovigilance Programme of India guidance documents.</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Hartwig SC, Siegel J, Schneider PJ. Preventability and severity assessment in reporting adverse drug reactions. Am J Hosp Pharm. 1992;49:2229-2232.</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Cancer Institute. Common Terminology Criteria for Adverse Events (CTCAE).</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labels and SmPCs for the drugs named in the cases.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