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TASK 1- ADR Identification Basics: Case Analysis Project</w:t>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Prepared by Aabha Dey, BPharm 4th Year, DIPSAR, New Delhi</w:t>
      </w:r>
    </w:p>
    <w:p w:rsidR="00000000" w:rsidDel="00000000" w:rsidP="00000000" w:rsidRDefault="00000000" w:rsidRPr="00000000" w14:paraId="00000003">
      <w:pPr>
        <w:pStyle w:val="Heading2"/>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 Objective</w:t>
      </w:r>
    </w:p>
    <w:p w:rsidR="00000000" w:rsidDel="00000000" w:rsidP="00000000" w:rsidRDefault="00000000" w:rsidRPr="00000000" w14:paraId="00000004">
      <w:pPr>
        <w:jc w:val="both"/>
        <w:rPr>
          <w:rFonts w:ascii="Times New Roman" w:cs="Times New Roman" w:eastAsia="Times New Roman" w:hAnsi="Times New Roman"/>
          <w:sz w:val="26"/>
          <w:szCs w:val="26"/>
          <w:shd w:fill="f2f2f2" w:val="clear"/>
        </w:rPr>
      </w:pPr>
      <w:r w:rsidDel="00000000" w:rsidR="00000000" w:rsidRPr="00000000">
        <w:rPr>
          <w:rFonts w:ascii="Times New Roman" w:cs="Times New Roman" w:eastAsia="Times New Roman" w:hAnsi="Times New Roman"/>
          <w:color w:val="1a1a1a"/>
          <w:sz w:val="29"/>
          <w:szCs w:val="29"/>
          <w:shd w:fill="f2f2f2" w:val="clear"/>
          <w:rtl w:val="0"/>
        </w:rPr>
        <w:t xml:space="preserve">Analyze patient case scenarios to identify potential Adverse Drug Reactions (ADRs). Review symptoms, medication history, and timelines to determine whether the reaction is drug-related and identify the suspected drug.</w:t>
      </w:r>
      <w:r w:rsidDel="00000000" w:rsidR="00000000" w:rsidRPr="00000000">
        <w:rPr>
          <w:rFonts w:ascii="Times New Roman" w:cs="Times New Roman" w:eastAsia="Times New Roman" w:hAnsi="Times New Roman"/>
          <w:sz w:val="26"/>
          <w:szCs w:val="26"/>
          <w:shd w:fill="f2f2f2" w:val="clear"/>
          <w:rtl w:val="0"/>
        </w:rPr>
        <w:t xml:space="preserve"> </w:t>
      </w:r>
    </w:p>
    <w:p w:rsidR="00000000" w:rsidDel="00000000" w:rsidP="00000000" w:rsidRDefault="00000000" w:rsidRPr="00000000" w14:paraId="00000005">
      <w:pPr>
        <w:pStyle w:val="Heading2"/>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Methodology</w:t>
      </w:r>
    </w:p>
    <w:p w:rsidR="00000000" w:rsidDel="00000000" w:rsidP="00000000" w:rsidRDefault="00000000" w:rsidRPr="00000000" w14:paraId="0000000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Every case is assessed in the same order: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Describe the adverse event (onset, severity, outcome).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List all drugs with dose, dates and indication.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Build the timeline, including dechallenge and rechallenge.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Exclude other causes (disease, infection, other drugs, lab error).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Identify the suspected drug and concomitant drugs.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Assess causality by the WHO-UMC scale and the Naranjo scale.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Grade seriousness, severity (Hartwig and Siegel) and preventability (Schumock-Thornton).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Recommend action and report to PvPI.</w:t>
      </w:r>
    </w:p>
    <w:p w:rsidR="00000000" w:rsidDel="00000000" w:rsidP="00000000" w:rsidRDefault="00000000" w:rsidRPr="00000000" w14:paraId="0000000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Causality tools used:</w:t>
      </w:r>
      <w:r w:rsidDel="00000000" w:rsidR="00000000" w:rsidRPr="00000000">
        <w:rPr>
          <w:rFonts w:ascii="Times New Roman" w:cs="Times New Roman" w:eastAsia="Times New Roman" w:hAnsi="Times New Roman"/>
          <w:sz w:val="26"/>
          <w:szCs w:val="26"/>
          <w:rtl w:val="0"/>
        </w:rPr>
        <w:t xml:space="preserve"> WHO-UMC (Certain, Probable, Possible, Unlikely, Conditional, Unassessable). Naranjo (Definite 9 or more, Probable 5 to 8, Possible 1 to 4, Doubtful 0 or less).</w:t>
      </w:r>
    </w:p>
    <w:p w:rsidR="00000000" w:rsidDel="00000000" w:rsidP="00000000" w:rsidRDefault="00000000" w:rsidRPr="00000000" w14:paraId="0000001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Seriousness criteria:</w:t>
      </w:r>
      <w:r w:rsidDel="00000000" w:rsidR="00000000" w:rsidRPr="00000000">
        <w:rPr>
          <w:rFonts w:ascii="Times New Roman" w:cs="Times New Roman" w:eastAsia="Times New Roman" w:hAnsi="Times New Roman"/>
          <w:sz w:val="26"/>
          <w:szCs w:val="26"/>
          <w:rtl w:val="0"/>
        </w:rPr>
        <w:t xml:space="preserve"> death, life-threatening, hospitalisation (or prolongation), persistent disability, congenital anomaly, other medically important event.</w:t>
      </w:r>
    </w:p>
    <w:p w:rsidR="00000000" w:rsidDel="00000000" w:rsidP="00000000" w:rsidRDefault="00000000" w:rsidRPr="00000000" w14:paraId="00000011">
      <w:pPr>
        <w:pStyle w:val="Heading2"/>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Case 1: Dry cough on an ACE inhibitor</w:t>
      </w:r>
    </w:p>
    <w:p w:rsidR="00000000" w:rsidDel="00000000" w:rsidP="00000000" w:rsidRDefault="00000000" w:rsidRPr="00000000" w14:paraId="0000001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Case summary:</w:t>
      </w:r>
      <w:r w:rsidDel="00000000" w:rsidR="00000000" w:rsidRPr="00000000">
        <w:rPr>
          <w:rFonts w:ascii="Times New Roman" w:cs="Times New Roman" w:eastAsia="Times New Roman" w:hAnsi="Times New Roman"/>
          <w:sz w:val="26"/>
          <w:szCs w:val="26"/>
          <w:rtl w:val="0"/>
        </w:rPr>
        <w:t xml:space="preserve"> A 58-year-old man with hypertension was started on enalapril 5 mg once daily. Three weeks later he developed a persistent dry, tickling cough, worse at night. He is a non-smoker, has no fever or breathlessness, and a chest X-ray is normal. Enalapril was stopped and losartan 50 mg started. The cough settled within two weeks.</w:t>
      </w:r>
    </w:p>
    <w:p w:rsidR="00000000" w:rsidDel="00000000" w:rsidP="00000000" w:rsidRDefault="00000000" w:rsidRPr="00000000" w14:paraId="0000001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Drugs:</w:t>
      </w:r>
      <w:r w:rsidDel="00000000" w:rsidR="00000000" w:rsidRPr="00000000">
        <w:rPr>
          <w:rFonts w:ascii="Times New Roman" w:cs="Times New Roman" w:eastAsia="Times New Roman" w:hAnsi="Times New Roman"/>
          <w:sz w:val="26"/>
          <w:szCs w:val="26"/>
          <w:rtl w:val="0"/>
        </w:rPr>
        <w:t xml:space="preserve"> Enalapril 5 mg OD (suspect). No other medicines.</w:t>
      </w:r>
    </w:p>
    <w:p w:rsidR="00000000" w:rsidDel="00000000" w:rsidP="00000000" w:rsidRDefault="00000000" w:rsidRPr="00000000" w14:paraId="0000001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Timeline:</w:t>
      </w:r>
      <w:r w:rsidDel="00000000" w:rsidR="00000000" w:rsidRPr="00000000">
        <w:rPr>
          <w:rFonts w:ascii="Times New Roman" w:cs="Times New Roman" w:eastAsia="Times New Roman" w:hAnsi="Times New Roman"/>
          <w:sz w:val="26"/>
          <w:szCs w:val="26"/>
          <w:rtl w:val="0"/>
        </w:rPr>
        <w:t xml:space="preserve"> Day 0 enalapril started. Day 21 cough begins. Day 35 stopped (dechallenge positive, cough resolved by day 49). No rechallenge.</w:t>
      </w:r>
    </w:p>
    <w:p w:rsidR="00000000" w:rsidDel="00000000" w:rsidP="00000000" w:rsidRDefault="00000000" w:rsidRPr="00000000" w14:paraId="0000001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causes:</w:t>
      </w:r>
      <w:r w:rsidDel="00000000" w:rsidR="00000000" w:rsidRPr="00000000">
        <w:rPr>
          <w:rFonts w:ascii="Times New Roman" w:cs="Times New Roman" w:eastAsia="Times New Roman" w:hAnsi="Times New Roman"/>
          <w:sz w:val="26"/>
          <w:szCs w:val="26"/>
          <w:rtl w:val="0"/>
        </w:rPr>
        <w:t xml:space="preserve"> Respiratory infection, asthma, smoking and heart failure were excluded by history, examination and X-ray.</w:t>
      </w:r>
    </w:p>
    <w:p w:rsidR="00000000" w:rsidDel="00000000" w:rsidP="00000000" w:rsidRDefault="00000000" w:rsidRPr="00000000" w14:paraId="0000001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Suspected drug:</w:t>
      </w:r>
      <w:r w:rsidDel="00000000" w:rsidR="00000000" w:rsidRPr="00000000">
        <w:rPr>
          <w:rFonts w:ascii="Times New Roman" w:cs="Times New Roman" w:eastAsia="Times New Roman" w:hAnsi="Times New Roman"/>
          <w:sz w:val="26"/>
          <w:szCs w:val="26"/>
          <w:rtl w:val="0"/>
        </w:rPr>
        <w:t xml:space="preserve"> Enalapril. ACE inhibitors raise bradykinin and substance P in the airway, a well-known labelled effect.</w:t>
      </w:r>
    </w:p>
    <w:p w:rsidR="00000000" w:rsidDel="00000000" w:rsidP="00000000" w:rsidRDefault="00000000" w:rsidRPr="00000000" w14:paraId="000000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Naranjo score:</w:t>
      </w:r>
      <w:r w:rsidDel="00000000" w:rsidR="00000000" w:rsidRPr="00000000">
        <w:rPr>
          <w:rFonts w:ascii="Times New Roman" w:cs="Times New Roman" w:eastAsia="Times New Roman" w:hAnsi="Times New Roman"/>
          <w:sz w:val="26"/>
          <w:szCs w:val="26"/>
          <w:rtl w:val="0"/>
        </w:rPr>
        <w:t xml:space="preserve"> Previous reports +1, event after drug +2, improved on stopping +1, no alternative cause +2. Total </w:t>
      </w:r>
      <w:r w:rsidDel="00000000" w:rsidR="00000000" w:rsidRPr="00000000">
        <w:rPr>
          <w:rFonts w:ascii="Times New Roman" w:cs="Times New Roman" w:eastAsia="Times New Roman" w:hAnsi="Times New Roman"/>
          <w:b w:val="1"/>
          <w:bCs w:val="1"/>
          <w:sz w:val="26"/>
          <w:szCs w:val="26"/>
          <w:rtl w:val="0"/>
        </w:rPr>
        <w:t xml:space="preserve">6, Probable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WHO-UMC: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Probable.</w:t>
      </w:r>
      <w:r w:rsidDel="00000000" w:rsidR="00000000" w:rsidRPr="00000000">
        <w:rPr>
          <w:rFonts w:ascii="Times New Roman" w:cs="Times New Roman" w:eastAsia="Times New Roman" w:hAnsi="Times New Roman"/>
          <w:sz w:val="26"/>
          <w:szCs w:val="26"/>
          <w:rtl w:val="0"/>
        </w:rPr>
        <w:t xml:space="preserve"> Plausible time relationship, unlikely to be disease-related, positive dechallenge. Rechallenge not required for this category.</w:t>
      </w:r>
    </w:p>
    <w:p w:rsidR="00000000" w:rsidDel="00000000" w:rsidP="00000000" w:rsidRDefault="00000000" w:rsidRPr="00000000" w14:paraId="0000001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Seriousness and severity:</w:t>
      </w:r>
      <w:r w:rsidDel="00000000" w:rsidR="00000000" w:rsidRPr="00000000">
        <w:rPr>
          <w:rFonts w:ascii="Times New Roman" w:cs="Times New Roman" w:eastAsia="Times New Roman" w:hAnsi="Times New Roman"/>
          <w:sz w:val="26"/>
          <w:szCs w:val="26"/>
          <w:rtl w:val="0"/>
        </w:rPr>
        <w:t xml:space="preserve"> Non-serious. Hartwig level 2 (mild, drug changed). Preventability: not preventable (known, unpredictable effect).</w:t>
      </w:r>
    </w:p>
    <w:p w:rsidR="00000000" w:rsidDel="00000000" w:rsidP="00000000" w:rsidRDefault="00000000" w:rsidRPr="00000000" w14:paraId="0000001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w:t>
      </w:r>
      <w:r w:rsidDel="00000000" w:rsidR="00000000" w:rsidRPr="00000000">
        <w:rPr>
          <w:rFonts w:ascii="Times New Roman" w:cs="Times New Roman" w:eastAsia="Times New Roman" w:hAnsi="Times New Roman"/>
          <w:sz w:val="26"/>
          <w:szCs w:val="26"/>
          <w:rtl w:val="0"/>
        </w:rPr>
        <w:t xml:space="preserve"> Discontinue the ACE inhibitor, switch to an ARB, counsel the patient, report to PvPI.</w:t>
      </w:r>
    </w:p>
    <w:p w:rsidR="00000000" w:rsidDel="00000000" w:rsidP="00000000" w:rsidRDefault="00000000" w:rsidRPr="00000000" w14:paraId="0000001B">
      <w:pPr>
        <w:pStyle w:val="Heading2"/>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Case 2: Myopathy from a statin and macrolide interaction</w:t>
      </w:r>
    </w:p>
    <w:p w:rsidR="00000000" w:rsidDel="00000000" w:rsidP="00000000" w:rsidRDefault="00000000" w:rsidRPr="00000000" w14:paraId="0000001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Case summary:</w:t>
      </w:r>
      <w:r w:rsidDel="00000000" w:rsidR="00000000" w:rsidRPr="00000000">
        <w:rPr>
          <w:rFonts w:ascii="Times New Roman" w:cs="Times New Roman" w:eastAsia="Times New Roman" w:hAnsi="Times New Roman"/>
          <w:sz w:val="26"/>
          <w:szCs w:val="26"/>
          <w:rtl w:val="0"/>
        </w:rPr>
        <w:t xml:space="preserve"> A 67-year-old woman on atorvastatin 40 mg for a year was given clarithromycin 500 mg twice daily for pneumonia. On day 6 she developed severe muscle pain, weakness and dark urine. CK was 12,000 U/L, creatinine 1.9 mg/dL, TSH normal. She had no trauma or strenuous exercise. She was admitted. Both drugs were stopped, with IV fluids, and CK fell steadily over 10 days.</w:t>
      </w:r>
    </w:p>
    <w:p w:rsidR="00000000" w:rsidDel="00000000" w:rsidP="00000000" w:rsidRDefault="00000000" w:rsidRPr="00000000" w14:paraId="0000001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Drugs:</w:t>
      </w:r>
      <w:r w:rsidDel="00000000" w:rsidR="00000000" w:rsidRPr="00000000">
        <w:rPr>
          <w:rFonts w:ascii="Times New Roman" w:cs="Times New Roman" w:eastAsia="Times New Roman" w:hAnsi="Times New Roman"/>
          <w:sz w:val="26"/>
          <w:szCs w:val="26"/>
          <w:rtl w:val="0"/>
        </w:rPr>
        <w:t xml:space="preserve"> Atorvastatin 40 mg OD (suspect), clarithromycin 500 mg BD (interacting drug), amlodipine 5 mg OD (concomitant).</w:t>
      </w:r>
    </w:p>
    <w:p w:rsidR="00000000" w:rsidDel="00000000" w:rsidP="00000000" w:rsidRDefault="00000000" w:rsidRPr="00000000" w14:paraId="0000001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Timeline:</w:t>
      </w:r>
      <w:r w:rsidDel="00000000" w:rsidR="00000000" w:rsidRPr="00000000">
        <w:rPr>
          <w:rFonts w:ascii="Times New Roman" w:cs="Times New Roman" w:eastAsia="Times New Roman" w:hAnsi="Times New Roman"/>
          <w:sz w:val="26"/>
          <w:szCs w:val="26"/>
          <w:rtl w:val="0"/>
        </w:rPr>
        <w:t xml:space="preserve"> Atorvastatin long-term. Clarithromycin started day 0. Muscle symptoms day 6. Drugs stopped day 7. CK normalised by around day 17.</w:t>
      </w:r>
    </w:p>
    <w:p w:rsidR="00000000" w:rsidDel="00000000" w:rsidP="00000000" w:rsidRDefault="00000000" w:rsidRPr="00000000" w14:paraId="0000001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causes:</w:t>
      </w:r>
      <w:r w:rsidDel="00000000" w:rsidR="00000000" w:rsidRPr="00000000">
        <w:rPr>
          <w:rFonts w:ascii="Times New Roman" w:cs="Times New Roman" w:eastAsia="Times New Roman" w:hAnsi="Times New Roman"/>
          <w:sz w:val="26"/>
          <w:szCs w:val="26"/>
          <w:rtl w:val="0"/>
        </w:rPr>
        <w:t xml:space="preserve"> Hypothyroidism, trauma, exertion, alcohol and infection-related myositis were considered and judged unlikely.</w:t>
      </w:r>
    </w:p>
    <w:p w:rsidR="00000000" w:rsidDel="00000000" w:rsidP="00000000" w:rsidRDefault="00000000" w:rsidRPr="00000000" w14:paraId="0000002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Suspected drug:</w:t>
      </w:r>
      <w:r w:rsidDel="00000000" w:rsidR="00000000" w:rsidRPr="00000000">
        <w:rPr>
          <w:rFonts w:ascii="Times New Roman" w:cs="Times New Roman" w:eastAsia="Times New Roman" w:hAnsi="Times New Roman"/>
          <w:sz w:val="26"/>
          <w:szCs w:val="26"/>
          <w:rtl w:val="0"/>
        </w:rPr>
        <w:t xml:space="preserve"> Atorvastatin, with clarithromycin as the precipitating interacting drug. Clarithromycin inhibits CYP3A4, raising atorvastatin levels and the risk of rhabdomyolysis.</w:t>
      </w:r>
    </w:p>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Naranjo score:</w:t>
      </w:r>
      <w:r w:rsidDel="00000000" w:rsidR="00000000" w:rsidRPr="00000000">
        <w:rPr>
          <w:rFonts w:ascii="Times New Roman" w:cs="Times New Roman" w:eastAsia="Times New Roman" w:hAnsi="Times New Roman"/>
          <w:sz w:val="26"/>
          <w:szCs w:val="26"/>
          <w:rtl w:val="0"/>
        </w:rPr>
        <w:t xml:space="preserve"> Previous reports +1, event after drug +2, improved on stopping +1, no alternative cause +2, objective evidence (CK) +1. Total </w:t>
      </w:r>
      <w:r w:rsidDel="00000000" w:rsidR="00000000" w:rsidRPr="00000000">
        <w:rPr>
          <w:rFonts w:ascii="Times New Roman" w:cs="Times New Roman" w:eastAsia="Times New Roman" w:hAnsi="Times New Roman"/>
          <w:b w:val="1"/>
          <w:bCs w:val="1"/>
          <w:sz w:val="26"/>
          <w:szCs w:val="26"/>
          <w:rtl w:val="0"/>
        </w:rPr>
        <w:t xml:space="preserve">7, Probable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WHO-UMC: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Probable.</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Seriousness and severity: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Serious</w:t>
      </w:r>
      <w:r w:rsidDel="00000000" w:rsidR="00000000" w:rsidRPr="00000000">
        <w:rPr>
          <w:rFonts w:ascii="Times New Roman" w:cs="Times New Roman" w:eastAsia="Times New Roman" w:hAnsi="Times New Roman"/>
          <w:sz w:val="26"/>
          <w:szCs w:val="26"/>
          <w:rtl w:val="0"/>
        </w:rPr>
        <w:t xml:space="preserve"> (hospitalisation). Hartwig level 4(b). Preventability by Schumock-Thornton: </w:t>
      </w:r>
      <w:r w:rsidDel="00000000" w:rsidR="00000000" w:rsidRPr="00000000">
        <w:rPr>
          <w:rFonts w:ascii="Times New Roman" w:cs="Times New Roman" w:eastAsia="Times New Roman" w:hAnsi="Times New Roman"/>
          <w:b w:val="1"/>
          <w:bCs w:val="1"/>
          <w:sz w:val="26"/>
          <w:szCs w:val="26"/>
          <w:rtl w:val="0"/>
        </w:rPr>
        <w:t xml:space="preserve">preventable</w:t>
      </w:r>
      <w:r w:rsidDel="00000000" w:rsidR="00000000" w:rsidRPr="00000000">
        <w:rPr>
          <w:rFonts w:ascii="Times New Roman" w:cs="Times New Roman" w:eastAsia="Times New Roman" w:hAnsi="Times New Roman"/>
          <w:sz w:val="26"/>
          <w:szCs w:val="26"/>
          <w:rtl w:val="0"/>
        </w:rPr>
        <w:t xml:space="preserve">, since the interaction is well known. A non-interacting antibiotic (for example azithromycin, or a short statin hold) was an option.</w:t>
      </w:r>
    </w:p>
    <w:p w:rsidR="00000000" w:rsidDel="00000000" w:rsidP="00000000" w:rsidRDefault="00000000" w:rsidRPr="00000000" w14:paraId="0000002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w:t>
      </w:r>
      <w:r w:rsidDel="00000000" w:rsidR="00000000" w:rsidRPr="00000000">
        <w:rPr>
          <w:rFonts w:ascii="Times New Roman" w:cs="Times New Roman" w:eastAsia="Times New Roman" w:hAnsi="Times New Roman"/>
          <w:sz w:val="26"/>
          <w:szCs w:val="26"/>
          <w:rtl w:val="0"/>
        </w:rPr>
        <w:t xml:space="preserve"> Stop the statin, hydrate, monitor renal function and CK, avoid the combination in future, report to PvPI as a serious ADR.</w:t>
      </w:r>
    </w:p>
    <w:p w:rsidR="00000000" w:rsidDel="00000000" w:rsidP="00000000" w:rsidRDefault="00000000" w:rsidRPr="00000000" w14:paraId="00000025">
      <w:pPr>
        <w:pStyle w:val="Heading2"/>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 Case 3: Stevens-Johnson syndrome with carbamazepine</w:t>
      </w:r>
    </w:p>
    <w:p w:rsidR="00000000" w:rsidDel="00000000" w:rsidP="00000000" w:rsidRDefault="00000000" w:rsidRPr="00000000" w14:paraId="0000002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Case summary:</w:t>
      </w:r>
      <w:r w:rsidDel="00000000" w:rsidR="00000000" w:rsidRPr="00000000">
        <w:rPr>
          <w:rFonts w:ascii="Times New Roman" w:cs="Times New Roman" w:eastAsia="Times New Roman" w:hAnsi="Times New Roman"/>
          <w:sz w:val="26"/>
          <w:szCs w:val="26"/>
          <w:rtl w:val="0"/>
        </w:rPr>
        <w:t xml:space="preserve"> A 24-year-old man with newly diagnosed epilepsy was started on carbamazepine 200 mg twice daily. On day 18 he developed fever, malaise, then a spreading rash with targetoid lesions, painful mouth ulcers and conjunctivitis. Skin detachment was under 10% of body surface area. Skin biopsy showed interface dermatitis with keratinocyte necrosis. Mycoplasma serology was negative. Carbamazepine was stopped immediately and he received supportive care. He recovered over three weeks.</w:t>
      </w:r>
    </w:p>
    <w:p w:rsidR="00000000" w:rsidDel="00000000" w:rsidP="00000000" w:rsidRDefault="00000000" w:rsidRPr="00000000" w14:paraId="0000002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Drugs:</w:t>
      </w:r>
      <w:r w:rsidDel="00000000" w:rsidR="00000000" w:rsidRPr="00000000">
        <w:rPr>
          <w:rFonts w:ascii="Times New Roman" w:cs="Times New Roman" w:eastAsia="Times New Roman" w:hAnsi="Times New Roman"/>
          <w:sz w:val="26"/>
          <w:szCs w:val="26"/>
          <w:rtl w:val="0"/>
        </w:rPr>
        <w:t xml:space="preserve"> Carbamazepine 200 mg BD (suspect). No other new drugs.</w:t>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Timeline:</w:t>
      </w:r>
      <w:r w:rsidDel="00000000" w:rsidR="00000000" w:rsidRPr="00000000">
        <w:rPr>
          <w:rFonts w:ascii="Times New Roman" w:cs="Times New Roman" w:eastAsia="Times New Roman" w:hAnsi="Times New Roman"/>
          <w:sz w:val="26"/>
          <w:szCs w:val="26"/>
          <w:rtl w:val="0"/>
        </w:rPr>
        <w:t xml:space="preserve"> Day 0 start. Day 18 symptoms. Day 19 stopped. Re-epithelialisation by around day 40. Rechallenge contraindicated.</w:t>
      </w:r>
    </w:p>
    <w:p w:rsidR="00000000" w:rsidDel="00000000" w:rsidP="00000000" w:rsidRDefault="00000000" w:rsidRPr="00000000" w14:paraId="0000002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causes:</w:t>
      </w:r>
      <w:r w:rsidDel="00000000" w:rsidR="00000000" w:rsidRPr="00000000">
        <w:rPr>
          <w:rFonts w:ascii="Times New Roman" w:cs="Times New Roman" w:eastAsia="Times New Roman" w:hAnsi="Times New Roman"/>
          <w:sz w:val="26"/>
          <w:szCs w:val="26"/>
          <w:rtl w:val="0"/>
        </w:rPr>
        <w:t xml:space="preserve"> Viral and Mycoplasma infection excluded. No other drug started in the preceding eight weeks.</w:t>
      </w:r>
    </w:p>
    <w:p w:rsidR="00000000" w:rsidDel="00000000" w:rsidP="00000000" w:rsidRDefault="00000000" w:rsidRPr="00000000" w14:paraId="0000002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Suspected drug:</w:t>
      </w:r>
      <w:r w:rsidDel="00000000" w:rsidR="00000000" w:rsidRPr="00000000">
        <w:rPr>
          <w:rFonts w:ascii="Times New Roman" w:cs="Times New Roman" w:eastAsia="Times New Roman" w:hAnsi="Times New Roman"/>
          <w:sz w:val="26"/>
          <w:szCs w:val="26"/>
          <w:rtl w:val="0"/>
        </w:rPr>
        <w:t xml:space="preserve"> Carbamazepine. Onset at 1 to 4 weeks fits the typical window. Risk is strongly linked to HLA-B*15:02 in people of certain Asian ancestries.</w:t>
      </w:r>
    </w:p>
    <w:p w:rsidR="00000000" w:rsidDel="00000000" w:rsidP="00000000" w:rsidRDefault="00000000" w:rsidRPr="00000000" w14:paraId="0000002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Naranjo score:</w:t>
      </w:r>
      <w:r w:rsidDel="00000000" w:rsidR="00000000" w:rsidRPr="00000000">
        <w:rPr>
          <w:rFonts w:ascii="Times New Roman" w:cs="Times New Roman" w:eastAsia="Times New Roman" w:hAnsi="Times New Roman"/>
          <w:sz w:val="26"/>
          <w:szCs w:val="26"/>
          <w:rtl w:val="0"/>
        </w:rPr>
        <w:t xml:space="preserve"> Previous reports +1, event after drug +2, improved on stopping +1, no alternative cause +2, biopsy as objective evidence +1. Total </w:t>
      </w:r>
      <w:r w:rsidDel="00000000" w:rsidR="00000000" w:rsidRPr="00000000">
        <w:rPr>
          <w:rFonts w:ascii="Times New Roman" w:cs="Times New Roman" w:eastAsia="Times New Roman" w:hAnsi="Times New Roman"/>
          <w:b w:val="1"/>
          <w:bCs w:val="1"/>
          <w:sz w:val="26"/>
          <w:szCs w:val="26"/>
          <w:rtl w:val="0"/>
        </w:rPr>
        <w:t xml:space="preserve">7, Probable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2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WHO-UMC: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Probable.</w:t>
      </w:r>
      <w:r w:rsidDel="00000000" w:rsidR="00000000" w:rsidRPr="00000000">
        <w:rPr>
          <w:rFonts w:ascii="Times New Roman" w:cs="Times New Roman" w:eastAsia="Times New Roman" w:hAnsi="Times New Roman"/>
          <w:sz w:val="26"/>
          <w:szCs w:val="26"/>
          <w:rtl w:val="0"/>
        </w:rPr>
        <w:t xml:space="preserve"> (Rechallenge would be unethical, so Certain is not reachable.)</w:t>
      </w:r>
    </w:p>
    <w:p w:rsidR="00000000" w:rsidDel="00000000" w:rsidP="00000000" w:rsidRDefault="00000000" w:rsidRPr="00000000" w14:paraId="0000002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Seriousness and severity: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Serious</w:t>
      </w:r>
      <w:r w:rsidDel="00000000" w:rsidR="00000000" w:rsidRPr="00000000">
        <w:rPr>
          <w:rFonts w:ascii="Times New Roman" w:cs="Times New Roman" w:eastAsia="Times New Roman" w:hAnsi="Times New Roman"/>
          <w:sz w:val="26"/>
          <w:szCs w:val="26"/>
          <w:rtl w:val="0"/>
        </w:rPr>
        <w:t xml:space="preserve"> (life-threatening potential, hospitalisation). Hartwig level 4(b). Preventability: potentially preventable with HLA-B*15:02 screening in high-risk groups.</w:t>
      </w:r>
    </w:p>
    <w:p w:rsidR="00000000" w:rsidDel="00000000" w:rsidP="00000000" w:rsidRDefault="00000000" w:rsidRPr="00000000" w14:paraId="0000002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w:t>
      </w:r>
      <w:r w:rsidDel="00000000" w:rsidR="00000000" w:rsidRPr="00000000">
        <w:rPr>
          <w:rFonts w:ascii="Times New Roman" w:cs="Times New Roman" w:eastAsia="Times New Roman" w:hAnsi="Times New Roman"/>
          <w:sz w:val="26"/>
          <w:szCs w:val="26"/>
          <w:rtl w:val="0"/>
        </w:rPr>
        <w:t xml:space="preserve"> Permanently discontinue, add to allergy record, counsel, avoid structurally related aromatic antiepileptics where relevant, report urgently to PvPI.</w:t>
      </w:r>
    </w:p>
    <w:p w:rsidR="00000000" w:rsidDel="00000000" w:rsidP="00000000" w:rsidRDefault="00000000" w:rsidRPr="00000000" w14:paraId="0000002F">
      <w:pPr>
        <w:pStyle w:val="Heading2"/>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 Case 4: Rash on amoxicillin with a confounder</w:t>
      </w:r>
    </w:p>
    <w:p w:rsidR="00000000" w:rsidDel="00000000" w:rsidP="00000000" w:rsidRDefault="00000000" w:rsidRPr="00000000" w14:paraId="0000003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Case summary:</w:t>
      </w:r>
      <w:r w:rsidDel="00000000" w:rsidR="00000000" w:rsidRPr="00000000">
        <w:rPr>
          <w:rFonts w:ascii="Times New Roman" w:cs="Times New Roman" w:eastAsia="Times New Roman" w:hAnsi="Times New Roman"/>
          <w:sz w:val="26"/>
          <w:szCs w:val="26"/>
          <w:rtl w:val="0"/>
        </w:rPr>
        <w:t xml:space="preserve"> A 9-year-old girl with sore throat and fever received amoxicillin 250 mg three times daily. On day 5 a widespread maculopapular rash appeared, with no mucosal involvement, angioedema or breathing difficulty. Neck lymph nodes were enlarged, and a viral illness such as infectious mononucleosis was suspected. Amoxicillin was stopped and the rash faded over 4 days.</w:t>
      </w:r>
    </w:p>
    <w:p w:rsidR="00000000" w:rsidDel="00000000" w:rsidP="00000000" w:rsidRDefault="00000000" w:rsidRPr="00000000" w14:paraId="0000003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Drugs:</w:t>
      </w:r>
      <w:r w:rsidDel="00000000" w:rsidR="00000000" w:rsidRPr="00000000">
        <w:rPr>
          <w:rFonts w:ascii="Times New Roman" w:cs="Times New Roman" w:eastAsia="Times New Roman" w:hAnsi="Times New Roman"/>
          <w:sz w:val="26"/>
          <w:szCs w:val="26"/>
          <w:rtl w:val="0"/>
        </w:rPr>
        <w:t xml:space="preserve"> Amoxicillin 250 mg TDS (suspect), paracetamol syrup PRN (concomitant).</w:t>
      </w:r>
    </w:p>
    <w:p w:rsidR="00000000" w:rsidDel="00000000" w:rsidP="00000000" w:rsidRDefault="00000000" w:rsidRPr="00000000" w14:paraId="0000003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Timeline:</w:t>
      </w:r>
      <w:r w:rsidDel="00000000" w:rsidR="00000000" w:rsidRPr="00000000">
        <w:rPr>
          <w:rFonts w:ascii="Times New Roman" w:cs="Times New Roman" w:eastAsia="Times New Roman" w:hAnsi="Times New Roman"/>
          <w:sz w:val="26"/>
          <w:szCs w:val="26"/>
          <w:rtl w:val="0"/>
        </w:rPr>
        <w:t xml:space="preserve"> Day 0 start. Day 5 rash. Day 5 stopped. Day 9 resolved. No rechallenge.</w:t>
      </w:r>
    </w:p>
    <w:p w:rsidR="00000000" w:rsidDel="00000000" w:rsidP="00000000" w:rsidRDefault="00000000" w:rsidRPr="00000000" w14:paraId="0000003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causes:</w:t>
      </w:r>
      <w:r w:rsidDel="00000000" w:rsidR="00000000" w:rsidRPr="00000000">
        <w:rPr>
          <w:rFonts w:ascii="Times New Roman" w:cs="Times New Roman" w:eastAsia="Times New Roman" w:hAnsi="Times New Roman"/>
          <w:sz w:val="26"/>
          <w:szCs w:val="26"/>
          <w:rtl w:val="0"/>
        </w:rPr>
        <w:t xml:space="preserve"> The viral illness itself can cause a rash, and aminopenicillins are known to provoke rash in infectious mononucleosis. This confounder prevents a stronger rating.</w:t>
      </w:r>
    </w:p>
    <w:p w:rsidR="00000000" w:rsidDel="00000000" w:rsidP="00000000" w:rsidRDefault="00000000" w:rsidRPr="00000000" w14:paraId="0000003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Suspected drug:</w:t>
      </w:r>
      <w:r w:rsidDel="00000000" w:rsidR="00000000" w:rsidRPr="00000000">
        <w:rPr>
          <w:rFonts w:ascii="Times New Roman" w:cs="Times New Roman" w:eastAsia="Times New Roman" w:hAnsi="Times New Roman"/>
          <w:sz w:val="26"/>
          <w:szCs w:val="26"/>
          <w:rtl w:val="0"/>
        </w:rPr>
        <w:t xml:space="preserve"> Amoxicillin (paracetamol unlikely).</w:t>
      </w:r>
    </w:p>
    <w:p w:rsidR="00000000" w:rsidDel="00000000" w:rsidP="00000000" w:rsidRDefault="00000000" w:rsidRPr="00000000" w14:paraId="0000003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Naranjo score:</w:t>
      </w:r>
      <w:r w:rsidDel="00000000" w:rsidR="00000000" w:rsidRPr="00000000">
        <w:rPr>
          <w:rFonts w:ascii="Times New Roman" w:cs="Times New Roman" w:eastAsia="Times New Roman" w:hAnsi="Times New Roman"/>
          <w:sz w:val="26"/>
          <w:szCs w:val="26"/>
          <w:rtl w:val="0"/>
        </w:rPr>
        <w:t xml:space="preserve"> Previous reports +1, event after drug +2, improved on stopping +1, alternative cause present -1. Total </w:t>
      </w:r>
      <w:r w:rsidDel="00000000" w:rsidR="00000000" w:rsidRPr="00000000">
        <w:rPr>
          <w:rFonts w:ascii="Times New Roman" w:cs="Times New Roman" w:eastAsia="Times New Roman" w:hAnsi="Times New Roman"/>
          <w:b w:val="1"/>
          <w:bCs w:val="1"/>
          <w:sz w:val="26"/>
          <w:szCs w:val="26"/>
          <w:rtl w:val="0"/>
        </w:rPr>
        <w:t xml:space="preserve">3, Possible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3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WHO-UMC: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Possible.</w:t>
      </w:r>
      <w:r w:rsidDel="00000000" w:rsidR="00000000" w:rsidRPr="00000000">
        <w:rPr>
          <w:rFonts w:ascii="Times New Roman" w:cs="Times New Roman" w:eastAsia="Times New Roman" w:hAnsi="Times New Roman"/>
          <w:sz w:val="26"/>
          <w:szCs w:val="26"/>
          <w:rtl w:val="0"/>
        </w:rPr>
        <w:t xml:space="preserve"> Reasonable time relationship, but the event could also be explained by the disease.</w:t>
      </w:r>
    </w:p>
    <w:p w:rsidR="00000000" w:rsidDel="00000000" w:rsidP="00000000" w:rsidRDefault="00000000" w:rsidRPr="00000000" w14:paraId="000000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Seriousness and severity:</w:t>
      </w:r>
      <w:r w:rsidDel="00000000" w:rsidR="00000000" w:rsidRPr="00000000">
        <w:rPr>
          <w:rFonts w:ascii="Times New Roman" w:cs="Times New Roman" w:eastAsia="Times New Roman" w:hAnsi="Times New Roman"/>
          <w:sz w:val="26"/>
          <w:szCs w:val="26"/>
          <w:rtl w:val="0"/>
        </w:rPr>
        <w:t xml:space="preserve"> Non-serious. Hartwig level 2. Not preventable.</w:t>
      </w:r>
    </w:p>
    <w:p w:rsidR="00000000" w:rsidDel="00000000" w:rsidP="00000000" w:rsidRDefault="00000000" w:rsidRPr="00000000" w14:paraId="0000003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w:t>
      </w:r>
      <w:r w:rsidDel="00000000" w:rsidR="00000000" w:rsidRPr="00000000">
        <w:rPr>
          <w:rFonts w:ascii="Times New Roman" w:cs="Times New Roman" w:eastAsia="Times New Roman" w:hAnsi="Times New Roman"/>
          <w:sz w:val="26"/>
          <w:szCs w:val="26"/>
          <w:rtl w:val="0"/>
        </w:rPr>
        <w:t xml:space="preserve"> Stop amoxicillin, antihistamine if itchy, confirm the viral diagnosis, and consider allergy evaluation before labelling the child penicillin-allergic. Report to PvPI.</w:t>
      </w:r>
    </w:p>
    <w:p w:rsidR="00000000" w:rsidDel="00000000" w:rsidP="00000000" w:rsidRDefault="00000000" w:rsidRPr="00000000" w14:paraId="00000039">
      <w:pPr>
        <w:pStyle w:val="Heading2"/>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 Case 5: Lactic acidosis on metformin</w:t>
      </w:r>
    </w:p>
    <w:p w:rsidR="00000000" w:rsidDel="00000000" w:rsidP="00000000" w:rsidRDefault="00000000" w:rsidRPr="00000000" w14:paraId="0000003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Case summary:</w:t>
      </w:r>
      <w:r w:rsidDel="00000000" w:rsidR="00000000" w:rsidRPr="00000000">
        <w:rPr>
          <w:rFonts w:ascii="Times New Roman" w:cs="Times New Roman" w:eastAsia="Times New Roman" w:hAnsi="Times New Roman"/>
          <w:sz w:val="26"/>
          <w:szCs w:val="26"/>
          <w:rtl w:val="0"/>
        </w:rPr>
        <w:t xml:space="preserve"> A 72-year-old man with type 2 diabetes and chronic kidney disease (eGFR about 28) continued metformin 1000 mg twice daily. After two days of vomiting and diarrhoea he became drowsy and breathless. Arterial pH was 7.15, lactate 9 mmol/L, creatinine 3.2 mg/dL (baseline 1.8). Metformin was stopped and he was treated with fluids and haemodialysis, then recovered.</w:t>
      </w:r>
    </w:p>
    <w:p w:rsidR="00000000" w:rsidDel="00000000" w:rsidP="00000000" w:rsidRDefault="00000000" w:rsidRPr="00000000" w14:paraId="0000003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Drugs:</w:t>
      </w:r>
      <w:r w:rsidDel="00000000" w:rsidR="00000000" w:rsidRPr="00000000">
        <w:rPr>
          <w:rFonts w:ascii="Times New Roman" w:cs="Times New Roman" w:eastAsia="Times New Roman" w:hAnsi="Times New Roman"/>
          <w:sz w:val="26"/>
          <w:szCs w:val="26"/>
          <w:rtl w:val="0"/>
        </w:rPr>
        <w:t xml:space="preserve"> Metformin 1000 mg BD (suspect), glimepiride 2 mg OD, telmisartan 40 mg OD (concomitant).</w:t>
      </w:r>
    </w:p>
    <w:p w:rsidR="00000000" w:rsidDel="00000000" w:rsidP="00000000" w:rsidRDefault="00000000" w:rsidRPr="00000000" w14:paraId="0000003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Timeline:</w:t>
      </w:r>
      <w:r w:rsidDel="00000000" w:rsidR="00000000" w:rsidRPr="00000000">
        <w:rPr>
          <w:rFonts w:ascii="Times New Roman" w:cs="Times New Roman" w:eastAsia="Times New Roman" w:hAnsi="Times New Roman"/>
          <w:sz w:val="26"/>
          <w:szCs w:val="26"/>
          <w:rtl w:val="0"/>
        </w:rPr>
        <w:t xml:space="preserve"> Long-term metformin. GI illness for 2 days. Acidosis on admission. Metformin stopped on day 1. Lactate normalised by day 3.</w:t>
      </w:r>
    </w:p>
    <w:p w:rsidR="00000000" w:rsidDel="00000000" w:rsidP="00000000" w:rsidRDefault="00000000" w:rsidRPr="00000000" w14:paraId="0000003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Alternative causes:</w:t>
      </w:r>
      <w:r w:rsidDel="00000000" w:rsidR="00000000" w:rsidRPr="00000000">
        <w:rPr>
          <w:rFonts w:ascii="Times New Roman" w:cs="Times New Roman" w:eastAsia="Times New Roman" w:hAnsi="Times New Roman"/>
          <w:sz w:val="26"/>
          <w:szCs w:val="26"/>
          <w:rtl w:val="0"/>
        </w:rPr>
        <w:t xml:space="preserve"> Dehydration and acute kidney injury reduced metformin clearance and may themselves raise lactate. Sepsis was excluded by cultures.</w:t>
      </w:r>
    </w:p>
    <w:p w:rsidR="00000000" w:rsidDel="00000000" w:rsidP="00000000" w:rsidRDefault="00000000" w:rsidRPr="00000000" w14:paraId="0000003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Suspected drug:</w:t>
      </w:r>
      <w:r w:rsidDel="00000000" w:rsidR="00000000" w:rsidRPr="00000000">
        <w:rPr>
          <w:rFonts w:ascii="Times New Roman" w:cs="Times New Roman" w:eastAsia="Times New Roman" w:hAnsi="Times New Roman"/>
          <w:sz w:val="26"/>
          <w:szCs w:val="26"/>
          <w:rtl w:val="0"/>
        </w:rPr>
        <w:t xml:space="preserve"> Metformin, with renal impairment and dehydration as contributing factors. Metformin is contraindicated at eGFR below 30.</w:t>
      </w:r>
    </w:p>
    <w:p w:rsidR="00000000" w:rsidDel="00000000" w:rsidP="00000000" w:rsidRDefault="00000000" w:rsidRPr="00000000" w14:paraId="0000003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Naranjo score:</w:t>
      </w:r>
      <w:r w:rsidDel="00000000" w:rsidR="00000000" w:rsidRPr="00000000">
        <w:rPr>
          <w:rFonts w:ascii="Times New Roman" w:cs="Times New Roman" w:eastAsia="Times New Roman" w:hAnsi="Times New Roman"/>
          <w:sz w:val="26"/>
          <w:szCs w:val="26"/>
          <w:rtl w:val="0"/>
        </w:rPr>
        <w:t xml:space="preserve"> Previous reports +1, event after drug +2, improved on stopping +1, alternative causes present -1, objective evidence (lactate, pH) +1. Total </w:t>
      </w:r>
      <w:r w:rsidDel="00000000" w:rsidR="00000000" w:rsidRPr="00000000">
        <w:rPr>
          <w:rFonts w:ascii="Times New Roman" w:cs="Times New Roman" w:eastAsia="Times New Roman" w:hAnsi="Times New Roman"/>
          <w:b w:val="1"/>
          <w:bCs w:val="1"/>
          <w:sz w:val="26"/>
          <w:szCs w:val="26"/>
          <w:rtl w:val="0"/>
        </w:rPr>
        <w:t xml:space="preserve">4, Possible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WHO-UMC: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Possible.</w:t>
      </w:r>
      <w:r w:rsidDel="00000000" w:rsidR="00000000" w:rsidRPr="00000000">
        <w:rPr>
          <w:rFonts w:ascii="Times New Roman" w:cs="Times New Roman" w:eastAsia="Times New Roman" w:hAnsi="Times New Roman"/>
          <w:sz w:val="26"/>
          <w:szCs w:val="26"/>
          <w:rtl w:val="0"/>
        </w:rPr>
        <w:t xml:space="preserve"> The renal failure and dehydration offer a competing explanation, even though they also set the stage for metformin accumulation.</w:t>
      </w:r>
    </w:p>
    <w:p w:rsidR="00000000" w:rsidDel="00000000" w:rsidP="00000000" w:rsidRDefault="00000000" w:rsidRPr="00000000" w14:paraId="0000004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Seriousness and severity: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Serious</w:t>
      </w:r>
      <w:r w:rsidDel="00000000" w:rsidR="00000000" w:rsidRPr="00000000">
        <w:rPr>
          <w:rFonts w:ascii="Times New Roman" w:cs="Times New Roman" w:eastAsia="Times New Roman" w:hAnsi="Times New Roman"/>
          <w:sz w:val="26"/>
          <w:szCs w:val="26"/>
          <w:rtl w:val="0"/>
        </w:rPr>
        <w:t xml:space="preserve"> (life-threatening, hospitalisation). Hartwig level 4(b), moderate to severe. Preventability: </w:t>
      </w:r>
      <w:r w:rsidDel="00000000" w:rsidR="00000000" w:rsidRPr="00000000">
        <w:rPr>
          <w:rFonts w:ascii="Times New Roman" w:cs="Times New Roman" w:eastAsia="Times New Roman" w:hAnsi="Times New Roman"/>
          <w:b w:val="1"/>
          <w:bCs w:val="1"/>
          <w:sz w:val="26"/>
          <w:szCs w:val="26"/>
          <w:rtl w:val="0"/>
        </w:rPr>
        <w:t xml:space="preserve">preventable</w:t>
      </w:r>
      <w:r w:rsidDel="00000000" w:rsidR="00000000" w:rsidRPr="00000000">
        <w:rPr>
          <w:rFonts w:ascii="Times New Roman" w:cs="Times New Roman" w:eastAsia="Times New Roman" w:hAnsi="Times New Roman"/>
          <w:sz w:val="26"/>
          <w:szCs w:val="26"/>
          <w:rtl w:val="0"/>
        </w:rPr>
        <w:t xml:space="preserve">, since metformin should have been stopped at this eGFR and held during acute illness (sick-day rules).</w:t>
      </w:r>
    </w:p>
    <w:p w:rsidR="00000000" w:rsidDel="00000000" w:rsidP="00000000" w:rsidRDefault="00000000" w:rsidRPr="00000000" w14:paraId="0000004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w:t>
      </w:r>
      <w:r w:rsidDel="00000000" w:rsidR="00000000" w:rsidRPr="00000000">
        <w:rPr>
          <w:rFonts w:ascii="Times New Roman" w:cs="Times New Roman" w:eastAsia="Times New Roman" w:hAnsi="Times New Roman"/>
          <w:sz w:val="26"/>
          <w:szCs w:val="26"/>
          <w:rtl w:val="0"/>
        </w:rPr>
        <w:t xml:space="preserve"> Stop metformin, supportive care and dialysis, review diabetes regimen, educate on sick-day rules, report to PvPI.</w:t>
      </w:r>
    </w:p>
    <w:p w:rsidR="00000000" w:rsidDel="00000000" w:rsidP="00000000" w:rsidRDefault="00000000" w:rsidRPr="00000000" w14:paraId="00000043">
      <w:pPr>
        <w:pStyle w:val="Heading2"/>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 Summary of all cases</w:t>
      </w:r>
    </w:p>
    <w:tbl>
      <w:tblPr>
        <w:tblStyle w:val="Table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1"/>
        </w:trPr>
        <w:tc>
          <w:tcPr>
            <w:shd w:fill="f2f2f2" w:val="clear"/>
          </w:tcPr>
          <w:p w:rsidR="00000000" w:rsidDel="00000000" w:rsidP="00000000" w:rsidRDefault="00000000" w:rsidRPr="00000000" w14:paraId="0000004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Case</w:t>
            </w:r>
          </w:p>
        </w:tc>
        <w:tc>
          <w:tcPr>
            <w:shd w:fill="f2f2f2" w:val="clear"/>
          </w:tcPr>
          <w:p w:rsidR="00000000" w:rsidDel="00000000" w:rsidP="00000000" w:rsidRDefault="00000000" w:rsidRPr="00000000" w14:paraId="0000004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Suspected drug</w:t>
            </w:r>
          </w:p>
        </w:tc>
        <w:tc>
          <w:tcPr>
            <w:shd w:fill="f2f2f2" w:val="clear"/>
          </w:tcPr>
          <w:p w:rsidR="00000000" w:rsidDel="00000000" w:rsidP="00000000" w:rsidRDefault="00000000" w:rsidRPr="00000000" w14:paraId="0000004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Reaction</w:t>
            </w:r>
          </w:p>
        </w:tc>
        <w:tc>
          <w:tcPr>
            <w:shd w:fill="f2f2f2" w:val="clear"/>
          </w:tcPr>
          <w:p w:rsidR="00000000" w:rsidDel="00000000" w:rsidP="00000000" w:rsidRDefault="00000000" w:rsidRPr="00000000" w14:paraId="0000004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Naranjo</w:t>
            </w:r>
          </w:p>
        </w:tc>
        <w:tc>
          <w:tcPr>
            <w:shd w:fill="f2f2f2" w:val="clear"/>
          </w:tcPr>
          <w:p w:rsidR="00000000" w:rsidDel="00000000" w:rsidP="00000000" w:rsidRDefault="00000000" w:rsidRPr="00000000" w14:paraId="0000004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WHO-UMC</w:t>
            </w:r>
          </w:p>
        </w:tc>
        <w:tc>
          <w:tcPr>
            <w:shd w:fill="f2f2f2" w:val="clear"/>
          </w:tcPr>
          <w:p w:rsidR="00000000" w:rsidDel="00000000" w:rsidP="00000000" w:rsidRDefault="00000000" w:rsidRPr="00000000" w14:paraId="0000004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Serious</w:t>
            </w:r>
          </w:p>
        </w:tc>
        <w:tc>
          <w:tcPr>
            <w:shd w:fill="f2f2f2" w:val="clear"/>
          </w:tcPr>
          <w:p w:rsidR="00000000" w:rsidDel="00000000" w:rsidP="00000000" w:rsidRDefault="00000000" w:rsidRPr="00000000" w14:paraId="0000004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Preventable</w:t>
            </w:r>
          </w:p>
        </w:tc>
      </w:tr>
      <w:tr>
        <w:trPr>
          <w:cantSplit w:val="0"/>
          <w:tblHeader w:val="0"/>
        </w:trPr>
        <w:tc>
          <w:tcPr/>
          <w:p w:rsidR="00000000" w:rsidDel="00000000" w:rsidP="00000000" w:rsidRDefault="00000000" w:rsidRPr="00000000" w14:paraId="0000004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4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Enalapril</w:t>
            </w:r>
          </w:p>
        </w:tc>
        <w:tc>
          <w:tcPr/>
          <w:p w:rsidR="00000000" w:rsidDel="00000000" w:rsidP="00000000" w:rsidRDefault="00000000" w:rsidRPr="00000000" w14:paraId="0000004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Dry cough</w:t>
            </w:r>
          </w:p>
        </w:tc>
        <w:tc>
          <w:tcPr/>
          <w:p w:rsidR="00000000" w:rsidDel="00000000" w:rsidP="00000000" w:rsidRDefault="00000000" w:rsidRPr="00000000" w14:paraId="0000004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04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Probable</w:t>
            </w:r>
          </w:p>
        </w:tc>
        <w:tc>
          <w:tcPr/>
          <w:p w:rsidR="00000000" w:rsidDel="00000000" w:rsidP="00000000" w:rsidRDefault="00000000" w:rsidRPr="00000000" w14:paraId="0000005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5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r>
      <w:tr>
        <w:trPr>
          <w:cantSplit w:val="0"/>
          <w:tblHeader w:val="0"/>
        </w:trPr>
        <w:tc>
          <w:tcPr/>
          <w:p w:rsidR="00000000" w:rsidDel="00000000" w:rsidP="00000000" w:rsidRDefault="00000000" w:rsidRPr="00000000" w14:paraId="0000005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5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Atorvastatin (+ clarithromycin)</w:t>
            </w:r>
          </w:p>
        </w:tc>
        <w:tc>
          <w:tcPr/>
          <w:p w:rsidR="00000000" w:rsidDel="00000000" w:rsidP="00000000" w:rsidRDefault="00000000" w:rsidRPr="00000000" w14:paraId="0000005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Myopathy/rhabdomyolysis</w:t>
            </w:r>
          </w:p>
        </w:tc>
        <w:tc>
          <w:tcPr/>
          <w:p w:rsidR="00000000" w:rsidDel="00000000" w:rsidP="00000000" w:rsidRDefault="00000000" w:rsidRPr="00000000" w14:paraId="0000005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5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Probable</w:t>
            </w:r>
          </w:p>
        </w:tc>
        <w:tc>
          <w:tcPr/>
          <w:p w:rsidR="00000000" w:rsidDel="00000000" w:rsidP="00000000" w:rsidRDefault="00000000" w:rsidRPr="00000000" w14:paraId="0000005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05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r>
      <w:tr>
        <w:trPr>
          <w:cantSplit w:val="0"/>
          <w:tblHeader w:val="0"/>
        </w:trPr>
        <w:tc>
          <w:tcPr/>
          <w:p w:rsidR="00000000" w:rsidDel="00000000" w:rsidP="00000000" w:rsidRDefault="00000000" w:rsidRPr="00000000" w14:paraId="0000005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5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Carbamazepine</w:t>
            </w:r>
          </w:p>
        </w:tc>
        <w:tc>
          <w:tcPr/>
          <w:p w:rsidR="00000000" w:rsidDel="00000000" w:rsidP="00000000" w:rsidRDefault="00000000" w:rsidRPr="00000000" w14:paraId="0000005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Stevens-Johnson syndrome</w:t>
            </w:r>
          </w:p>
        </w:tc>
        <w:tc>
          <w:tcPr/>
          <w:p w:rsidR="00000000" w:rsidDel="00000000" w:rsidP="00000000" w:rsidRDefault="00000000" w:rsidRPr="00000000" w14:paraId="0000005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05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Probable</w:t>
            </w:r>
          </w:p>
        </w:tc>
        <w:tc>
          <w:tcPr/>
          <w:p w:rsidR="00000000" w:rsidDel="00000000" w:rsidP="00000000" w:rsidRDefault="00000000" w:rsidRPr="00000000" w14:paraId="0000005E">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05F">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Potentially</w:t>
            </w:r>
          </w:p>
        </w:tc>
      </w:tr>
      <w:tr>
        <w:trPr>
          <w:cantSplit w:val="0"/>
          <w:tblHeader w:val="0"/>
        </w:trPr>
        <w:tc>
          <w:tcPr/>
          <w:p w:rsidR="00000000" w:rsidDel="00000000" w:rsidP="00000000" w:rsidRDefault="00000000" w:rsidRPr="00000000" w14:paraId="00000060">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6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Amoxicillin</w:t>
            </w:r>
          </w:p>
        </w:tc>
        <w:tc>
          <w:tcPr/>
          <w:p w:rsidR="00000000" w:rsidDel="00000000" w:rsidP="00000000" w:rsidRDefault="00000000" w:rsidRPr="00000000" w14:paraId="00000062">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Maculopapular rash</w:t>
            </w:r>
          </w:p>
        </w:tc>
        <w:tc>
          <w:tcPr/>
          <w:p w:rsidR="00000000" w:rsidDel="00000000" w:rsidP="00000000" w:rsidRDefault="00000000" w:rsidRPr="00000000" w14:paraId="0000006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64">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Possible</w:t>
            </w:r>
          </w:p>
        </w:tc>
        <w:tc>
          <w:tcPr/>
          <w:p w:rsidR="00000000" w:rsidDel="00000000" w:rsidP="00000000" w:rsidRDefault="00000000" w:rsidRPr="00000000" w14:paraId="00000065">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p w:rsidR="00000000" w:rsidDel="00000000" w:rsidP="00000000" w:rsidRDefault="00000000" w:rsidRPr="00000000" w14:paraId="00000066">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r>
      <w:tr>
        <w:trPr>
          <w:cantSplit w:val="0"/>
          <w:tblHeader w:val="0"/>
        </w:trPr>
        <w:tc>
          <w:tcPr/>
          <w:p w:rsidR="00000000" w:rsidDel="00000000" w:rsidP="00000000" w:rsidRDefault="00000000" w:rsidRPr="00000000" w14:paraId="0000006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6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Metformin</w:t>
            </w:r>
          </w:p>
        </w:tc>
        <w:tc>
          <w:tcPr/>
          <w:p w:rsidR="00000000" w:rsidDel="00000000" w:rsidP="00000000" w:rsidRDefault="00000000" w:rsidRPr="00000000" w14:paraId="0000006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Lactic acidosis</w:t>
            </w:r>
          </w:p>
        </w:tc>
        <w:tc>
          <w:tcPr/>
          <w:p w:rsidR="00000000" w:rsidDel="00000000" w:rsidP="00000000" w:rsidRDefault="00000000" w:rsidRPr="00000000" w14:paraId="0000006A">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6B">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Possible</w:t>
            </w:r>
          </w:p>
        </w:tc>
        <w:tc>
          <w:tcPr/>
          <w:p w:rsidR="00000000" w:rsidDel="00000000" w:rsidP="00000000" w:rsidRDefault="00000000" w:rsidRPr="00000000" w14:paraId="0000006C">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06D">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r>
    </w:tbl>
    <w:p w:rsidR="00000000" w:rsidDel="00000000" w:rsidP="00000000" w:rsidRDefault="00000000" w:rsidRPr="00000000" w14:paraId="0000006E">
      <w:pPr>
        <w:pStyle w:val="Heading2"/>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w:t>
      </w:r>
      <w:r w:rsidDel="00000000" w:rsidR="00000000" w:rsidRPr="00000000">
        <w:rPr>
          <w:rFonts w:ascii="Times New Roman" w:cs="Times New Roman" w:eastAsia="Times New Roman" w:hAnsi="Times New Roman"/>
          <w:sz w:val="30"/>
          <w:szCs w:val="30"/>
          <w:rtl w:val="0"/>
        </w:rPr>
        <w:t xml:space="preserve">.  Assumptions and limitations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All cases are hypothetical and written for training. Laboratory values are illustrative.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Causality scores depend on the information available and can reasonably differ between assessors. The reasoning behind each category matters more than the label itself.</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