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 PREDICTIVE ANALYSIS AND MODEL EVALUATION</w:t>
      </w:r>
    </w:p>
    <w:p>
      <w:pPr>
        <w:jc w:val="center"/>
      </w:pPr>
      <w:r>
        <w:rPr>
          <w:b/>
          <w:sz w:val="28"/>
        </w:rPr>
        <w:t>Forecasting Agricultural Outcomes for India</w:t>
      </w:r>
    </w:p>
    <w:p>
      <w:pPr>
        <w:jc w:val="center"/>
      </w:pPr>
      <w:r>
        <w:rPr>
          <w:i/>
        </w:rPr>
        <w:t>Predictive analysis design, model selection, validation and evaluation framework</w:t>
      </w:r>
    </w:p>
    <w:p>
      <w:r>
        <w:t>Prepared for: Junior Data Science Analyst – Agriculture &amp; Agribusiness</w:t>
      </w:r>
    </w:p>
    <w:p>
      <w:r>
        <w:t>Project: Agricultural Production, Yield and Market Intelligence for India</w:t>
      </w:r>
    </w:p>
    <w:p>
      <w:r>
        <w:t>Estimated effort: 33 hours</w:t>
      </w:r>
    </w:p>
    <w:p>
      <w:pPr>
        <w:pStyle w:val="Heading1"/>
      </w:pPr>
      <w:r>
        <w:t>1. Executive Summary</w:t>
      </w:r>
    </w:p>
    <w:p>
      <w:r>
        <w:t>This report proposes a predictive-analysis framework for forecasting agricultural outcomes in India, with crop production and yield as the primary targets and market price as a planned secondary target. The framework builds directly on the Week 1 business questions, Week 2 data-cleaning pipeline and Week 3 analytical framework. Unlike a purely hypothetical proposal, this report uses the project's actual cleaned reference dataset to demonstrate the type and scale of information that will enter the predictive pipeline.</w:t>
      </w:r>
    </w:p>
    <w:p>
      <w:r>
        <w:t>The current project dataset contains 27 records covering major crops and three overlapping five-year reference periods. For example, rice production is recorded as 114.45 million tonnes for 2016-17 to 2020-21, 129.26 million tonnes for 2019-20 to 2023-24, and 135.52 million tonnes for 2020-21 to 2024-25. Rice yield moves from 2,607 to 2,793 and then 2,835 kg/ha. These figures are useful for demonstrating feature construction and forecasting logic, but they are not sufficient on their own to train a robust machine-learning model. A production forecasting model therefore requires the planned expansion to annual state/district observations and additional explanatory variables.</w:t>
      </w:r>
    </w:p>
    <w:p>
      <w:pPr>
        <w:pStyle w:val="Heading1"/>
      </w:pPr>
      <w:r>
        <w:t>2. Problem Definition</w:t>
      </w:r>
    </w:p>
    <w:p>
      <w:r>
        <w:t>The primary forecasting problem is to predict future agricultural production and yield from historical agricultural, climate and market information. The prediction horizon will depend on the final dataset: one-year-ahead forecasting is the initial target because it is practical for procurement, input planning and inventory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Target</w:t>
            </w:r>
          </w:p>
        </w:tc>
        <w:tc>
          <w:tcPr>
            <w:tcW w:type="dxa" w:w="3360"/>
          </w:tcPr>
          <w:p>
            <w:r>
              <w:t>Prediction question</w:t>
            </w:r>
          </w:p>
        </w:tc>
        <w:tc>
          <w:tcPr>
            <w:tcW w:type="dxa" w:w="3360"/>
          </w:tcPr>
          <w:p>
            <w:r>
              <w:t>Business relevance</w:t>
            </w:r>
          </w:p>
        </w:tc>
      </w:tr>
      <w:tr>
        <w:tc>
          <w:tcPr>
            <w:tcW w:type="dxa" w:w="3360"/>
          </w:tcPr>
          <w:p>
            <w:r>
              <w:t>Crop production (Mt)</w:t>
            </w:r>
          </w:p>
        </w:tc>
        <w:tc>
          <w:tcPr>
            <w:tcW w:type="dxa" w:w="3360"/>
          </w:tcPr>
          <w:p>
            <w:r>
              <w:t>What will production be next year?</w:t>
            </w:r>
          </w:p>
        </w:tc>
        <w:tc>
          <w:tcPr>
            <w:tcW w:type="dxa" w:w="3360"/>
          </w:tcPr>
          <w:p>
            <w:r>
              <w:t>Procurement, storage and supply planning</w:t>
            </w:r>
          </w:p>
        </w:tc>
      </w:tr>
      <w:tr>
        <w:tc>
          <w:tcPr>
            <w:tcW w:type="dxa" w:w="3360"/>
          </w:tcPr>
          <w:p>
            <w:r>
              <w:t>Crop yield (kg/ha)</w:t>
            </w:r>
          </w:p>
        </w:tc>
        <w:tc>
          <w:tcPr>
            <w:tcW w:type="dxa" w:w="3360"/>
          </w:tcPr>
          <w:p>
            <w:r>
              <w:t>What productivity level is expected?</w:t>
            </w:r>
          </w:p>
        </w:tc>
        <w:tc>
          <w:tcPr>
            <w:tcW w:type="dxa" w:w="3360"/>
          </w:tcPr>
          <w:p>
            <w:r>
              <w:t>Input planning and productivity programs</w:t>
            </w:r>
          </w:p>
        </w:tc>
      </w:tr>
      <w:tr>
        <w:tc>
          <w:tcPr>
            <w:tcW w:type="dxa" w:w="3360"/>
          </w:tcPr>
          <w:p>
            <w:r>
              <w:t>Market modal price (₹/quintal)</w:t>
            </w:r>
          </w:p>
        </w:tc>
        <w:tc>
          <w:tcPr>
            <w:tcW w:type="dxa" w:w="3360"/>
          </w:tcPr>
          <w:p>
            <w:r>
              <w:t>What price level may occur?</w:t>
            </w:r>
          </w:p>
        </w:tc>
        <w:tc>
          <w:tcPr>
            <w:tcW w:type="dxa" w:w="3360"/>
          </w:tcPr>
          <w:p>
            <w:r>
              <w:t>Procurement and pricing decisions</w:t>
            </w:r>
          </w:p>
        </w:tc>
      </w:tr>
      <w:tr>
        <w:tc>
          <w:tcPr>
            <w:tcW w:type="dxa" w:w="3360"/>
          </w:tcPr>
          <w:p>
            <w:r>
              <w:t>Market arrivals (tonnes)</w:t>
            </w:r>
          </w:p>
        </w:tc>
        <w:tc>
          <w:tcPr>
            <w:tcW w:type="dxa" w:w="3360"/>
          </w:tcPr>
          <w:p>
            <w:r>
              <w:t>What supply may reach markets?</w:t>
            </w:r>
          </w:p>
        </w:tc>
        <w:tc>
          <w:tcPr>
            <w:tcW w:type="dxa" w:w="3360"/>
          </w:tcPr>
          <w:p>
            <w:r>
              <w:t>Inventory and distribution planning</w:t>
            </w:r>
          </w:p>
        </w:tc>
      </w:tr>
    </w:tbl>
    <w:p>
      <w:pPr>
        <w:pStyle w:val="Heading1"/>
      </w:pPr>
      <w:r>
        <w:t>3. Why Production and Yield Are the Primary Targets</w:t>
      </w:r>
    </w:p>
    <w:p>
      <w:r>
        <w:t>Production is a direct measure of agricultural supply, while yield separates productivity from changes in cultivated area. Forecasting both prevents a model from treating higher output as automatically meaning better productivity. Market price and arrivals will be added after sufficient time-stamped observations are available.</w:t>
      </w:r>
    </w:p>
    <w:p>
      <w:r>
        <w:t>Concrete example from the project's real reference dataset: total foodgrain production increases from 285.71 Mt to 329.22 Mt, approximately 15.2%. Rice production increases from 114.45 Mt to 135.52 Mt (18.4%), while rice yield increases from 2607 to 2835 kg/ha (8.7%). Maize production increases from 27.78 Mt to 36.91 Mt (32.9%). These examples illustrate why both production and yield should be modelled.</w:t>
      </w:r>
    </w:p>
    <w:p>
      <w:pPr>
        <w:pStyle w:val="Heading1"/>
      </w:pPr>
      <w:r>
        <w:t>4. Data Design</w:t>
      </w:r>
    </w:p>
    <w:p>
      <w:pPr>
        <w:pStyle w:val="Heading2"/>
      </w:pPr>
      <w:r>
        <w:t>4.1 Current Real Project Dataset</w:t>
      </w:r>
    </w:p>
    <w:p>
      <w:r>
        <w:t>The current cleaned/reference dataset from Week 2 contains crop, period, area, production and yield fields. It is an authentic project data extract based on DES agricultural reference tables, not randomly generated data.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Crop</w:t>
            </w:r>
          </w:p>
        </w:tc>
        <w:tc>
          <w:tcPr>
            <w:tcW w:type="dxa" w:w="2016"/>
          </w:tcPr>
          <w:p>
            <w:r>
              <w:t>Reference period</w:t>
            </w:r>
          </w:p>
        </w:tc>
        <w:tc>
          <w:tcPr>
            <w:tcW w:type="dxa" w:w="2016"/>
          </w:tcPr>
          <w:p>
            <w:r>
              <w:t>Area (Mha)</w:t>
            </w:r>
          </w:p>
        </w:tc>
        <w:tc>
          <w:tcPr>
            <w:tcW w:type="dxa" w:w="2016"/>
          </w:tcPr>
          <w:p>
            <w:r>
              <w:t>Production (Mt)</w:t>
            </w:r>
          </w:p>
        </w:tc>
        <w:tc>
          <w:tcPr>
            <w:tcW w:type="dxa" w:w="2016"/>
          </w:tcPr>
          <w:p>
            <w:r>
              <w:t>Yield (kg/ha)</w:t>
            </w:r>
          </w:p>
        </w:tc>
      </w:tr>
      <w:tr>
        <w:tc>
          <w:tcPr>
            <w:tcW w:type="dxa" w:w="2016"/>
          </w:tcPr>
          <w:p>
            <w:r>
              <w:t>Rice</w:t>
            </w:r>
          </w:p>
        </w:tc>
        <w:tc>
          <w:tcPr>
            <w:tcW w:type="dxa" w:w="2016"/>
          </w:tcPr>
          <w:p>
            <w:r>
              <w:t>2020-21 to 2024-25</w:t>
            </w:r>
          </w:p>
        </w:tc>
        <w:tc>
          <w:tcPr>
            <w:tcW w:type="dxa" w:w="2016"/>
          </w:tcPr>
          <w:p>
            <w:r>
              <w:t>47.8</w:t>
            </w:r>
          </w:p>
        </w:tc>
        <w:tc>
          <w:tcPr>
            <w:tcW w:type="dxa" w:w="2016"/>
          </w:tcPr>
          <w:p>
            <w:r>
              <w:t>135.52</w:t>
            </w:r>
          </w:p>
        </w:tc>
        <w:tc>
          <w:tcPr>
            <w:tcW w:type="dxa" w:w="2016"/>
          </w:tcPr>
          <w:p>
            <w:r>
              <w:t>2835</w:t>
            </w:r>
          </w:p>
        </w:tc>
      </w:tr>
      <w:tr>
        <w:tc>
          <w:tcPr>
            <w:tcW w:type="dxa" w:w="2016"/>
          </w:tcPr>
          <w:p>
            <w:r>
              <w:t>Wheat</w:t>
            </w:r>
          </w:p>
        </w:tc>
        <w:tc>
          <w:tcPr>
            <w:tcW w:type="dxa" w:w="2016"/>
          </w:tcPr>
          <w:p>
            <w:r>
              <w:t>2020-21 to 2024-25</w:t>
            </w:r>
          </w:p>
        </w:tc>
        <w:tc>
          <w:tcPr>
            <w:tcW w:type="dxa" w:w="2016"/>
          </w:tcPr>
          <w:p>
            <w:r>
              <w:t>31.52</w:t>
            </w:r>
          </w:p>
        </w:tc>
        <w:tc>
          <w:tcPr>
            <w:tcW w:type="dxa" w:w="2016"/>
          </w:tcPr>
          <w:p>
            <w:r>
              <w:t>111.82</w:t>
            </w:r>
          </w:p>
        </w:tc>
        <w:tc>
          <w:tcPr>
            <w:tcW w:type="dxa" w:w="2016"/>
          </w:tcPr>
          <w:p>
            <w:r>
              <w:t>3547</w:t>
            </w:r>
          </w:p>
        </w:tc>
      </w:tr>
      <w:tr>
        <w:tc>
          <w:tcPr>
            <w:tcW w:type="dxa" w:w="2016"/>
          </w:tcPr>
          <w:p>
            <w:r>
              <w:t>Maize</w:t>
            </w:r>
          </w:p>
        </w:tc>
        <w:tc>
          <w:tcPr>
            <w:tcW w:type="dxa" w:w="2016"/>
          </w:tcPr>
          <w:p>
            <w:r>
              <w:t>2020-21 to 2024-25</w:t>
            </w:r>
          </w:p>
        </w:tc>
        <w:tc>
          <w:tcPr>
            <w:tcW w:type="dxa" w:w="2016"/>
          </w:tcPr>
          <w:p>
            <w:r>
              <w:t>10.78</w:t>
            </w:r>
          </w:p>
        </w:tc>
        <w:tc>
          <w:tcPr>
            <w:tcW w:type="dxa" w:w="2016"/>
          </w:tcPr>
          <w:p>
            <w:r>
              <w:t>36.91</w:t>
            </w:r>
          </w:p>
        </w:tc>
        <w:tc>
          <w:tcPr>
            <w:tcW w:type="dxa" w:w="2016"/>
          </w:tcPr>
          <w:p>
            <w:r>
              <w:t>3422</w:t>
            </w:r>
          </w:p>
        </w:tc>
      </w:tr>
      <w:tr>
        <w:tc>
          <w:tcPr>
            <w:tcW w:type="dxa" w:w="2016"/>
          </w:tcPr>
          <w:p>
            <w:r>
              <w:t>Groundnut</w:t>
            </w:r>
          </w:p>
        </w:tc>
        <w:tc>
          <w:tcPr>
            <w:tcW w:type="dxa" w:w="2016"/>
          </w:tcPr>
          <w:p>
            <w:r>
              <w:t>2020-21 to 2024-25</w:t>
            </w:r>
          </w:p>
        </w:tc>
        <w:tc>
          <w:tcPr>
            <w:tcW w:type="dxa" w:w="2016"/>
          </w:tcPr>
          <w:p>
            <w:r>
              <w:t>5.43</w:t>
            </w:r>
          </w:p>
        </w:tc>
        <w:tc>
          <w:tcPr>
            <w:tcW w:type="dxa" w:w="2016"/>
          </w:tcPr>
          <w:p>
            <w:r>
              <w:t>10.56</w:t>
            </w:r>
          </w:p>
        </w:tc>
        <w:tc>
          <w:tcPr>
            <w:tcW w:type="dxa" w:w="2016"/>
          </w:tcPr>
          <w:p>
            <w:r>
              <w:t>1945</w:t>
            </w:r>
          </w:p>
        </w:tc>
      </w:tr>
      <w:tr>
        <w:tc>
          <w:tcPr>
            <w:tcW w:type="dxa" w:w="2016"/>
          </w:tcPr>
          <w:p>
            <w:r>
              <w:t>Soybean</w:t>
            </w:r>
          </w:p>
        </w:tc>
        <w:tc>
          <w:tcPr>
            <w:tcW w:type="dxa" w:w="2016"/>
          </w:tcPr>
          <w:p>
            <w:r>
              <w:t>2020-21 to 2024-25</w:t>
            </w:r>
          </w:p>
        </w:tc>
        <w:tc>
          <w:tcPr>
            <w:tcW w:type="dxa" w:w="2016"/>
          </w:tcPr>
          <w:p>
            <w:r>
              <w:t>12.87</w:t>
            </w:r>
          </w:p>
        </w:tc>
        <w:tc>
          <w:tcPr>
            <w:tcW w:type="dxa" w:w="2016"/>
          </w:tcPr>
          <w:p>
            <w:r>
              <w:t>13.78</w:t>
            </w:r>
          </w:p>
        </w:tc>
        <w:tc>
          <w:tcPr>
            <w:tcW w:type="dxa" w:w="2016"/>
          </w:tcPr>
          <w:p>
            <w:r>
              <w:t>1071</w:t>
            </w:r>
          </w:p>
        </w:tc>
      </w:tr>
      <w:tr>
        <w:tc>
          <w:tcPr>
            <w:tcW w:type="dxa" w:w="2016"/>
          </w:tcPr>
          <w:p>
            <w:r>
              <w:t>Rapeseed &amp; Mustard</w:t>
            </w:r>
          </w:p>
        </w:tc>
        <w:tc>
          <w:tcPr>
            <w:tcW w:type="dxa" w:w="2016"/>
          </w:tcPr>
          <w:p>
            <w:r>
              <w:t>2020-21 to 2024-25</w:t>
            </w:r>
          </w:p>
        </w:tc>
        <w:tc>
          <w:tcPr>
            <w:tcW w:type="dxa" w:w="2016"/>
          </w:tcPr>
          <w:p>
            <w:r>
              <w:t>8.28</w:t>
            </w:r>
          </w:p>
        </w:tc>
        <w:tc>
          <w:tcPr>
            <w:tcW w:type="dxa" w:w="2016"/>
          </w:tcPr>
          <w:p>
            <w:r>
              <w:t>12.15</w:t>
            </w:r>
          </w:p>
        </w:tc>
        <w:tc>
          <w:tcPr>
            <w:tcW w:type="dxa" w:w="2016"/>
          </w:tcPr>
          <w:p>
            <w:r>
              <w:t>1468</w:t>
            </w:r>
          </w:p>
        </w:tc>
      </w:tr>
      <w:tr>
        <w:tc>
          <w:tcPr>
            <w:tcW w:type="dxa" w:w="2016"/>
          </w:tcPr>
          <w:p>
            <w:r>
              <w:t>Total Foodgrains</w:t>
            </w:r>
          </w:p>
        </w:tc>
        <w:tc>
          <w:tcPr>
            <w:tcW w:type="dxa" w:w="2016"/>
          </w:tcPr>
          <w:p>
            <w:r>
              <w:t>2020-21 to 2024-25</w:t>
            </w:r>
          </w:p>
        </w:tc>
        <w:tc>
          <w:tcPr>
            <w:tcW w:type="dxa" w:w="2016"/>
          </w:tcPr>
          <w:p>
            <w:r>
              <w:t>132.36</w:t>
            </w:r>
          </w:p>
        </w:tc>
        <w:tc>
          <w:tcPr>
            <w:tcW w:type="dxa" w:w="2016"/>
          </w:tcPr>
          <w:p>
            <w:r>
              <w:t>329.22</w:t>
            </w:r>
          </w:p>
        </w:tc>
        <w:tc>
          <w:tcPr>
            <w:tcW w:type="dxa" w:w="2016"/>
          </w:tcPr>
          <w:p>
            <w:r>
              <w:t>2487</w:t>
            </w:r>
          </w:p>
        </w:tc>
      </w:tr>
    </w:tbl>
    <w:p>
      <w:pPr>
        <w:pStyle w:val="Heading2"/>
      </w:pPr>
      <w:r>
        <w:t>4.2 Dataset Expansion Required for Predictive Modelling</w:t>
      </w:r>
    </w:p>
    <w:p>
      <w:r>
        <w:t>Because the current reference file has only three overlapping period observations per crop, it is a planning/benchmark dataset rather than a sufficient forecasting training set. The predictive phase should expand to annual state- or district-level observations and combine agricultural, climate and market data.</w:t>
      </w:r>
    </w:p>
    <w:p>
      <w:pPr>
        <w:pStyle w:val="ListBullet"/>
      </w:pPr>
      <w:r>
        <w:t>Historical crop production, cultivated area and yield by year and geography.</w:t>
      </w:r>
    </w:p>
    <w:p>
      <w:pPr>
        <w:pStyle w:val="ListBullet"/>
      </w:pPr>
      <w:r>
        <w:t>Rainfall totals and rainfall deviation from normal by relevant crop season.</w:t>
      </w:r>
    </w:p>
    <w:p>
      <w:pPr>
        <w:pStyle w:val="ListBullet"/>
      </w:pPr>
      <w:r>
        <w:t>Temperature or other available climate indicators.</w:t>
      </w:r>
    </w:p>
    <w:p>
      <w:pPr>
        <w:pStyle w:val="ListBullet"/>
      </w:pPr>
      <w:r>
        <w:t>Market arrivals and modal/min/max prices by commodity, market and date.</w:t>
      </w:r>
    </w:p>
    <w:p>
      <w:pPr>
        <w:pStyle w:val="ListBullet"/>
      </w:pPr>
      <w:r>
        <w:t>Season and crop identifiers, encoded consistently.</w:t>
      </w:r>
    </w:p>
    <w:p>
      <w:pPr>
        <w:pStyle w:val="ListBullet"/>
      </w:pPr>
      <w:r>
        <w:t>Lagged variables such as previous-year production, yield and price.</w:t>
      </w:r>
    </w:p>
    <w:p>
      <w:pPr>
        <w:pStyle w:val="ListBullet"/>
      </w:pPr>
      <w:r>
        <w:t>Rolling averages and volatility measures calculated only from past observations.</w:t>
      </w:r>
    </w:p>
    <w:p>
      <w:pPr>
        <w:pStyle w:val="Heading1"/>
      </w:pPr>
      <w:r>
        <w:t>5. Feature Engineering</w:t>
      </w:r>
    </w:p>
    <w:p>
      <w:r>
        <w:t>Feature engineering will create predictors that represent agricultural dynamics while preventing information from the future from leaking into the training data.</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Example</w:t>
            </w:r>
          </w:p>
        </w:tc>
        <w:tc>
          <w:tcPr>
            <w:tcW w:type="dxa" w:w="3360"/>
          </w:tcPr>
          <w:p>
            <w:r>
              <w:t>Purpose</w:t>
            </w:r>
          </w:p>
        </w:tc>
      </w:tr>
      <w:tr>
        <w:tc>
          <w:tcPr>
            <w:tcW w:type="dxa" w:w="3360"/>
          </w:tcPr>
          <w:p>
            <w:r>
              <w:t>Lagged production</w:t>
            </w:r>
          </w:p>
        </w:tc>
        <w:tc>
          <w:tcPr>
            <w:tcW w:type="dxa" w:w="3360"/>
          </w:tcPr>
          <w:p>
            <w:r>
              <w:t>Production(t−1)</w:t>
            </w:r>
          </w:p>
        </w:tc>
        <w:tc>
          <w:tcPr>
            <w:tcW w:type="dxa" w:w="3360"/>
          </w:tcPr>
          <w:p>
            <w:r>
              <w:t>Captures recent supply level</w:t>
            </w:r>
          </w:p>
        </w:tc>
      </w:tr>
      <w:tr>
        <w:tc>
          <w:tcPr>
            <w:tcW w:type="dxa" w:w="3360"/>
          </w:tcPr>
          <w:p>
            <w:r>
              <w:t>Lagged yield</w:t>
            </w:r>
          </w:p>
        </w:tc>
        <w:tc>
          <w:tcPr>
            <w:tcW w:type="dxa" w:w="3360"/>
          </w:tcPr>
          <w:p>
            <w:r>
              <w:t>Yield(t−1)</w:t>
            </w:r>
          </w:p>
        </w:tc>
        <w:tc>
          <w:tcPr>
            <w:tcW w:type="dxa" w:w="3360"/>
          </w:tcPr>
          <w:p>
            <w:r>
              <w:t>Captures productivity persistence</w:t>
            </w:r>
          </w:p>
        </w:tc>
      </w:tr>
      <w:tr>
        <w:tc>
          <w:tcPr>
            <w:tcW w:type="dxa" w:w="3360"/>
          </w:tcPr>
          <w:p>
            <w:r>
              <w:t>Area growth %</w:t>
            </w:r>
          </w:p>
        </w:tc>
        <w:tc>
          <w:tcPr>
            <w:tcW w:type="dxa" w:w="3360"/>
          </w:tcPr>
          <w:p>
            <w:r>
              <w:t>(Area(t−1) − Area(t−2))/Area(t−2)</w:t>
            </w:r>
          </w:p>
        </w:tc>
        <w:tc>
          <w:tcPr>
            <w:tcW w:type="dxa" w:w="3360"/>
          </w:tcPr>
          <w:p>
            <w:r>
              <w:t>Represents expansion/contraction</w:t>
            </w:r>
          </w:p>
        </w:tc>
      </w:tr>
      <w:tr>
        <w:tc>
          <w:tcPr>
            <w:tcW w:type="dxa" w:w="3360"/>
          </w:tcPr>
          <w:p>
            <w:r>
              <w:t>Rainfall deviation %</w:t>
            </w:r>
          </w:p>
        </w:tc>
        <w:tc>
          <w:tcPr>
            <w:tcW w:type="dxa" w:w="3360"/>
          </w:tcPr>
          <w:p>
            <w:r>
              <w:t>(Rainfall − Normal)/Normal × 100</w:t>
            </w:r>
          </w:p>
        </w:tc>
        <w:tc>
          <w:tcPr>
            <w:tcW w:type="dxa" w:w="3360"/>
          </w:tcPr>
          <w:p>
            <w:r>
              <w:t>Represents climate stress/abundance</w:t>
            </w:r>
          </w:p>
        </w:tc>
      </w:tr>
      <w:tr>
        <w:tc>
          <w:tcPr>
            <w:tcW w:type="dxa" w:w="3360"/>
          </w:tcPr>
          <w:p>
            <w:r>
              <w:t>Rolling mean</w:t>
            </w:r>
          </w:p>
        </w:tc>
        <w:tc>
          <w:tcPr>
            <w:tcW w:type="dxa" w:w="3360"/>
          </w:tcPr>
          <w:p>
            <w:r>
              <w:t>Mean of previous 3 years</w:t>
            </w:r>
          </w:p>
        </w:tc>
        <w:tc>
          <w:tcPr>
            <w:tcW w:type="dxa" w:w="3360"/>
          </w:tcPr>
          <w:p>
            <w:r>
              <w:t>Smooths short-term noise</w:t>
            </w:r>
          </w:p>
        </w:tc>
      </w:tr>
      <w:tr>
        <w:tc>
          <w:tcPr>
            <w:tcW w:type="dxa" w:w="3360"/>
          </w:tcPr>
          <w:p>
            <w:r>
              <w:t>Price volatility</w:t>
            </w:r>
          </w:p>
        </w:tc>
        <w:tc>
          <w:tcPr>
            <w:tcW w:type="dxa" w:w="3360"/>
          </w:tcPr>
          <w:p>
            <w:r>
              <w:t>Rolling standard deviation of past prices</w:t>
            </w:r>
          </w:p>
        </w:tc>
        <w:tc>
          <w:tcPr>
            <w:tcW w:type="dxa" w:w="3360"/>
          </w:tcPr>
          <w:p>
            <w:r>
              <w:t>Represents market uncertainty</w:t>
            </w:r>
          </w:p>
        </w:tc>
      </w:tr>
    </w:tbl>
    <w:p>
      <w:pPr>
        <w:pStyle w:val="Heading1"/>
      </w:pPr>
      <w:r>
        <w:t>6. Model Design and Selection</w:t>
      </w:r>
    </w:p>
    <w:p>
      <w:pPr>
        <w:pStyle w:val="Heading2"/>
      </w:pPr>
      <w:r>
        <w:t>6.1 Baseline Model</w:t>
      </w:r>
    </w:p>
    <w:p>
      <w:r>
        <w:t>A naive baseline will be established before machine learning. For one-year-ahead production forecasting, the baseline prediction can be the previous year's production. This is important because a complex model should only be considered useful if it improves on a simple, transparent benchmark.</w:t>
      </w:r>
    </w:p>
    <w:p>
      <w:pPr>
        <w:pStyle w:val="Heading2"/>
      </w:pPr>
      <w:r>
        <w:t>6.2 Linear Regression</w:t>
      </w:r>
    </w:p>
    <w:p>
      <w:r>
        <w:t>Linear regression provides an interpretable benchmark. It estimates the expected change in the target associated with each predictor while holding the other included predictors constant. For example: Production(t) = β0 + β1 Production(t−1) + β2 Area(t) + β3 RainfallDeviation(t) + β4 Yield(t) + ε. The final feature set will be adjusted to avoid leakage and excessive multicollinearity.</w:t>
      </w:r>
    </w:p>
    <w:p>
      <w:pPr>
        <w:pStyle w:val="Heading2"/>
      </w:pPr>
      <w:r>
        <w:t>6.3 Decision Tree</w:t>
      </w:r>
    </w:p>
    <w:p>
      <w:r>
        <w:t>A decision tree can represent non-linear relationships and interactions through sequential splits. For example, the effect of rainfall deviation may differ between irrigated and rain-fed regions. However, an unrestricted tree can overfit, so maximum depth, minimum samples per leaf and other parameters must be controlled.</w:t>
      </w:r>
    </w:p>
    <w:p>
      <w:pPr>
        <w:pStyle w:val="Heading2"/>
      </w:pPr>
      <w:r>
        <w:t>6.4 Random Forest / Ensemble Model</w:t>
      </w:r>
    </w:p>
    <w:p>
      <w:r>
        <w:t>Random Forest combines many decision trees trained on varied samples/features and averages their predictions. It is useful when agricultural relationships are non-linear and multiple variables interact. It also provides feature-importance measures, although these should not automatically be interpreted as causal effects.</w:t>
      </w:r>
    </w:p>
    <w:p>
      <w:pPr>
        <w:pStyle w:val="Heading2"/>
      </w:pPr>
      <w:r>
        <w:t>6.5 Gradient Boosting</w:t>
      </w:r>
    </w:p>
    <w:p>
      <w:r>
        <w:t>Gradient-boosting models build trees sequentially, with later trees focusing on previous errors. They can provide strong tabular-data performance but require careful tuning and leakage-safe validation.</w:t>
      </w:r>
    </w:p>
    <w:p>
      <w:pPr>
        <w:pStyle w:val="Heading2"/>
      </w:pPr>
      <w:r>
        <w:t>6.6 Model Selection Principle</w:t>
      </w:r>
    </w:p>
    <w:p>
      <w:r>
        <w:t>The selected model will be the model that provides the best out-of-sample performance relative to the naive baseline while remaining stable, interpretable enough for the use case, and computationally practical. No model will be declared superior before testing on the expanded real dataset.</w:t>
      </w:r>
    </w:p>
    <w:p>
      <w:pPr>
        <w:pStyle w:val="Heading1"/>
      </w:pPr>
      <w:r>
        <w:t>7. Training, Validation and Testing</w:t>
      </w:r>
    </w:p>
    <w:p>
      <w:r>
        <w:t>Randomly shuffling agricultural time-series observations can leak future information into the training set. Therefore, chronological validation is the preferred approach.</w:t>
      </w:r>
    </w:p>
    <w:p>
      <w:r>
        <w:t>Proposed process:</w:t>
      </w:r>
    </w:p>
    <w:p>
      <w:r>
        <w:t>1. Sort observations by year/date within each forecasting entity.</w:t>
      </w:r>
    </w:p>
    <w:p>
      <w:r>
        <w:t>2. Reserve the latest period as a final untouched test set.</w:t>
      </w:r>
    </w:p>
    <w:p>
      <w:r>
        <w:t>3. Use earlier observations for model development.</w:t>
      </w:r>
    </w:p>
    <w:p>
      <w:r>
        <w:t>4. Apply rolling or expanding-window cross-validation on the training portion.</w:t>
      </w:r>
    </w:p>
    <w:p>
      <w:r>
        <w:t>5. Fit preprocessing steps only on each training fold.</w:t>
      </w:r>
    </w:p>
    <w:p>
      <w:r>
        <w:t>6. Generate predictions for the validation fold.</w:t>
      </w:r>
    </w:p>
    <w:p>
      <w:r>
        <w:t>7. Calculate MAE, RMSE, R² and percentage-based error metrics where appropriate.</w:t>
      </w:r>
    </w:p>
    <w:p>
      <w:r>
        <w:t>8. Select/tune the model using validation performance.</w:t>
      </w:r>
    </w:p>
    <w:p>
      <w:r>
        <w:t>9. Refit the selected model on the full training data.</w:t>
      </w:r>
    </w:p>
    <w:p>
      <w:r>
        <w:t>10. Evaluate once on the untouched test period and document the result.</w:t>
      </w:r>
    </w:p>
    <w:p>
      <w:pPr>
        <w:pStyle w:val="Heading1"/>
      </w:pPr>
      <w:r>
        <w:t>8. Cross-Validation Design</w:t>
      </w:r>
    </w:p>
    <w:p>
      <w:r>
        <w:t>Time-series cross-validation will use an expanding training window. For example, with annual data, a first fold might train on 2015–2019 and validate on 2020; the next trains on 2015–2020 and validates on 2021; the process continues until the validation periods are exhausted. The exact years will depend on the final dataset.</w:t>
      </w:r>
    </w:p>
    <w:p>
      <w:r>
        <w:t>For panel data with many states/districts, an additional grouped holdout can be considered to test whether the model generalizes to regions not seen during training.</w:t>
      </w:r>
    </w:p>
    <w:p>
      <w:pPr>
        <w:pStyle w:val="Heading1"/>
      </w:pPr>
      <w:r>
        <w:t>9. Performance Metrics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Formula / meaning</w:t>
            </w:r>
          </w:p>
        </w:tc>
        <w:tc>
          <w:tcPr>
            <w:tcW w:type="dxa" w:w="2520"/>
          </w:tcPr>
          <w:p>
            <w:r>
              <w:t>Interpretation</w:t>
            </w:r>
          </w:p>
        </w:tc>
        <w:tc>
          <w:tcPr>
            <w:tcW w:type="dxa" w:w="2520"/>
          </w:tcPr>
          <w:p>
            <w:r>
              <w:t>Agribusiness use</w:t>
            </w:r>
          </w:p>
        </w:tc>
      </w:tr>
      <w:tr>
        <w:tc>
          <w:tcPr>
            <w:tcW w:type="dxa" w:w="2520"/>
          </w:tcPr>
          <w:p>
            <w:r>
              <w:t>MAE</w:t>
            </w:r>
          </w:p>
        </w:tc>
        <w:tc>
          <w:tcPr>
            <w:tcW w:type="dxa" w:w="2520"/>
          </w:tcPr>
          <w:p>
            <w:r>
              <w:t>Mean(|Actual − Predicted|)</w:t>
            </w:r>
          </w:p>
        </w:tc>
        <w:tc>
          <w:tcPr>
            <w:tcW w:type="dxa" w:w="2520"/>
          </w:tcPr>
          <w:p>
            <w:r>
              <w:t>Average absolute error in target units</w:t>
            </w:r>
          </w:p>
        </w:tc>
        <w:tc>
          <w:tcPr>
            <w:tcW w:type="dxa" w:w="2520"/>
          </w:tcPr>
          <w:p>
            <w:r>
              <w:t>Easy-to-explain production/yield error</w:t>
            </w:r>
          </w:p>
        </w:tc>
      </w:tr>
      <w:tr>
        <w:tc>
          <w:tcPr>
            <w:tcW w:type="dxa" w:w="2520"/>
          </w:tcPr>
          <w:p>
            <w:r>
              <w:t>RMSE</w:t>
            </w:r>
          </w:p>
        </w:tc>
        <w:tc>
          <w:tcPr>
            <w:tcW w:type="dxa" w:w="2520"/>
          </w:tcPr>
          <w:p>
            <w:r>
              <w:t>√Mean((Actual − Predicted)²)</w:t>
            </w:r>
          </w:p>
        </w:tc>
        <w:tc>
          <w:tcPr>
            <w:tcW w:type="dxa" w:w="2520"/>
          </w:tcPr>
          <w:p>
            <w:r>
              <w:t>Penalizes large errors more strongly</w:t>
            </w:r>
          </w:p>
        </w:tc>
        <w:tc>
          <w:tcPr>
            <w:tcW w:type="dxa" w:w="2520"/>
          </w:tcPr>
          <w:p>
            <w:r>
              <w:t>Useful when large supply misses are costly</w:t>
            </w:r>
          </w:p>
        </w:tc>
      </w:tr>
      <w:tr>
        <w:tc>
          <w:tcPr>
            <w:tcW w:type="dxa" w:w="2520"/>
          </w:tcPr>
          <w:p>
            <w:r>
              <w:t>R²</w:t>
            </w:r>
          </w:p>
        </w:tc>
        <w:tc>
          <w:tcPr>
            <w:tcW w:type="dxa" w:w="2520"/>
          </w:tcPr>
          <w:p>
            <w:r>
              <w:t>1 − SSE/SST</w:t>
            </w:r>
          </w:p>
        </w:tc>
        <w:tc>
          <w:tcPr>
            <w:tcW w:type="dxa" w:w="2520"/>
          </w:tcPr>
          <w:p>
            <w:r>
              <w:t>Share of target variation explained relative to the mean baseline</w:t>
            </w:r>
          </w:p>
        </w:tc>
        <w:tc>
          <w:tcPr>
            <w:tcW w:type="dxa" w:w="2520"/>
          </w:tcPr>
          <w:p>
            <w:r>
              <w:t>Useful as a descriptive fit measure, not a standalone selection criterion</w:t>
            </w:r>
          </w:p>
        </w:tc>
      </w:tr>
      <w:tr>
        <w:tc>
          <w:tcPr>
            <w:tcW w:type="dxa" w:w="2520"/>
          </w:tcPr>
          <w:p>
            <w:r>
              <w:t>MAPE</w:t>
            </w:r>
          </w:p>
        </w:tc>
        <w:tc>
          <w:tcPr>
            <w:tcW w:type="dxa" w:w="2520"/>
          </w:tcPr>
          <w:p>
            <w:r>
              <w:t>Mean(|error/actual|) × 100</w:t>
            </w:r>
          </w:p>
        </w:tc>
        <w:tc>
          <w:tcPr>
            <w:tcW w:type="dxa" w:w="2520"/>
          </w:tcPr>
          <w:p>
            <w:r>
              <w:t>Average percentage error</w:t>
            </w:r>
          </w:p>
        </w:tc>
        <w:tc>
          <w:tcPr>
            <w:tcW w:type="dxa" w:w="2520"/>
          </w:tcPr>
          <w:p>
            <w:r>
              <w:t>Intuitive, but problematic when actual values are zero/near zero</w:t>
            </w:r>
          </w:p>
        </w:tc>
      </w:tr>
      <w:tr>
        <w:tc>
          <w:tcPr>
            <w:tcW w:type="dxa" w:w="2520"/>
          </w:tcPr>
          <w:p>
            <w:r>
              <w:t>sMAPE</w:t>
            </w:r>
          </w:p>
        </w:tc>
        <w:tc>
          <w:tcPr>
            <w:tcW w:type="dxa" w:w="2520"/>
          </w:tcPr>
          <w:p>
            <w:r>
              <w:t>Symmetric percentage formulation</w:t>
            </w:r>
          </w:p>
        </w:tc>
        <w:tc>
          <w:tcPr>
            <w:tcW w:type="dxa" w:w="2520"/>
          </w:tcPr>
          <w:p>
            <w:r>
              <w:t>Alternative percentage-based error</w:t>
            </w:r>
          </w:p>
        </w:tc>
        <w:tc>
          <w:tcPr>
            <w:tcW w:type="dxa" w:w="2520"/>
          </w:tcPr>
          <w:p>
            <w:r>
              <w:t>Useful for comparing errors across scales</w:t>
            </w:r>
          </w:p>
        </w:tc>
      </w:tr>
    </w:tbl>
    <w:p>
      <w:r>
        <w:t>Metric example (illustrative only): if actual production values were [100, 120, 140] Mt and predictions were [95, 125, 130] Mt, the errors would be 5, 5 and 10 Mt. MAE would be 6.67 Mt and RMSE would be about 6.45 Mt. This example demonstrates calculation only; it is not a result from the agricultural dataset.</w:t>
      </w:r>
    </w:p>
    <w:p>
      <w:pPr>
        <w:pStyle w:val="Heading1"/>
      </w:pPr>
      <w:r>
        <w:t>10. Error Analysis</w:t>
      </w:r>
    </w:p>
    <w:p>
      <w:pPr>
        <w:pStyle w:val="ListBullet"/>
      </w:pPr>
      <w:r>
        <w:t>Inspect residuals over time to identify systematic under- or over-prediction.</w:t>
      </w:r>
    </w:p>
    <w:p>
      <w:pPr>
        <w:pStyle w:val="ListBullet"/>
      </w:pPr>
      <w:r>
        <w:t>Compare errors by crop, state/district and season.</w:t>
      </w:r>
    </w:p>
    <w:p>
      <w:pPr>
        <w:pStyle w:val="ListBullet"/>
      </w:pPr>
      <w:r>
        <w:t>Check whether large errors occur during extreme rainfall or market events.</w:t>
      </w:r>
    </w:p>
    <w:p>
      <w:pPr>
        <w:pStyle w:val="ListBullet"/>
      </w:pPr>
      <w:r>
        <w:t>Examine whether the model performs worse for low-production regions than high-production regions.</w:t>
      </w:r>
    </w:p>
    <w:p>
      <w:pPr>
        <w:pStyle w:val="ListBullet"/>
      </w:pPr>
      <w:r>
        <w:t>Report both average error and the largest meaningful misses.</w:t>
      </w:r>
    </w:p>
    <w:p>
      <w:pPr>
        <w:pStyle w:val="ListBullet"/>
      </w:pPr>
      <w:r>
        <w:t>Investigate outliers and data-quality issues before removing observations.</w:t>
      </w:r>
    </w:p>
    <w:p>
      <w:pPr>
        <w:pStyle w:val="ListBullet"/>
      </w:pPr>
      <w:r>
        <w:t>Use prediction intervals or uncertainty estimates where the chosen method supports them.</w:t>
      </w:r>
    </w:p>
    <w:p>
      <w:pPr>
        <w:pStyle w:val="Heading1"/>
      </w:pPr>
      <w:r>
        <w:t>11. Detailed Quality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Check</w:t>
            </w:r>
          </w:p>
        </w:tc>
        <w:tc>
          <w:tcPr>
            <w:tcW w:type="dxa" w:w="2520"/>
          </w:tcPr>
          <w:p>
            <w:r>
              <w:t>Example rule</w:t>
            </w:r>
          </w:p>
        </w:tc>
        <w:tc>
          <w:tcPr>
            <w:tcW w:type="dxa" w:w="2520"/>
          </w:tcPr>
          <w:p>
            <w:r>
              <w:t>Why it matters</w:t>
            </w:r>
          </w:p>
        </w:tc>
        <w:tc>
          <w:tcPr>
            <w:tcW w:type="dxa" w:w="2520"/>
          </w:tcPr>
          <w:p>
            <w:r>
              <w:t>Action</w:t>
            </w:r>
          </w:p>
        </w:tc>
      </w:tr>
      <w:tr>
        <w:tc>
          <w:tcPr>
            <w:tcW w:type="dxa" w:w="2520"/>
          </w:tcPr>
          <w:p>
            <w:r>
              <w:t>Target leakage</w:t>
            </w:r>
          </w:p>
        </w:tc>
        <w:tc>
          <w:tcPr>
            <w:tcW w:type="dxa" w:w="2520"/>
          </w:tcPr>
          <w:p>
            <w:r>
              <w:t>No future-year variable in predictors</w:t>
            </w:r>
          </w:p>
        </w:tc>
        <w:tc>
          <w:tcPr>
            <w:tcW w:type="dxa" w:w="2520"/>
          </w:tcPr>
          <w:p>
            <w:r>
              <w:t>Prevents unrealistically good scores</w:t>
            </w:r>
          </w:p>
        </w:tc>
        <w:tc>
          <w:tcPr>
            <w:tcW w:type="dxa" w:w="2520"/>
          </w:tcPr>
          <w:p>
            <w:r>
              <w:t>Remove/rebuild feature</w:t>
            </w:r>
          </w:p>
        </w:tc>
      </w:tr>
      <w:tr>
        <w:tc>
          <w:tcPr>
            <w:tcW w:type="dxa" w:w="2520"/>
          </w:tcPr>
          <w:p>
            <w:r>
              <w:t>Duplicate records</w:t>
            </w:r>
          </w:p>
        </w:tc>
        <w:tc>
          <w:tcPr>
            <w:tcW w:type="dxa" w:w="2520"/>
          </w:tcPr>
          <w:p>
            <w:r>
              <w:t>Same crop-region-year-season key repeated</w:t>
            </w:r>
          </w:p>
        </w:tc>
        <w:tc>
          <w:tcPr>
            <w:tcW w:type="dxa" w:w="2520"/>
          </w:tcPr>
          <w:p>
            <w:r>
              <w:t>Can overweight observations</w:t>
            </w:r>
          </w:p>
        </w:tc>
        <w:tc>
          <w:tcPr>
            <w:tcW w:type="dxa" w:w="2520"/>
          </w:tcPr>
          <w:p>
            <w:r>
              <w:t>Investigate and deduplicate</w:t>
            </w:r>
          </w:p>
        </w:tc>
      </w:tr>
      <w:tr>
        <w:tc>
          <w:tcPr>
            <w:tcW w:type="dxa" w:w="2520"/>
          </w:tcPr>
          <w:p>
            <w:r>
              <w:t>Missing target</w:t>
            </w:r>
          </w:p>
        </w:tc>
        <w:tc>
          <w:tcPr>
            <w:tcW w:type="dxa" w:w="2520"/>
          </w:tcPr>
          <w:p>
            <w:r>
              <w:t>Production/yield missing</w:t>
            </w:r>
          </w:p>
        </w:tc>
        <w:tc>
          <w:tcPr>
            <w:tcW w:type="dxa" w:w="2520"/>
          </w:tcPr>
          <w:p>
            <w:r>
              <w:t>Cannot train supervised target row</w:t>
            </w:r>
          </w:p>
        </w:tc>
        <w:tc>
          <w:tcPr>
            <w:tcW w:type="dxa" w:w="2520"/>
          </w:tcPr>
          <w:p>
            <w:r>
              <w:t>Exclude from target training; document</w:t>
            </w:r>
          </w:p>
        </w:tc>
      </w:tr>
      <w:tr>
        <w:tc>
          <w:tcPr>
            <w:tcW w:type="dxa" w:w="2520"/>
          </w:tcPr>
          <w:p>
            <w:r>
              <w:t>Missing predictor</w:t>
            </w:r>
          </w:p>
        </w:tc>
        <w:tc>
          <w:tcPr>
            <w:tcW w:type="dxa" w:w="2520"/>
          </w:tcPr>
          <w:p>
            <w:r>
              <w:t>Rainfall/price missing</w:t>
            </w:r>
          </w:p>
        </w:tc>
        <w:tc>
          <w:tcPr>
            <w:tcW w:type="dxa" w:w="2520"/>
          </w:tcPr>
          <w:p>
            <w:r>
              <w:t>Can bias model or break pipeline</w:t>
            </w:r>
          </w:p>
        </w:tc>
        <w:tc>
          <w:tcPr>
            <w:tcW w:type="dxa" w:w="2520"/>
          </w:tcPr>
          <w:p>
            <w:r>
              <w:t>Impute only using training data or flag</w:t>
            </w:r>
          </w:p>
        </w:tc>
      </w:tr>
      <w:tr>
        <w:tc>
          <w:tcPr>
            <w:tcW w:type="dxa" w:w="2520"/>
          </w:tcPr>
          <w:p>
            <w:r>
              <w:t>Unit consistency</w:t>
            </w:r>
          </w:p>
        </w:tc>
        <w:tc>
          <w:tcPr>
            <w:tcW w:type="dxa" w:w="2520"/>
          </w:tcPr>
          <w:p>
            <w:r>
              <w:t>Mt vs tonnes; kg/ha vs t/ha</w:t>
            </w:r>
          </w:p>
        </w:tc>
        <w:tc>
          <w:tcPr>
            <w:tcW w:type="dxa" w:w="2520"/>
          </w:tcPr>
          <w:p>
            <w:r>
              <w:t>Creates scale errors</w:t>
            </w:r>
          </w:p>
        </w:tc>
        <w:tc>
          <w:tcPr>
            <w:tcW w:type="dxa" w:w="2520"/>
          </w:tcPr>
          <w:p>
            <w:r>
              <w:t>Normalize before modelling</w:t>
            </w:r>
          </w:p>
        </w:tc>
      </w:tr>
      <w:tr>
        <w:tc>
          <w:tcPr>
            <w:tcW w:type="dxa" w:w="2520"/>
          </w:tcPr>
          <w:p>
            <w:r>
              <w:t>Impossible values</w:t>
            </w:r>
          </w:p>
        </w:tc>
        <w:tc>
          <w:tcPr>
            <w:tcW w:type="dxa" w:w="2520"/>
          </w:tcPr>
          <w:p>
            <w:r>
              <w:t>Negative production/area/yield</w:t>
            </w:r>
          </w:p>
        </w:tc>
        <w:tc>
          <w:tcPr>
            <w:tcW w:type="dxa" w:w="2520"/>
          </w:tcPr>
          <w:p>
            <w:r>
              <w:t>Indicates data error</w:t>
            </w:r>
          </w:p>
        </w:tc>
        <w:tc>
          <w:tcPr>
            <w:tcW w:type="dxa" w:w="2520"/>
          </w:tcPr>
          <w:p>
            <w:r>
              <w:t>Quarantine and investigate</w:t>
            </w:r>
          </w:p>
        </w:tc>
      </w:tr>
      <w:tr>
        <w:tc>
          <w:tcPr>
            <w:tcW w:type="dxa" w:w="2520"/>
          </w:tcPr>
          <w:p>
            <w:r>
              <w:t>Temporal ordering</w:t>
            </w:r>
          </w:p>
        </w:tc>
        <w:tc>
          <w:tcPr>
            <w:tcW w:type="dxa" w:w="2520"/>
          </w:tcPr>
          <w:p>
            <w:r>
              <w:t>Validation date earlier than training dates</w:t>
            </w:r>
          </w:p>
        </w:tc>
        <w:tc>
          <w:tcPr>
            <w:tcW w:type="dxa" w:w="2520"/>
          </w:tcPr>
          <w:p>
            <w:r>
              <w:t>Causes leakage</w:t>
            </w:r>
          </w:p>
        </w:tc>
        <w:tc>
          <w:tcPr>
            <w:tcW w:type="dxa" w:w="2520"/>
          </w:tcPr>
          <w:p>
            <w:r>
              <w:t>Enforce chronological split</w:t>
            </w:r>
          </w:p>
        </w:tc>
      </w:tr>
      <w:tr>
        <w:tc>
          <w:tcPr>
            <w:tcW w:type="dxa" w:w="2520"/>
          </w:tcPr>
          <w:p>
            <w:r>
              <w:t>Outliers</w:t>
            </w:r>
          </w:p>
        </w:tc>
        <w:tc>
          <w:tcPr>
            <w:tcW w:type="dxa" w:w="2520"/>
          </w:tcPr>
          <w:p>
            <w:r>
              <w:t>Extreme residual or input</w:t>
            </w:r>
          </w:p>
        </w:tc>
        <w:tc>
          <w:tcPr>
            <w:tcW w:type="dxa" w:w="2520"/>
          </w:tcPr>
          <w:p>
            <w:r>
              <w:t>Can dominate regression</w:t>
            </w:r>
          </w:p>
        </w:tc>
        <w:tc>
          <w:tcPr>
            <w:tcW w:type="dxa" w:w="2520"/>
          </w:tcPr>
          <w:p>
            <w:r>
              <w:t>Investigate source/context</w:t>
            </w:r>
          </w:p>
        </w:tc>
      </w:tr>
      <w:tr>
        <w:tc>
          <w:tcPr>
            <w:tcW w:type="dxa" w:w="2520"/>
          </w:tcPr>
          <w:p>
            <w:r>
              <w:t>Geographic consistency</w:t>
            </w:r>
          </w:p>
        </w:tc>
        <w:tc>
          <w:tcPr>
            <w:tcW w:type="dxa" w:w="2520"/>
          </w:tcPr>
          <w:p>
            <w:r>
              <w:t>Standard state/district names</w:t>
            </w:r>
          </w:p>
        </w:tc>
        <w:tc>
          <w:tcPr>
            <w:tcW w:type="dxa" w:w="2520"/>
          </w:tcPr>
          <w:p>
            <w:r>
              <w:t>Prevents failed joins</w:t>
            </w:r>
          </w:p>
        </w:tc>
        <w:tc>
          <w:tcPr>
            <w:tcW w:type="dxa" w:w="2520"/>
          </w:tcPr>
          <w:p>
            <w:r>
              <w:t>Use reference mappings</w:t>
            </w:r>
          </w:p>
        </w:tc>
      </w:tr>
      <w:tr>
        <w:tc>
          <w:tcPr>
            <w:tcW w:type="dxa" w:w="2520"/>
          </w:tcPr>
          <w:p>
            <w:r>
              <w:t>Feature drift</w:t>
            </w:r>
          </w:p>
        </w:tc>
        <w:tc>
          <w:tcPr>
            <w:tcW w:type="dxa" w:w="2520"/>
          </w:tcPr>
          <w:p>
            <w:r>
              <w:t>Predictor distribution changes over time</w:t>
            </w:r>
          </w:p>
        </w:tc>
        <w:tc>
          <w:tcPr>
            <w:tcW w:type="dxa" w:w="2520"/>
          </w:tcPr>
          <w:p>
            <w:r>
              <w:t>Can reduce future performance</w:t>
            </w:r>
          </w:p>
        </w:tc>
        <w:tc>
          <w:tcPr>
            <w:tcW w:type="dxa" w:w="2520"/>
          </w:tcPr>
          <w:p>
            <w:r>
              <w:t>Monitor distributions</w:t>
            </w:r>
          </w:p>
        </w:tc>
      </w:tr>
    </w:tbl>
    <w:p>
      <w:pPr>
        <w:pStyle w:val="Heading1"/>
      </w:pPr>
      <w:r>
        <w:t>12. Predictive Workflow</w:t>
      </w:r>
    </w:p>
    <w:p>
      <w:r>
        <w:t>Source data → validation → feature engineering → chronological split → baseline → candidate models → time-series cross-validation → hyperparameter tuning → final test → error analysis → model interpretation → forecast output → monitoring.</w:t>
      </w:r>
    </w:p>
    <w:p>
      <w:r>
        <w:t>Every transformation that learns from data, such as imputation, scaling or encoding, will be fitted inside the training fold and then applied to validation/test data. This prevents preprocessing leakage.</w:t>
      </w:r>
    </w:p>
    <w:p>
      <w:pPr>
        <w:pStyle w:val="Heading1"/>
      </w:pPr>
      <w:r>
        <w:t>13. Model Interpretability</w:t>
      </w:r>
    </w:p>
    <w:p>
      <w:r>
        <w:t>Predictive accuracy alone is not enough for agribusiness use. Linear-regression coefficients, permutation importance and partial-dependence-style analyses can help explain model behaviour. Explanations will be described as associations or model relationships rather than causal claims. For tree ensembles, feature importance will be checked for stability across validation folds.</w:t>
      </w:r>
    </w:p>
    <w:p>
      <w:pPr>
        <w:pStyle w:val="Heading1"/>
      </w:pPr>
      <w:r>
        <w:t>14. Expected Outputs</w:t>
      </w:r>
    </w:p>
    <w:p>
      <w:pPr>
        <w:pStyle w:val="ListBullet"/>
      </w:pPr>
      <w:r>
        <w:t>One-year-ahead production and yield forecasts.</w:t>
      </w:r>
    </w:p>
    <w:p>
      <w:pPr>
        <w:pStyle w:val="ListBullet"/>
      </w:pPr>
      <w:r>
        <w:t>Model comparison table containing MAE, RMSE and R².</w:t>
      </w:r>
    </w:p>
    <w:p>
      <w:pPr>
        <w:pStyle w:val="ListBullet"/>
      </w:pPr>
      <w:r>
        <w:t>Crop- and region-level error analysis.</w:t>
      </w:r>
    </w:p>
    <w:p>
      <w:pPr>
        <w:pStyle w:val="ListBullet"/>
      </w:pPr>
      <w:r>
        <w:t>Feature-importance or coefficient summaries.</w:t>
      </w:r>
    </w:p>
    <w:p>
      <w:pPr>
        <w:pStyle w:val="ListBullet"/>
      </w:pPr>
      <w:r>
        <w:t>Forecast plots with historical and predicted values.</w:t>
      </w:r>
    </w:p>
    <w:p>
      <w:pPr>
        <w:pStyle w:val="ListBullet"/>
      </w:pPr>
      <w:r>
        <w:t>Documentation of data quality, assumptions and limitations.</w:t>
      </w:r>
    </w:p>
    <w:p>
      <w:pPr>
        <w:pStyle w:val="ListBullet"/>
      </w:pPr>
      <w:r>
        <w:t>Reproducible Python notebook and saved model configuration.</w:t>
      </w:r>
    </w:p>
    <w:p>
      <w:pPr>
        <w:pStyle w:val="Heading1"/>
      </w:pPr>
      <w:r>
        <w:t>15. Limitations</w:t>
      </w:r>
    </w:p>
    <w:p>
      <w:pPr>
        <w:pStyle w:val="ListBullet"/>
      </w:pPr>
      <w:r>
        <w:t>The current 27-row reference dataset is too small for reliable machine-learning forecasting by itself.</w:t>
      </w:r>
    </w:p>
    <w:p>
      <w:pPr>
        <w:pStyle w:val="ListBullet"/>
      </w:pPr>
      <w:r>
        <w:t>The three observations per crop are overlapping five-year reference periods rather than a long annual time series.</w:t>
      </w:r>
    </w:p>
    <w:p>
      <w:pPr>
        <w:pStyle w:val="ListBullet"/>
      </w:pPr>
      <w:r>
        <w:t>Climate and market variables are planned integrations and are not yet part of the current reference file.</w:t>
      </w:r>
    </w:p>
    <w:p>
      <w:pPr>
        <w:pStyle w:val="ListBullet"/>
      </w:pPr>
      <w:r>
        <w:t>Forecast quality will depend on the length, completeness and geographic granularity of the expanded dataset.</w:t>
      </w:r>
    </w:p>
    <w:p>
      <w:pPr>
        <w:pStyle w:val="ListBullet"/>
      </w:pPr>
      <w:r>
        <w:t>Unexpected weather, policy, pest and market shocks may reduce predictive accuracy.</w:t>
      </w:r>
    </w:p>
    <w:p>
      <w:pPr>
        <w:pStyle w:val="ListBullet"/>
      </w:pPr>
      <w:r>
        <w:t>R² alone cannot determine whether a forecasting model is operationally useful.</w:t>
      </w:r>
    </w:p>
    <w:p>
      <w:pPr>
        <w:pStyle w:val="Heading1"/>
      </w:pPr>
      <w:r>
        <w:t>16. Recommendations</w:t>
      </w:r>
    </w:p>
    <w:p>
      <w:pPr>
        <w:pStyle w:val="ListBullet"/>
      </w:pPr>
      <w:r>
        <w:t>Expand the agricultural dataset to annual state/district observations before training final models.</w:t>
      </w:r>
    </w:p>
    <w:p>
      <w:pPr>
        <w:pStyle w:val="ListBullet"/>
      </w:pPr>
      <w:r>
        <w:t>Integrate rainfall/climate and market-price/arrival variables with validated geographic and time keys.</w:t>
      </w:r>
    </w:p>
    <w:p>
      <w:pPr>
        <w:pStyle w:val="ListBullet"/>
      </w:pPr>
      <w:r>
        <w:t>Always benchmark machine-learning models against a naive forecast.</w:t>
      </w:r>
    </w:p>
    <w:p>
      <w:pPr>
        <w:pStyle w:val="ListBullet"/>
      </w:pPr>
      <w:r>
        <w:t>Use chronological cross-validation rather than random train/test splitting for forecasting.</w:t>
      </w:r>
    </w:p>
    <w:p>
      <w:pPr>
        <w:pStyle w:val="ListBullet"/>
      </w:pPr>
      <w:r>
        <w:t>Report MAE and RMSE alongside R² and percentage errors where appropriate.</w:t>
      </w:r>
    </w:p>
    <w:p>
      <w:pPr>
        <w:pStyle w:val="ListBullet"/>
      </w:pPr>
      <w:r>
        <w:t>Maintain a separate final test period that is not used for model tuning.</w:t>
      </w:r>
    </w:p>
    <w:p>
      <w:pPr>
        <w:pStyle w:val="ListBullet"/>
      </w:pPr>
      <w:r>
        <w:t>Create a model-monitoring process to detect performance degradation and data drift.</w:t>
      </w:r>
    </w:p>
    <w:p>
      <w:pPr>
        <w:pStyle w:val="Heading1"/>
      </w:pPr>
      <w:r>
        <w:t>17. Proposed 33-Hour Work Plan</w:t>
      </w:r>
    </w:p>
    <w:tbl>
      <w:tblPr>
        <w:tblStyle w:val="TableGrid"/>
        <w:tblW w:type="auto" w:w="0"/>
        <w:tblLook w:firstColumn="1" w:firstRow="1" w:lastColumn="0" w:lastRow="0" w:noHBand="0" w:noVBand="1" w:val="04A0"/>
      </w:tblPr>
      <w:tblGrid>
        <w:gridCol w:w="3360"/>
        <w:gridCol w:w="3360"/>
        <w:gridCol w:w="3360"/>
      </w:tblGrid>
      <w:tr>
        <w:tc>
          <w:tcPr>
            <w:tcW w:type="dxa" w:w="3360"/>
          </w:tcPr>
          <w:p>
            <w:r>
              <w:t>Activity</w:t>
            </w:r>
          </w:p>
        </w:tc>
        <w:tc>
          <w:tcPr>
            <w:tcW w:type="dxa" w:w="3360"/>
          </w:tcPr>
          <w:p>
            <w:r>
              <w:t>Hours</w:t>
            </w:r>
          </w:p>
        </w:tc>
        <w:tc>
          <w:tcPr>
            <w:tcW w:type="dxa" w:w="3360"/>
          </w:tcPr>
          <w:p>
            <w:r>
              <w:t>Deliverable</w:t>
            </w:r>
          </w:p>
        </w:tc>
      </w:tr>
      <w:tr>
        <w:tc>
          <w:tcPr>
            <w:tcW w:type="dxa" w:w="3360"/>
          </w:tcPr>
          <w:p>
            <w:r>
              <w:t>Dataset expansion and validation</w:t>
            </w:r>
          </w:p>
        </w:tc>
        <w:tc>
          <w:tcPr>
            <w:tcW w:type="dxa" w:w="3360"/>
          </w:tcPr>
          <w:p>
            <w:r>
              <w:t>6</w:t>
            </w:r>
          </w:p>
        </w:tc>
        <w:tc>
          <w:tcPr>
            <w:tcW w:type="dxa" w:w="3360"/>
          </w:tcPr>
          <w:p>
            <w:r>
              <w:t>Annual/regional modelling dataset</w:t>
            </w:r>
          </w:p>
        </w:tc>
      </w:tr>
      <w:tr>
        <w:tc>
          <w:tcPr>
            <w:tcW w:type="dxa" w:w="3360"/>
          </w:tcPr>
          <w:p>
            <w:r>
              <w:t>Feature engineering</w:t>
            </w:r>
          </w:p>
        </w:tc>
        <w:tc>
          <w:tcPr>
            <w:tcW w:type="dxa" w:w="3360"/>
          </w:tcPr>
          <w:p>
            <w:r>
              <w:t>5</w:t>
            </w:r>
          </w:p>
        </w:tc>
        <w:tc>
          <w:tcPr>
            <w:tcW w:type="dxa" w:w="3360"/>
          </w:tcPr>
          <w:p>
            <w:r>
              <w:t>Lag, growth, climate and market features</w:t>
            </w:r>
          </w:p>
        </w:tc>
      </w:tr>
      <w:tr>
        <w:tc>
          <w:tcPr>
            <w:tcW w:type="dxa" w:w="3360"/>
          </w:tcPr>
          <w:p>
            <w:r>
              <w:t>Baseline + candidate models</w:t>
            </w:r>
          </w:p>
        </w:tc>
        <w:tc>
          <w:tcPr>
            <w:tcW w:type="dxa" w:w="3360"/>
          </w:tcPr>
          <w:p>
            <w:r>
              <w:t>6</w:t>
            </w:r>
          </w:p>
        </w:tc>
        <w:tc>
          <w:tcPr>
            <w:tcW w:type="dxa" w:w="3360"/>
          </w:tcPr>
          <w:p>
            <w:r>
              <w:t>Regression, tree and ensemble models</w:t>
            </w:r>
          </w:p>
        </w:tc>
      </w:tr>
      <w:tr>
        <w:tc>
          <w:tcPr>
            <w:tcW w:type="dxa" w:w="3360"/>
          </w:tcPr>
          <w:p>
            <w:r>
              <w:t>Time-series cross-validation</w:t>
            </w:r>
          </w:p>
        </w:tc>
        <w:tc>
          <w:tcPr>
            <w:tcW w:type="dxa" w:w="3360"/>
          </w:tcPr>
          <w:p>
            <w:r>
              <w:t>5</w:t>
            </w:r>
          </w:p>
        </w:tc>
        <w:tc>
          <w:tcPr>
            <w:tcW w:type="dxa" w:w="3360"/>
          </w:tcPr>
          <w:p>
            <w:r>
              <w:t>Validation results</w:t>
            </w:r>
          </w:p>
        </w:tc>
      </w:tr>
      <w:tr>
        <w:tc>
          <w:tcPr>
            <w:tcW w:type="dxa" w:w="3360"/>
          </w:tcPr>
          <w:p>
            <w:r>
              <w:t>Metrics and error analysis</w:t>
            </w:r>
          </w:p>
        </w:tc>
        <w:tc>
          <w:tcPr>
            <w:tcW w:type="dxa" w:w="3360"/>
          </w:tcPr>
          <w:p>
            <w:r>
              <w:t>4</w:t>
            </w:r>
          </w:p>
        </w:tc>
        <w:tc>
          <w:tcPr>
            <w:tcW w:type="dxa" w:w="3360"/>
          </w:tcPr>
          <w:p>
            <w:r>
              <w:t>MAE/RMSE/R² and residual analysis</w:t>
            </w:r>
          </w:p>
        </w:tc>
      </w:tr>
      <w:tr>
        <w:tc>
          <w:tcPr>
            <w:tcW w:type="dxa" w:w="3360"/>
          </w:tcPr>
          <w:p>
            <w:r>
              <w:t>Interpretation and recommendations</w:t>
            </w:r>
          </w:p>
        </w:tc>
        <w:tc>
          <w:tcPr>
            <w:tcW w:type="dxa" w:w="3360"/>
          </w:tcPr>
          <w:p>
            <w:r>
              <w:t>3</w:t>
            </w:r>
          </w:p>
        </w:tc>
        <w:tc>
          <w:tcPr>
            <w:tcW w:type="dxa" w:w="3360"/>
          </w:tcPr>
          <w:p>
            <w:r>
              <w:t>Decision-oriented findings</w:t>
            </w:r>
          </w:p>
        </w:tc>
      </w:tr>
      <w:tr>
        <w:tc>
          <w:tcPr>
            <w:tcW w:type="dxa" w:w="3360"/>
          </w:tcPr>
          <w:p>
            <w:r>
              <w:t>Documentation and reproducibility</w:t>
            </w:r>
          </w:p>
        </w:tc>
        <w:tc>
          <w:tcPr>
            <w:tcW w:type="dxa" w:w="3360"/>
          </w:tcPr>
          <w:p>
            <w:r>
              <w:t>4</w:t>
            </w:r>
          </w:p>
        </w:tc>
        <w:tc>
          <w:tcPr>
            <w:tcW w:type="dxa" w:w="3360"/>
          </w:tcPr>
          <w:p>
            <w:r>
              <w:t>Final DOC + notebook structure</w:t>
            </w:r>
          </w:p>
        </w:tc>
      </w:tr>
    </w:tbl>
    <w:p>
      <w:pPr>
        <w:pStyle w:val="Heading1"/>
      </w:pPr>
      <w:r>
        <w:t>18. Conclusion</w:t>
      </w:r>
    </w:p>
    <w:p>
      <w:r>
        <w:t>This predictive framework provides a realistic path from the project's cleaned agricultural data to an evaluated forecasting system. It uses real project data to demonstrate the forecasting targets and concrete agricultural scales, while explicitly recognizing that the present reference dataset is not large enough for a defensible final machine-learning model. The next implementation stage should therefore expand the data rather than manufacture observations. Model selection will be based on out-of-sample performance, leakage-safe chronological validation, error analysis and practical interpretability. This approach is intended to produce forecasts that are measurable, reproducible and useful for agricultural supply, procurement, productivity and market planning.</w:t>
      </w:r>
    </w:p>
    <w:p>
      <w:pPr>
        <w:pStyle w:val="Heading1"/>
      </w:pPr>
      <w:r>
        <w:t>19. Data Source Note</w:t>
      </w:r>
    </w:p>
    <w:p>
      <w:r>
        <w:t>Current reference data: Directorate of Economics &amp; Statistics (DES), Government of India, agricultural Area/Production/Yield reference figures compiled in the project's Week 2 dataset. Planned predictive inputs include official agricultural, climate and market datasets identified in Weeks 1–3. All numerical examples in this report that are labelled as project/reference data come from the existing project dataset; the small metric-calculation example is explicitly illustrative.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