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VIRTUAL INTERNSHIP</w:t>
      </w:r>
    </w:p>
    <w:p>
      <w:pPr>
        <w:jc w:val="center"/>
      </w:pPr>
      <w:r>
        <w:rPr>
          <w:b/>
          <w:sz w:val="32"/>
        </w:rPr>
        <w:t>Junior Data Science Analyst – Agriculture &amp; Agribusiness</w:t>
      </w:r>
    </w:p>
    <w:p/>
    <w:p>
      <w:pPr>
        <w:pStyle w:val="Title"/>
        <w:jc w:val="center"/>
      </w:pPr>
      <w:r>
        <w:t>Week 1 Project Strategy Document</w:t>
      </w:r>
    </w:p>
    <w:p>
      <w:pPr>
        <w:jc w:val="center"/>
      </w:pPr>
      <w:r>
        <w:rPr>
          <w:i/>
          <w:sz w:val="28"/>
        </w:rPr>
        <w:t>Data Exploration and Strategy Formulation</w:t>
      </w:r>
    </w:p>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Aptos" w:hAnsi="Aptos"/>
                <w:b/>
                <w:sz w:val="19"/>
              </w:rPr>
              <w:t>Project Focus</w:t>
            </w:r>
          </w:p>
        </w:tc>
        <w:tc>
          <w:tcPr>
            <w:tcW w:type="dxa" w:w="4968"/>
            <w:vAlign w:val="center"/>
          </w:tcPr>
          <w:p>
            <w:r/>
            <w:r>
              <w:rPr>
                <w:rFonts w:ascii="Aptos" w:hAnsi="Aptos"/>
                <w:b w:val="0"/>
                <w:sz w:val="19"/>
              </w:rPr>
              <w:t>Crop production, yield, climate and agricultural market insights in India</w:t>
            </w:r>
          </w:p>
        </w:tc>
      </w:tr>
      <w:tr>
        <w:tc>
          <w:tcPr>
            <w:tcW w:type="dxa" w:w="4968"/>
            <w:vAlign w:val="center"/>
            <w:shd w:fill="D9EAF7"/>
          </w:tcPr>
          <w:p>
            <w:r/>
            <w:r>
              <w:rPr>
                <w:rFonts w:ascii="Aptos" w:hAnsi="Aptos"/>
                <w:b/>
                <w:sz w:val="19"/>
              </w:rPr>
              <w:t>Primary Business Question</w:t>
            </w:r>
          </w:p>
        </w:tc>
        <w:tc>
          <w:tcPr>
            <w:tcW w:type="dxa" w:w="4968"/>
            <w:vAlign w:val="center"/>
          </w:tcPr>
          <w:p>
            <w:r/>
            <w:r>
              <w:rPr>
                <w:rFonts w:ascii="Aptos" w:hAnsi="Aptos"/>
                <w:b w:val="0"/>
                <w:sz w:val="19"/>
              </w:rPr>
              <w:t>How can historical crop, weather and market data be combined to identify production trends, productivity drivers and actionable agribusiness opportunities?</w:t>
            </w:r>
          </w:p>
        </w:tc>
      </w:tr>
      <w:tr>
        <w:tc>
          <w:tcPr>
            <w:tcW w:type="dxa" w:w="4968"/>
            <w:vAlign w:val="center"/>
            <w:shd w:fill="D9EAF7"/>
          </w:tcPr>
          <w:p>
            <w:r/>
            <w:r>
              <w:rPr>
                <w:rFonts w:ascii="Aptos" w:hAnsi="Aptos"/>
                <w:b/>
                <w:sz w:val="19"/>
              </w:rPr>
              <w:t>Prepared By</w:t>
            </w:r>
          </w:p>
        </w:tc>
        <w:tc>
          <w:tcPr>
            <w:tcW w:type="dxa" w:w="4968"/>
            <w:vAlign w:val="center"/>
          </w:tcPr>
          <w:p>
            <w:r/>
            <w:r>
              <w:rPr>
                <w:rFonts w:ascii="Aptos" w:hAnsi="Aptos"/>
                <w:b w:val="0"/>
                <w:sz w:val="19"/>
              </w:rPr>
              <w:t>AB</w:t>
            </w:r>
          </w:p>
        </w:tc>
      </w:tr>
      <w:tr>
        <w:tc>
          <w:tcPr>
            <w:tcW w:type="dxa" w:w="4968"/>
            <w:vAlign w:val="center"/>
            <w:shd w:fill="D9EAF7"/>
          </w:tcPr>
          <w:p>
            <w:r/>
            <w:r>
              <w:rPr>
                <w:rFonts w:ascii="Aptos" w:hAnsi="Aptos"/>
                <w:b/>
                <w:sz w:val="19"/>
              </w:rPr>
              <w:t>Date</w:t>
            </w:r>
          </w:p>
        </w:tc>
        <w:tc>
          <w:tcPr>
            <w:tcW w:type="dxa" w:w="4968"/>
            <w:vAlign w:val="center"/>
          </w:tcPr>
          <w:p>
            <w:r/>
            <w:r>
              <w:rPr>
                <w:rFonts w:ascii="Aptos" w:hAnsi="Aptos"/>
                <w:b w:val="0"/>
                <w:sz w:val="19"/>
              </w:rPr>
              <w:t>6 September 2026</w:t>
            </w:r>
          </w:p>
        </w:tc>
      </w:tr>
    </w:tbl>
    <w:p/>
    <w:p>
      <w:pPr>
        <w:jc w:val="center"/>
      </w:pPr>
      <w:r>
        <w:rPr>
          <w:i/>
          <w:sz w:val="18"/>
        </w:rPr>
        <w:t>Confidentiality: Academic / Internship Submission</w:t>
      </w:r>
    </w:p>
    <w:p>
      <w:r>
        <w:br w:type="page"/>
      </w:r>
    </w:p>
    <w:p>
      <w:pPr>
        <w:pStyle w:val="Heading1"/>
      </w:pPr>
      <w:r>
        <w:t>1. Executive Summary</w:t>
      </w:r>
    </w:p>
    <w:p>
      <w:r>
        <w:t>Agriculture is highly data-dependent because crop outcomes are influenced by land use, weather, water availability, cropping patterns, input decisions, technology, and market conditions. A structured data science approach can help agribusiness stakeholders move from descriptive reporting toward evidence-based planning.</w:t>
      </w:r>
    </w:p>
    <w:p>
      <w:r>
        <w:t>This project proposes an India-focused exploratory analytics strategy using publicly available agricultural, climate and market data. The core analytical theme is crop productivity and production performance: first understanding how area, production and yield have changed over time and across states/districts, then examining whether climate and market variables provide useful context for those changes.</w:t>
      </w:r>
    </w:p>
    <w:p>
      <w:r>
        <w:t>The project will use the Directorate of Economics and Statistics (DES) crop statistics as the primary India-specific source, supplemented by FAOSTAT for standardized national/international comparisons, India’s Open Government Data Platform for district and rainfall datasets, and Agmarknet for agricultural market-price and arrival context. NASA POWER may be used as a secondary weather source where finer agroclimatic variables are required.</w:t>
      </w:r>
    </w:p>
    <w:p>
      <w:r>
        <w:t>The expected output is not simply a set of charts. The analysis will produce a reproducible data pipeline, an exploratory analysis, a set of business-oriented findings, and a practical framework for identifying high-potential crops/regions, productivity gaps, climate sensitivity and market opportunities. Predictive modeling will be treated as an optional extension rather than the primary objective, because data quality, temporal alignment and causal interpretation must be established before forecasting is attempted.</w:t>
      </w:r>
    </w:p>
    <w:p>
      <w:pPr>
        <w:pStyle w:val="Heading2"/>
      </w:pPr>
      <w:r>
        <w:t>1.1 Executive Objectives</w:t>
      </w:r>
    </w:p>
    <w:p>
      <w:pPr>
        <w:pStyle w:val="ListBullet"/>
      </w:pPr>
      <w:r>
        <w:t>Build a clean and documented agricultural dataset suitable for exploratory data analysis.</w:t>
      </w:r>
    </w:p>
    <w:p>
      <w:pPr>
        <w:pStyle w:val="ListBullet"/>
      </w:pPr>
      <w:r>
        <w:t>Identify major trends in crop area, production and yield across time, geography, crop and season.</w:t>
      </w:r>
    </w:p>
    <w:p>
      <w:pPr>
        <w:pStyle w:val="ListBullet"/>
      </w:pPr>
      <w:r>
        <w:t>Measure productivity differences and identify persistent high- and low-performing regions.</w:t>
      </w:r>
    </w:p>
    <w:p>
      <w:pPr>
        <w:pStyle w:val="ListBullet"/>
      </w:pPr>
      <w:r>
        <w:t>Explore relationships between crop performance and rainfall/weather conditions.</w:t>
      </w:r>
    </w:p>
    <w:p>
      <w:pPr>
        <w:pStyle w:val="ListBullet"/>
      </w:pPr>
      <w:r>
        <w:t>Use market arrivals and prices as business context for production and commercialization decisions.</w:t>
      </w:r>
    </w:p>
    <w:p>
      <w:pPr>
        <w:pStyle w:val="ListBullet"/>
      </w:pPr>
      <w:r>
        <w:t>Translate statistical findings into clear agribusiness implications and recommendations.</w:t>
      </w:r>
    </w:p>
    <w:p>
      <w:pPr>
        <w:pStyle w:val="ListBullet"/>
      </w:pPr>
      <w:r>
        <w:t>Create a reproducible workflow that can be extended to forecasting or decision-support modeling later.</w:t>
      </w:r>
    </w:p>
    <w:p>
      <w:pPr>
        <w:pStyle w:val="Heading2"/>
      </w:pPr>
      <w:r>
        <w:t>1.2 Initial Strategic Hypotheses</w:t>
      </w:r>
    </w:p>
    <w:p>
      <w:pPr>
        <w:pStyle w:val="ListBullet"/>
      </w:pPr>
      <w:r>
        <w:t>Production growth may be driven by both expansion of cultivated area and improvements in yield; these drivers should be separated.</w:t>
      </w:r>
    </w:p>
    <w:p>
      <w:pPr>
        <w:pStyle w:val="ListBullet"/>
      </w:pPr>
      <w:r>
        <w:t>Yield variability is likely to differ significantly by crop, season and geography.</w:t>
      </w:r>
    </w:p>
    <w:p>
      <w:pPr>
        <w:pStyle w:val="ListBullet"/>
      </w:pPr>
      <w:r>
        <w:t>Rainfall level and rainfall deviation may be associated with crop performance, but the strength of the relationship will vary by crop and region.</w:t>
      </w:r>
    </w:p>
    <w:p>
      <w:pPr>
        <w:pStyle w:val="ListBullet"/>
      </w:pPr>
      <w:r>
        <w:t>Some regions may have a productivity gap: similar crops are produced at materially different yields across comparable locations.</w:t>
      </w:r>
    </w:p>
    <w:p>
      <w:pPr>
        <w:pStyle w:val="ListBullet"/>
      </w:pPr>
      <w:r>
        <w:t>Market prices and arrivals may reveal commercialization opportunities, but price data should be interpreted alongside seasonality and market structure.</w:t>
      </w:r>
    </w:p>
    <w:p>
      <w:pPr>
        <w:pStyle w:val="ListBullet"/>
      </w:pPr>
      <w:r>
        <w:t>Crop diversification patterns may indicate opportunities for agribusinesses in input supply, processing, storage, logistics or market linkage.</w:t>
      </w:r>
    </w:p>
    <w:p>
      <w:pPr>
        <w:pStyle w:val="Heading1"/>
      </w:pPr>
      <w:r>
        <w:t>2. Introduction and Problem Statement</w:t>
      </w:r>
    </w:p>
    <w:p>
      <w:pPr>
        <w:pStyle w:val="Heading2"/>
      </w:pPr>
      <w:r>
        <w:t>2.1 Importance of Data Science in Agriculture</w:t>
      </w:r>
    </w:p>
    <w:p>
      <w:r>
        <w:t>Agricultural systems generate data at multiple levels: farm and field observations, district and state statistics, weather measurements, remote sensing, commodity prices, market arrivals, input use and trade. The value of data science comes from integrating these sources, detecting patterns, quantifying uncertainty and presenting results in a form that supports operational and strategic decisions.</w:t>
      </w:r>
    </w:p>
    <w:p>
      <w:r>
        <w:t>For agribusinesses, useful analytics can support crop selection, procurement planning, demand and supply assessment, inventory decisions, market prioritization, risk management and resource allocation. The proposed project therefore focuses on insights that could plausibly support both agricultural stakeholders and businesses operating across the agricultural value chain.</w:t>
      </w:r>
    </w:p>
    <w:p>
      <w:pPr>
        <w:pStyle w:val="Heading2"/>
      </w:pPr>
      <w:r>
        <w:t>2.2 Problem Statement</w:t>
      </w:r>
    </w:p>
    <w:p>
      <w:r>
        <w:t>The central problem is that agricultural performance varies substantially over time and geography, while the drivers of this variation are distributed across different datasets. A business or policy stakeholder may know that production has increased or decreased, but still need to understand whether the change is due to cultivated area, yield, climate conditions, cropping patterns or market dynamics.</w:t>
      </w:r>
    </w:p>
    <w:p>
      <w:r>
        <w:rPr>
          <w:b/>
        </w:rPr>
        <w:t xml:space="preserve">Business question: </w:t>
      </w:r>
      <w:r>
        <w:t>Which crops and regions show the strongest production and productivity trends, what factors are associated with performance differences, and where could data-driven agribusiness opportunities or risks be prioritized?</w:t>
      </w:r>
    </w:p>
    <w:p>
      <w:pPr>
        <w:pStyle w:val="Heading2"/>
      </w:pPr>
      <w:r>
        <w:t>2.3 Scope</w:t>
      </w:r>
    </w:p>
    <w:p>
      <w:pPr>
        <w:pStyle w:val="ListBullet"/>
      </w:pPr>
      <w:r>
        <w:t>Geographic scope: India, with state-level analysis as the primary level and district-level analysis where data quality permits.</w:t>
      </w:r>
    </w:p>
    <w:p>
      <w:pPr>
        <w:pStyle w:val="ListBullet"/>
      </w:pPr>
      <w:r>
        <w:t>Agricultural scope: major food, cereal, pulse, oilseed and selected commercial crops available consistently in the chosen datasets.</w:t>
      </w:r>
    </w:p>
    <w:p>
      <w:pPr>
        <w:pStyle w:val="ListBullet"/>
      </w:pPr>
      <w:r>
        <w:t>Time scope: primarily the latest sufficiently complete historical period available in the selected sources; longer historical series will be used where appropriate for trend analysis.</w:t>
      </w:r>
    </w:p>
    <w:p>
      <w:pPr>
        <w:pStyle w:val="ListBullet"/>
      </w:pPr>
      <w:r>
        <w:t>Analytical scope: descriptive statistics, trend analysis, comparative analysis, correlation/association analysis, visualization and optional baseline modeling.</w:t>
      </w:r>
    </w:p>
    <w:p>
      <w:pPr>
        <w:pStyle w:val="ListBullet"/>
      </w:pPr>
      <w:r>
        <w:t>Out of scope for Week 1: field-level farm recommendations, causal claims, real-time trading decisions and production-grade forecasting.</w:t>
      </w:r>
    </w:p>
    <w:p>
      <w:pPr>
        <w:pStyle w:val="Heading1"/>
      </w:pPr>
      <w:r>
        <w:t>3. Data Sources and Exploration Plan</w:t>
      </w:r>
    </w:p>
    <w:p>
      <w:r>
        <w:t>The project will prioritize authoritative public sources. Each source will be assessed for coverage, granularity, frequency, missingness, definitions, licensing and consistency before integration.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r/>
            <w:r>
              <w:rPr>
                <w:rFonts w:ascii="Aptos" w:hAnsi="Aptos"/>
                <w:b/>
                <w:sz w:val="19"/>
              </w:rPr>
              <w:t>Source</w:t>
            </w:r>
          </w:p>
        </w:tc>
        <w:tc>
          <w:tcPr>
            <w:tcW w:type="dxa" w:w="2484"/>
            <w:vAlign w:val="center"/>
            <w:shd w:fill="D9EAF7"/>
          </w:tcPr>
          <w:p>
            <w:r/>
            <w:r>
              <w:rPr>
                <w:rFonts w:ascii="Aptos" w:hAnsi="Aptos"/>
                <w:b/>
                <w:sz w:val="19"/>
              </w:rPr>
              <w:t>Potential Variables</w:t>
            </w:r>
          </w:p>
        </w:tc>
        <w:tc>
          <w:tcPr>
            <w:tcW w:type="dxa" w:w="2484"/>
            <w:vAlign w:val="center"/>
            <w:shd w:fill="D9EAF7"/>
          </w:tcPr>
          <w:p>
            <w:r/>
            <w:r>
              <w:rPr>
                <w:rFonts w:ascii="Aptos" w:hAnsi="Aptos"/>
                <w:b/>
                <w:sz w:val="19"/>
              </w:rPr>
              <w:t>Purpose</w:t>
            </w:r>
          </w:p>
        </w:tc>
        <w:tc>
          <w:tcPr>
            <w:tcW w:type="dxa" w:w="2484"/>
            <w:vAlign w:val="center"/>
            <w:shd w:fill="D9EAF7"/>
          </w:tcPr>
          <w:p>
            <w:r/>
            <w:r>
              <w:rPr>
                <w:rFonts w:ascii="Aptos" w:hAnsi="Aptos"/>
                <w:b/>
                <w:sz w:val="19"/>
              </w:rPr>
              <w:t>Priority</w:t>
            </w:r>
          </w:p>
        </w:tc>
      </w:tr>
      <w:tr>
        <w:tc>
          <w:tcPr>
            <w:tcW w:type="dxa" w:w="2484"/>
            <w:vAlign w:val="center"/>
          </w:tcPr>
          <w:p>
            <w:r/>
            <w:r>
              <w:rPr>
                <w:rFonts w:ascii="Aptos" w:hAnsi="Aptos"/>
                <w:b w:val="0"/>
                <w:sz w:val="18"/>
              </w:rPr>
              <w:t>DES – Area, Production &amp; Yield</w:t>
            </w:r>
          </w:p>
        </w:tc>
        <w:tc>
          <w:tcPr>
            <w:tcW w:type="dxa" w:w="2484"/>
            <w:vAlign w:val="center"/>
          </w:tcPr>
          <w:p>
            <w:r/>
            <w:r>
              <w:rPr>
                <w:rFonts w:ascii="Aptos" w:hAnsi="Aptos"/>
                <w:b w:val="0"/>
                <w:sz w:val="18"/>
              </w:rPr>
              <w:t>State/district, crop, season, year, area, production, yield</w:t>
            </w:r>
          </w:p>
        </w:tc>
        <w:tc>
          <w:tcPr>
            <w:tcW w:type="dxa" w:w="2484"/>
            <w:vAlign w:val="center"/>
          </w:tcPr>
          <w:p>
            <w:r/>
            <w:r>
              <w:rPr>
                <w:rFonts w:ascii="Aptos" w:hAnsi="Aptos"/>
                <w:b w:val="0"/>
                <w:sz w:val="18"/>
              </w:rPr>
              <w:t>Primary agricultural dataset for India; trend and productivity analysis</w:t>
            </w:r>
          </w:p>
        </w:tc>
        <w:tc>
          <w:tcPr>
            <w:tcW w:type="dxa" w:w="2484"/>
            <w:vAlign w:val="center"/>
          </w:tcPr>
          <w:p>
            <w:r/>
            <w:r>
              <w:rPr>
                <w:rFonts w:ascii="Aptos" w:hAnsi="Aptos"/>
                <w:b w:val="0"/>
                <w:sz w:val="18"/>
              </w:rPr>
              <w:t>High</w:t>
            </w:r>
          </w:p>
        </w:tc>
      </w:tr>
      <w:tr>
        <w:tc>
          <w:tcPr>
            <w:tcW w:type="dxa" w:w="2484"/>
            <w:vAlign w:val="center"/>
          </w:tcPr>
          <w:p>
            <w:r/>
            <w:r>
              <w:rPr>
                <w:rFonts w:ascii="Aptos" w:hAnsi="Aptos"/>
                <w:b w:val="0"/>
                <w:sz w:val="18"/>
              </w:rPr>
              <w:t>FAOSTAT Crops</w:t>
            </w:r>
          </w:p>
        </w:tc>
        <w:tc>
          <w:tcPr>
            <w:tcW w:type="dxa" w:w="2484"/>
            <w:vAlign w:val="center"/>
          </w:tcPr>
          <w:p>
            <w:r/>
            <w:r>
              <w:rPr>
                <w:rFonts w:ascii="Aptos" w:hAnsi="Aptos"/>
                <w:b w:val="0"/>
                <w:sz w:val="18"/>
              </w:rPr>
              <w:t>Country, crop, harvested area, production, yield</w:t>
            </w:r>
          </w:p>
        </w:tc>
        <w:tc>
          <w:tcPr>
            <w:tcW w:type="dxa" w:w="2484"/>
            <w:vAlign w:val="center"/>
          </w:tcPr>
          <w:p>
            <w:r/>
            <w:r>
              <w:rPr>
                <w:rFonts w:ascii="Aptos" w:hAnsi="Aptos"/>
                <w:b w:val="0"/>
                <w:sz w:val="18"/>
              </w:rPr>
              <w:t>Standardized national benchmark and cross-checking</w:t>
            </w:r>
          </w:p>
        </w:tc>
        <w:tc>
          <w:tcPr>
            <w:tcW w:type="dxa" w:w="2484"/>
            <w:vAlign w:val="center"/>
          </w:tcPr>
          <w:p>
            <w:r/>
            <w:r>
              <w:rPr>
                <w:rFonts w:ascii="Aptos" w:hAnsi="Aptos"/>
                <w:b w:val="0"/>
                <w:sz w:val="18"/>
              </w:rPr>
              <w:t>High</w:t>
            </w:r>
          </w:p>
        </w:tc>
      </w:tr>
      <w:tr>
        <w:tc>
          <w:tcPr>
            <w:tcW w:type="dxa" w:w="2484"/>
            <w:vAlign w:val="center"/>
          </w:tcPr>
          <w:p>
            <w:r/>
            <w:r>
              <w:rPr>
                <w:rFonts w:ascii="Aptos" w:hAnsi="Aptos"/>
                <w:b w:val="0"/>
                <w:sz w:val="18"/>
              </w:rPr>
              <w:t>India OGD – Crop Production</w:t>
            </w:r>
          </w:p>
        </w:tc>
        <w:tc>
          <w:tcPr>
            <w:tcW w:type="dxa" w:w="2484"/>
            <w:vAlign w:val="center"/>
          </w:tcPr>
          <w:p>
            <w:r/>
            <w:r>
              <w:rPr>
                <w:rFonts w:ascii="Aptos" w:hAnsi="Aptos"/>
                <w:b w:val="0"/>
                <w:sz w:val="18"/>
              </w:rPr>
              <w:t>District, crop, season, year, area, production</w:t>
            </w:r>
          </w:p>
        </w:tc>
        <w:tc>
          <w:tcPr>
            <w:tcW w:type="dxa" w:w="2484"/>
            <w:vAlign w:val="center"/>
          </w:tcPr>
          <w:p>
            <w:r/>
            <w:r>
              <w:rPr>
                <w:rFonts w:ascii="Aptos" w:hAnsi="Aptos"/>
                <w:b w:val="0"/>
                <w:sz w:val="18"/>
              </w:rPr>
              <w:t>District-level exploratory analysis and geographic comparisons</w:t>
            </w:r>
          </w:p>
        </w:tc>
        <w:tc>
          <w:tcPr>
            <w:tcW w:type="dxa" w:w="2484"/>
            <w:vAlign w:val="center"/>
          </w:tcPr>
          <w:p>
            <w:r/>
            <w:r>
              <w:rPr>
                <w:rFonts w:ascii="Aptos" w:hAnsi="Aptos"/>
                <w:b w:val="0"/>
                <w:sz w:val="18"/>
              </w:rPr>
              <w:t>High</w:t>
            </w:r>
          </w:p>
        </w:tc>
      </w:tr>
      <w:tr>
        <w:tc>
          <w:tcPr>
            <w:tcW w:type="dxa" w:w="2484"/>
            <w:vAlign w:val="center"/>
          </w:tcPr>
          <w:p>
            <w:r/>
            <w:r>
              <w:rPr>
                <w:rFonts w:ascii="Aptos" w:hAnsi="Aptos"/>
                <w:b w:val="0"/>
                <w:sz w:val="18"/>
              </w:rPr>
              <w:t>India OGD / IMD Rainfall</w:t>
            </w:r>
          </w:p>
        </w:tc>
        <w:tc>
          <w:tcPr>
            <w:tcW w:type="dxa" w:w="2484"/>
            <w:vAlign w:val="center"/>
          </w:tcPr>
          <w:p>
            <w:r/>
            <w:r>
              <w:rPr>
                <w:rFonts w:ascii="Aptos" w:hAnsi="Aptos"/>
                <w:b w:val="0"/>
                <w:sz w:val="18"/>
              </w:rPr>
              <w:t>Month/season, subdivision, rainfall, departure from normal</w:t>
            </w:r>
          </w:p>
        </w:tc>
        <w:tc>
          <w:tcPr>
            <w:tcW w:type="dxa" w:w="2484"/>
            <w:vAlign w:val="center"/>
          </w:tcPr>
          <w:p>
            <w:r/>
            <w:r>
              <w:rPr>
                <w:rFonts w:ascii="Aptos" w:hAnsi="Aptos"/>
                <w:b w:val="0"/>
                <w:sz w:val="18"/>
              </w:rPr>
              <w:t>Climate context and rainfall variability</w:t>
            </w:r>
          </w:p>
        </w:tc>
        <w:tc>
          <w:tcPr>
            <w:tcW w:type="dxa" w:w="2484"/>
            <w:vAlign w:val="center"/>
          </w:tcPr>
          <w:p>
            <w:r/>
            <w:r>
              <w:rPr>
                <w:rFonts w:ascii="Aptos" w:hAnsi="Aptos"/>
                <w:b w:val="0"/>
                <w:sz w:val="18"/>
              </w:rPr>
              <w:t>High</w:t>
            </w:r>
          </w:p>
        </w:tc>
      </w:tr>
      <w:tr>
        <w:tc>
          <w:tcPr>
            <w:tcW w:type="dxa" w:w="2484"/>
            <w:vAlign w:val="center"/>
          </w:tcPr>
          <w:p>
            <w:r/>
            <w:r>
              <w:rPr>
                <w:rFonts w:ascii="Aptos" w:hAnsi="Aptos"/>
                <w:b w:val="0"/>
                <w:sz w:val="18"/>
              </w:rPr>
              <w:t>Agmarknet</w:t>
            </w:r>
          </w:p>
        </w:tc>
        <w:tc>
          <w:tcPr>
            <w:tcW w:type="dxa" w:w="2484"/>
            <w:vAlign w:val="center"/>
          </w:tcPr>
          <w:p>
            <w:r/>
            <w:r>
              <w:rPr>
                <w:rFonts w:ascii="Aptos" w:hAnsi="Aptos"/>
                <w:b w:val="0"/>
                <w:sz w:val="18"/>
              </w:rPr>
              <w:t>Commodity, market, date, arrivals, min/max/modal price</w:t>
            </w:r>
          </w:p>
        </w:tc>
        <w:tc>
          <w:tcPr>
            <w:tcW w:type="dxa" w:w="2484"/>
            <w:vAlign w:val="center"/>
          </w:tcPr>
          <w:p>
            <w:r/>
            <w:r>
              <w:rPr>
                <w:rFonts w:ascii="Aptos" w:hAnsi="Aptos"/>
                <w:b w:val="0"/>
                <w:sz w:val="18"/>
              </w:rPr>
              <w:t>Market context, seasonality and commercialization analysis</w:t>
            </w:r>
          </w:p>
        </w:tc>
        <w:tc>
          <w:tcPr>
            <w:tcW w:type="dxa" w:w="2484"/>
            <w:vAlign w:val="center"/>
          </w:tcPr>
          <w:p>
            <w:r/>
            <w:r>
              <w:rPr>
                <w:rFonts w:ascii="Aptos" w:hAnsi="Aptos"/>
                <w:b w:val="0"/>
                <w:sz w:val="18"/>
              </w:rPr>
              <w:t>Medium–High</w:t>
            </w:r>
          </w:p>
        </w:tc>
      </w:tr>
      <w:tr>
        <w:tc>
          <w:tcPr>
            <w:tcW w:type="dxa" w:w="2484"/>
            <w:vAlign w:val="center"/>
          </w:tcPr>
          <w:p>
            <w:r/>
            <w:r>
              <w:rPr>
                <w:rFonts w:ascii="Aptos" w:hAnsi="Aptos"/>
                <w:b w:val="0"/>
                <w:sz w:val="18"/>
              </w:rPr>
              <w:t>NASA POWER</w:t>
            </w:r>
          </w:p>
        </w:tc>
        <w:tc>
          <w:tcPr>
            <w:tcW w:type="dxa" w:w="2484"/>
            <w:vAlign w:val="center"/>
          </w:tcPr>
          <w:p>
            <w:r/>
            <w:r>
              <w:rPr>
                <w:rFonts w:ascii="Aptos" w:hAnsi="Aptos"/>
                <w:b w:val="0"/>
                <w:sz w:val="18"/>
              </w:rPr>
              <w:t>Temperature, precipitation and other agroclimatic variables</w:t>
            </w:r>
          </w:p>
        </w:tc>
        <w:tc>
          <w:tcPr>
            <w:tcW w:type="dxa" w:w="2484"/>
            <w:vAlign w:val="center"/>
          </w:tcPr>
          <w:p>
            <w:r/>
            <w:r>
              <w:rPr>
                <w:rFonts w:ascii="Aptos" w:hAnsi="Aptos"/>
                <w:b w:val="0"/>
                <w:sz w:val="18"/>
              </w:rPr>
              <w:t>Secondary climate features where needed</w:t>
            </w:r>
          </w:p>
        </w:tc>
        <w:tc>
          <w:tcPr>
            <w:tcW w:type="dxa" w:w="2484"/>
            <w:vAlign w:val="center"/>
          </w:tcPr>
          <w:p>
            <w:r/>
            <w:r>
              <w:rPr>
                <w:rFonts w:ascii="Aptos" w:hAnsi="Aptos"/>
                <w:b w:val="0"/>
                <w:sz w:val="18"/>
              </w:rPr>
              <w:t>Medium</w:t>
            </w:r>
          </w:p>
        </w:tc>
      </w:tr>
    </w:tbl>
    <w:p/>
    <w:p>
      <w:pPr>
        <w:pStyle w:val="SmallNote"/>
      </w:pPr>
      <w:r>
        <w:rPr>
          <w:b/>
        </w:rPr>
        <w:t xml:space="preserve">Source validation note: </w:t>
      </w:r>
      <w:r>
        <w:t>Dataset availability and update frequency can change. The first technical step will be to confirm the exact downloadable files, definitions and latest complete period before analysis.</w:t>
      </w:r>
    </w:p>
    <w:p>
      <w:pPr>
        <w:pStyle w:val="Heading2"/>
      </w:pPr>
      <w:r>
        <w:t>3.1 Primary Source: Government of India DES</w:t>
      </w:r>
    </w:p>
    <w:p>
      <w:r>
        <w:t>The Directorate of Economics and Statistics provides Area, Production and Yield reports with filters for state, district, crop, season and year. This makes it a strong primary source for India-specific agricultural performance analysis.</w:t>
      </w:r>
    </w:p>
    <w:p>
      <w:r>
        <w:t xml:space="preserve">Reference: </w:t>
      </w:r>
      <w:hyperlink r:id="rId9">
        <w:r>
          <w:rPr>
            <w:color w:val="0563C1"/>
            <w:u w:val="single"/>
          </w:rPr>
          <w:t>DES Area, Production &amp; Yield reports</w:t>
        </w:r>
      </w:hyperlink>
    </w:p>
    <w:p>
      <w:pPr>
        <w:pStyle w:val="Heading2"/>
      </w:pPr>
      <w:r>
        <w:t>3.2 FAOSTAT</w:t>
      </w:r>
    </w:p>
    <w:p>
      <w:r>
        <w:t>FAOSTAT provides harmonized agricultural statistics covering crop production, harvested area and yield across countries. The crop dataset is useful for validating India-level trends and benchmarking India against selected countries or global aggregates.</w:t>
      </w:r>
    </w:p>
    <w:p>
      <w:r>
        <w:t xml:space="preserve">Reference: </w:t>
      </w:r>
      <w:hyperlink r:id="rId10">
        <w:r>
          <w:rPr>
            <w:color w:val="0563C1"/>
            <w:u w:val="single"/>
          </w:rPr>
          <w:t>FAOSTAT crop production, yield and harvested area</w:t>
        </w:r>
      </w:hyperlink>
    </w:p>
    <w:p>
      <w:pPr>
        <w:pStyle w:val="Heading2"/>
      </w:pPr>
      <w:r>
        <w:t>3.3 India Open Government Data Platform</w:t>
      </w:r>
    </w:p>
    <w:p>
      <w:r>
        <w:t>The Government of India OGD platform contains district-wise, season-wise crop production statistics and other agricultural datasets. The district crop dataset includes crop covered area and production and can support geographic and cropping-pattern analysis.</w:t>
      </w:r>
    </w:p>
    <w:p>
      <w:r>
        <w:t xml:space="preserve">Reference: </w:t>
      </w:r>
      <w:hyperlink r:id="rId11">
        <w:r>
          <w:rPr>
            <w:color w:val="0563C1"/>
            <w:u w:val="single"/>
          </w:rPr>
          <w:t>District-wise, season-wise crop production statistics</w:t>
        </w:r>
      </w:hyperlink>
    </w:p>
    <w:p>
      <w:pPr>
        <w:pStyle w:val="Heading2"/>
      </w:pPr>
      <w:r>
        <w:t>3.4 Rainfall / Climate Data</w:t>
      </w:r>
    </w:p>
    <w:p>
      <w:r>
        <w:t>Rainfall data will be used as contextual variables rather than assumed causal drivers. India’s OGD platform provides rainfall series associated with the India Meteorological Department, including monthly and seasonal rainfall and departures from normal. NASA POWER is a secondary option for agroclimatology variables such as precipitation and temperature.</w:t>
      </w:r>
    </w:p>
    <w:p>
      <w:r>
        <w:t xml:space="preserve">References: </w:t>
      </w:r>
      <w:hyperlink r:id="rId12">
        <w:r>
          <w:rPr>
            <w:color w:val="0563C1"/>
            <w:u w:val="single"/>
          </w:rPr>
          <w:t>India rainfall data</w:t>
        </w:r>
      </w:hyperlink>
      <w:r>
        <w:t xml:space="preserve"> | </w:t>
      </w:r>
      <w:hyperlink r:id="rId13">
        <w:r>
          <w:rPr>
            <w:color w:val="0563C1"/>
            <w:u w:val="single"/>
          </w:rPr>
          <w:t>NASA POWER</w:t>
        </w:r>
      </w:hyperlink>
    </w:p>
    <w:p>
      <w:pPr>
        <w:pStyle w:val="Heading2"/>
      </w:pPr>
      <w:r>
        <w:t>3.5 Agricultural Market Data</w:t>
      </w:r>
    </w:p>
    <w:p>
      <w:r>
        <w:t>Agmarknet provides market information including commodity prices and arrivals across agricultural markets. This can help connect production-side trends with commercialization conditions. Market variables will be treated carefully because prices are affected by seasonality, quality, location, policy and supply-demand conditions.</w:t>
      </w:r>
    </w:p>
    <w:p>
      <w:r>
        <w:t xml:space="preserve">Reference: </w:t>
      </w:r>
      <w:hyperlink r:id="rId14">
        <w:r>
          <w:rPr>
            <w:color w:val="0563C1"/>
            <w:u w:val="single"/>
          </w:rPr>
          <w:t>Agmarknet official portal documentation</w:t>
        </w:r>
      </w:hyperlink>
    </w:p>
    <w:p>
      <w:pPr>
        <w:pStyle w:val="Heading1"/>
      </w:pPr>
      <w:r>
        <w:t>4. Data Exploration Strategy</w:t>
      </w:r>
    </w:p>
    <w:p>
      <w:pPr>
        <w:pStyle w:val="Heading2"/>
      </w:pPr>
      <w:r>
        <w:t>4.1 Data Understanding</w:t>
      </w:r>
    </w:p>
    <w:p>
      <w:pPr>
        <w:pStyle w:val="ListNumber"/>
      </w:pPr>
      <w:r>
        <w:t>Inventory all available datasets, files, tables and metadata.</w:t>
      </w:r>
    </w:p>
    <w:p>
      <w:pPr>
        <w:pStyle w:val="ListNumber"/>
      </w:pPr>
      <w:r>
        <w:t>Record each dataset's source, date accessed, time coverage, geographic coverage, unit definitions and update status.</w:t>
      </w:r>
    </w:p>
    <w:p>
      <w:pPr>
        <w:pStyle w:val="ListNumber"/>
      </w:pPr>
      <w:r>
        <w:t>Create a data dictionary covering field names, data types, units and business meaning.</w:t>
      </w:r>
    </w:p>
    <w:p>
      <w:pPr>
        <w:pStyle w:val="ListNumber"/>
      </w:pPr>
      <w:r>
        <w:t>Identify common keys such as year, state, district, crop and season.</w:t>
      </w:r>
    </w:p>
    <w:p>
      <w:pPr>
        <w:pStyle w:val="ListNumber"/>
      </w:pPr>
      <w:r>
        <w:t>Check whether production, area and yield are internally consistent where possible.</w:t>
      </w:r>
    </w:p>
    <w:p>
      <w:pPr>
        <w:pStyle w:val="Heading2"/>
      </w:pPr>
      <w:r>
        <w:t>4.2 Data Quality Assessment</w:t>
      </w:r>
    </w:p>
    <w:p>
      <w:pPr>
        <w:pStyle w:val="ListBullet"/>
      </w:pPr>
      <w:r>
        <w:t>Missing values by variable, crop, geography and year.</w:t>
      </w:r>
    </w:p>
    <w:p>
      <w:pPr>
        <w:pStyle w:val="ListBullet"/>
      </w:pPr>
      <w:r>
        <w:t>Duplicate rows and duplicate combinations of geographic/crop/time keys.</w:t>
      </w:r>
    </w:p>
    <w:p>
      <w:pPr>
        <w:pStyle w:val="ListBullet"/>
      </w:pPr>
      <w:r>
        <w:t>Inconsistent crop names, state names, district names and season labels.</w:t>
      </w:r>
    </w:p>
    <w:p>
      <w:pPr>
        <w:pStyle w:val="ListBullet"/>
      </w:pPr>
      <w:r>
        <w:t>Unit inconsistencies such as tonnes versus thousand tonnes or yield expressed in different units.</w:t>
      </w:r>
    </w:p>
    <w:p>
      <w:pPr>
        <w:pStyle w:val="ListBullet"/>
      </w:pPr>
      <w:r>
        <w:t>Outliers caused by genuine agricultural shocks versus data-entry or definition issues.</w:t>
      </w:r>
    </w:p>
    <w:p>
      <w:pPr>
        <w:pStyle w:val="ListBullet"/>
      </w:pPr>
      <w:r>
        <w:t>Breaks in time series caused by methodology changes, boundary changes or missing reporting.</w:t>
      </w:r>
    </w:p>
    <w:p>
      <w:pPr>
        <w:pStyle w:val="ListBullet"/>
      </w:pPr>
      <w:r>
        <w:t>Cross-source discrepancies, especially between national totals and aggregated state/district figures.</w:t>
      </w:r>
    </w:p>
    <w:p>
      <w:pPr>
        <w:pStyle w:val="Heading2"/>
      </w:pPr>
      <w:r>
        <w:t>4.3 Exploratory Questions</w:t>
      </w:r>
    </w:p>
    <w:p>
      <w:pPr>
        <w:pStyle w:val="ListBullet"/>
      </w:pPr>
      <w:r>
        <w:t>Which crops contribute the most to total production?</w:t>
      </w:r>
    </w:p>
    <w:p>
      <w:pPr>
        <w:pStyle w:val="ListBullet"/>
      </w:pPr>
      <w:r>
        <w:t>Which crops have the fastest growth in production, area and yield?</w:t>
      </w:r>
    </w:p>
    <w:p>
      <w:pPr>
        <w:pStyle w:val="ListBullet"/>
      </w:pPr>
      <w:r>
        <w:t>Is production growth mainly associated with area expansion or yield improvement?</w:t>
      </w:r>
    </w:p>
    <w:p>
      <w:pPr>
        <w:pStyle w:val="ListBullet"/>
      </w:pPr>
      <w:r>
        <w:t>Which states/districts consistently outperform the national or peer-region average in yield?</w:t>
      </w:r>
    </w:p>
    <w:p>
      <w:pPr>
        <w:pStyle w:val="ListBullet"/>
      </w:pPr>
      <w:r>
        <w:t>Which regions have persistent productivity gaps?</w:t>
      </w:r>
    </w:p>
    <w:p>
      <w:pPr>
        <w:pStyle w:val="ListBullet"/>
      </w:pPr>
      <w:r>
        <w:t>How does crop performance vary between Kharif, Rabi and other seasons?</w:t>
      </w:r>
    </w:p>
    <w:p>
      <w:pPr>
        <w:pStyle w:val="ListBullet"/>
      </w:pPr>
      <w:r>
        <w:t>How volatile are production and yield over time?</w:t>
      </w:r>
    </w:p>
    <w:p>
      <w:pPr>
        <w:pStyle w:val="ListBullet"/>
      </w:pPr>
      <w:r>
        <w:t>Are poor-yield years associated with unusually low or high rainfall?</w:t>
      </w:r>
    </w:p>
    <w:p>
      <w:pPr>
        <w:pStyle w:val="ListBullet"/>
      </w:pPr>
      <w:r>
        <w:t>Do production changes coincide with changes in market arrivals or prices?</w:t>
      </w:r>
    </w:p>
    <w:p>
      <w:pPr>
        <w:pStyle w:val="ListBullet"/>
      </w:pPr>
      <w:r>
        <w:t>Which crops and regions appear commercially attractive based on a combination of productivity, stability and market indicators?</w:t>
      </w:r>
    </w:p>
    <w:p>
      <w:pPr>
        <w:pStyle w:val="Heading2"/>
      </w:pPr>
      <w:r>
        <w:t>4.4 Core Metrics</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D9EAF7"/>
          </w:tcPr>
          <w:p>
            <w:r/>
            <w:r>
              <w:rPr>
                <w:rFonts w:ascii="Aptos" w:hAnsi="Aptos"/>
                <w:b/>
                <w:sz w:val="19"/>
              </w:rPr>
              <w:t>Metric</w:t>
            </w:r>
          </w:p>
        </w:tc>
        <w:tc>
          <w:tcPr>
            <w:tcW w:type="dxa" w:w="3312"/>
            <w:vAlign w:val="center"/>
            <w:shd w:fill="D9EAF7"/>
          </w:tcPr>
          <w:p>
            <w:r/>
            <w:r>
              <w:rPr>
                <w:rFonts w:ascii="Aptos" w:hAnsi="Aptos"/>
                <w:b/>
                <w:sz w:val="19"/>
              </w:rPr>
              <w:t>Definition</w:t>
            </w:r>
          </w:p>
        </w:tc>
        <w:tc>
          <w:tcPr>
            <w:tcW w:type="dxa" w:w="3312"/>
            <w:vAlign w:val="center"/>
            <w:shd w:fill="D9EAF7"/>
          </w:tcPr>
          <w:p>
            <w:r/>
            <w:r>
              <w:rPr>
                <w:rFonts w:ascii="Aptos" w:hAnsi="Aptos"/>
                <w:b/>
                <w:sz w:val="19"/>
              </w:rPr>
              <w:t>Business Use</w:t>
            </w:r>
          </w:p>
        </w:tc>
      </w:tr>
      <w:tr>
        <w:tc>
          <w:tcPr>
            <w:tcW w:type="dxa" w:w="3312"/>
            <w:vAlign w:val="center"/>
          </w:tcPr>
          <w:p>
            <w:r/>
            <w:r>
              <w:rPr>
                <w:rFonts w:ascii="Aptos" w:hAnsi="Aptos"/>
                <w:b w:val="0"/>
                <w:sz w:val="18"/>
              </w:rPr>
              <w:t>Production growth</w:t>
            </w:r>
          </w:p>
        </w:tc>
        <w:tc>
          <w:tcPr>
            <w:tcW w:type="dxa" w:w="3312"/>
            <w:vAlign w:val="center"/>
          </w:tcPr>
          <w:p>
            <w:r/>
            <w:r>
              <w:rPr>
                <w:rFonts w:ascii="Aptos" w:hAnsi="Aptos"/>
                <w:b w:val="0"/>
                <w:sz w:val="18"/>
              </w:rPr>
              <w:t>Year-over-year % change in production</w:t>
            </w:r>
          </w:p>
        </w:tc>
        <w:tc>
          <w:tcPr>
            <w:tcW w:type="dxa" w:w="3312"/>
            <w:vAlign w:val="center"/>
          </w:tcPr>
          <w:p>
            <w:r/>
            <w:r>
              <w:rPr>
                <w:rFonts w:ascii="Aptos" w:hAnsi="Aptos"/>
                <w:b w:val="0"/>
                <w:sz w:val="18"/>
              </w:rPr>
              <w:t>Measures expansion/contraction</w:t>
            </w:r>
          </w:p>
        </w:tc>
      </w:tr>
      <w:tr>
        <w:tc>
          <w:tcPr>
            <w:tcW w:type="dxa" w:w="3312"/>
            <w:vAlign w:val="center"/>
          </w:tcPr>
          <w:p>
            <w:r/>
            <w:r>
              <w:rPr>
                <w:rFonts w:ascii="Aptos" w:hAnsi="Aptos"/>
                <w:b w:val="0"/>
                <w:sz w:val="18"/>
              </w:rPr>
              <w:t>Yield growth</w:t>
            </w:r>
          </w:p>
        </w:tc>
        <w:tc>
          <w:tcPr>
            <w:tcW w:type="dxa" w:w="3312"/>
            <w:vAlign w:val="center"/>
          </w:tcPr>
          <w:p>
            <w:r/>
            <w:r>
              <w:rPr>
                <w:rFonts w:ascii="Aptos" w:hAnsi="Aptos"/>
                <w:b w:val="0"/>
                <w:sz w:val="18"/>
              </w:rPr>
              <w:t>Year-over-year % change in yield</w:t>
            </w:r>
          </w:p>
        </w:tc>
        <w:tc>
          <w:tcPr>
            <w:tcW w:type="dxa" w:w="3312"/>
            <w:vAlign w:val="center"/>
          </w:tcPr>
          <w:p>
            <w:r/>
            <w:r>
              <w:rPr>
                <w:rFonts w:ascii="Aptos" w:hAnsi="Aptos"/>
                <w:b w:val="0"/>
                <w:sz w:val="18"/>
              </w:rPr>
              <w:t>Measures productivity improvement</w:t>
            </w:r>
          </w:p>
        </w:tc>
      </w:tr>
      <w:tr>
        <w:tc>
          <w:tcPr>
            <w:tcW w:type="dxa" w:w="3312"/>
            <w:vAlign w:val="center"/>
          </w:tcPr>
          <w:p>
            <w:r/>
            <w:r>
              <w:rPr>
                <w:rFonts w:ascii="Aptos" w:hAnsi="Aptos"/>
                <w:b w:val="0"/>
                <w:sz w:val="18"/>
              </w:rPr>
              <w:t>Area growth</w:t>
            </w:r>
          </w:p>
        </w:tc>
        <w:tc>
          <w:tcPr>
            <w:tcW w:type="dxa" w:w="3312"/>
            <w:vAlign w:val="center"/>
          </w:tcPr>
          <w:p>
            <w:r/>
            <w:r>
              <w:rPr>
                <w:rFonts w:ascii="Aptos" w:hAnsi="Aptos"/>
                <w:b w:val="0"/>
                <w:sz w:val="18"/>
              </w:rPr>
              <w:t>Year-over-year % change in harvested area</w:t>
            </w:r>
          </w:p>
        </w:tc>
        <w:tc>
          <w:tcPr>
            <w:tcW w:type="dxa" w:w="3312"/>
            <w:vAlign w:val="center"/>
          </w:tcPr>
          <w:p>
            <w:r/>
            <w:r>
              <w:rPr>
                <w:rFonts w:ascii="Aptos" w:hAnsi="Aptos"/>
                <w:b w:val="0"/>
                <w:sz w:val="18"/>
              </w:rPr>
              <w:t>Separates land expansion from productivity</w:t>
            </w:r>
          </w:p>
        </w:tc>
      </w:tr>
      <w:tr>
        <w:tc>
          <w:tcPr>
            <w:tcW w:type="dxa" w:w="3312"/>
            <w:vAlign w:val="center"/>
          </w:tcPr>
          <w:p>
            <w:r/>
            <w:r>
              <w:rPr>
                <w:rFonts w:ascii="Aptos" w:hAnsi="Aptos"/>
                <w:b w:val="0"/>
                <w:sz w:val="18"/>
              </w:rPr>
              <w:t>Yield gap</w:t>
            </w:r>
          </w:p>
        </w:tc>
        <w:tc>
          <w:tcPr>
            <w:tcW w:type="dxa" w:w="3312"/>
            <w:vAlign w:val="center"/>
          </w:tcPr>
          <w:p>
            <w:r/>
            <w:r>
              <w:rPr>
                <w:rFonts w:ascii="Aptos" w:hAnsi="Aptos"/>
                <w:b w:val="0"/>
                <w:sz w:val="18"/>
              </w:rPr>
              <w:t>Region yield minus benchmark/peer yield</w:t>
            </w:r>
          </w:p>
        </w:tc>
        <w:tc>
          <w:tcPr>
            <w:tcW w:type="dxa" w:w="3312"/>
            <w:vAlign w:val="center"/>
          </w:tcPr>
          <w:p>
            <w:r/>
            <w:r>
              <w:rPr>
                <w:rFonts w:ascii="Aptos" w:hAnsi="Aptos"/>
                <w:b w:val="0"/>
                <w:sz w:val="18"/>
              </w:rPr>
              <w:t>Identifies productivity opportunity</w:t>
            </w:r>
          </w:p>
        </w:tc>
      </w:tr>
      <w:tr>
        <w:tc>
          <w:tcPr>
            <w:tcW w:type="dxa" w:w="3312"/>
            <w:vAlign w:val="center"/>
          </w:tcPr>
          <w:p>
            <w:r/>
            <w:r>
              <w:rPr>
                <w:rFonts w:ascii="Aptos" w:hAnsi="Aptos"/>
                <w:b w:val="0"/>
                <w:sz w:val="18"/>
              </w:rPr>
              <w:t>Coefficient of variation</w:t>
            </w:r>
          </w:p>
        </w:tc>
        <w:tc>
          <w:tcPr>
            <w:tcW w:type="dxa" w:w="3312"/>
            <w:vAlign w:val="center"/>
          </w:tcPr>
          <w:p>
            <w:r/>
            <w:r>
              <w:rPr>
                <w:rFonts w:ascii="Aptos" w:hAnsi="Aptos"/>
                <w:b w:val="0"/>
                <w:sz w:val="18"/>
              </w:rPr>
              <w:t>Standard deviation / mean</w:t>
            </w:r>
          </w:p>
        </w:tc>
        <w:tc>
          <w:tcPr>
            <w:tcW w:type="dxa" w:w="3312"/>
            <w:vAlign w:val="center"/>
          </w:tcPr>
          <w:p>
            <w:r/>
            <w:r>
              <w:rPr>
                <w:rFonts w:ascii="Aptos" w:hAnsi="Aptos"/>
                <w:b w:val="0"/>
                <w:sz w:val="18"/>
              </w:rPr>
              <w:t>Measures production/yield volatility</w:t>
            </w:r>
          </w:p>
        </w:tc>
      </w:tr>
      <w:tr>
        <w:tc>
          <w:tcPr>
            <w:tcW w:type="dxa" w:w="3312"/>
            <w:vAlign w:val="center"/>
          </w:tcPr>
          <w:p>
            <w:r/>
            <w:r>
              <w:rPr>
                <w:rFonts w:ascii="Aptos" w:hAnsi="Aptos"/>
                <w:b w:val="0"/>
                <w:sz w:val="18"/>
              </w:rPr>
              <w:t>Rainfall departure</w:t>
            </w:r>
          </w:p>
        </w:tc>
        <w:tc>
          <w:tcPr>
            <w:tcW w:type="dxa" w:w="3312"/>
            <w:vAlign w:val="center"/>
          </w:tcPr>
          <w:p>
            <w:r/>
            <w:r>
              <w:rPr>
                <w:rFonts w:ascii="Aptos" w:hAnsi="Aptos"/>
                <w:b w:val="0"/>
                <w:sz w:val="18"/>
              </w:rPr>
              <w:t>Actual rainfall minus normal / normal</w:t>
            </w:r>
          </w:p>
        </w:tc>
        <w:tc>
          <w:tcPr>
            <w:tcW w:type="dxa" w:w="3312"/>
            <w:vAlign w:val="center"/>
          </w:tcPr>
          <w:p>
            <w:r/>
            <w:r>
              <w:rPr>
                <w:rFonts w:ascii="Aptos" w:hAnsi="Aptos"/>
                <w:b w:val="0"/>
                <w:sz w:val="18"/>
              </w:rPr>
              <w:t>Measures climate deviation</w:t>
            </w:r>
          </w:p>
        </w:tc>
      </w:tr>
      <w:tr>
        <w:tc>
          <w:tcPr>
            <w:tcW w:type="dxa" w:w="3312"/>
            <w:vAlign w:val="center"/>
          </w:tcPr>
          <w:p>
            <w:r/>
            <w:r>
              <w:rPr>
                <w:rFonts w:ascii="Aptos" w:hAnsi="Aptos"/>
                <w:b w:val="0"/>
                <w:sz w:val="18"/>
              </w:rPr>
              <w:t>Price volatility</w:t>
            </w:r>
          </w:p>
        </w:tc>
        <w:tc>
          <w:tcPr>
            <w:tcW w:type="dxa" w:w="3312"/>
            <w:vAlign w:val="center"/>
          </w:tcPr>
          <w:p>
            <w:r/>
            <w:r>
              <w:rPr>
                <w:rFonts w:ascii="Aptos" w:hAnsi="Aptos"/>
                <w:b w:val="0"/>
                <w:sz w:val="18"/>
              </w:rPr>
              <w:t>Std. dev. or coefficient of variation of price</w:t>
            </w:r>
          </w:p>
        </w:tc>
        <w:tc>
          <w:tcPr>
            <w:tcW w:type="dxa" w:w="3312"/>
            <w:vAlign w:val="center"/>
          </w:tcPr>
          <w:p>
            <w:r/>
            <w:r>
              <w:rPr>
                <w:rFonts w:ascii="Aptos" w:hAnsi="Aptos"/>
                <w:b w:val="0"/>
                <w:sz w:val="18"/>
              </w:rPr>
              <w:t>Measures market risk</w:t>
            </w:r>
          </w:p>
        </w:tc>
      </w:tr>
      <w:tr>
        <w:tc>
          <w:tcPr>
            <w:tcW w:type="dxa" w:w="3312"/>
            <w:vAlign w:val="center"/>
          </w:tcPr>
          <w:p>
            <w:r/>
            <w:r>
              <w:rPr>
                <w:rFonts w:ascii="Aptos" w:hAnsi="Aptos"/>
                <w:b w:val="0"/>
                <w:sz w:val="18"/>
              </w:rPr>
              <w:t>Production share</w:t>
            </w:r>
          </w:p>
        </w:tc>
        <w:tc>
          <w:tcPr>
            <w:tcW w:type="dxa" w:w="3312"/>
            <w:vAlign w:val="center"/>
          </w:tcPr>
          <w:p>
            <w:r/>
            <w:r>
              <w:rPr>
                <w:rFonts w:ascii="Aptos" w:hAnsi="Aptos"/>
                <w:b w:val="0"/>
                <w:sz w:val="18"/>
              </w:rPr>
              <w:t>Crop/region production divided by total</w:t>
            </w:r>
          </w:p>
        </w:tc>
        <w:tc>
          <w:tcPr>
            <w:tcW w:type="dxa" w:w="3312"/>
            <w:vAlign w:val="center"/>
          </w:tcPr>
          <w:p>
            <w:r/>
            <w:r>
              <w:rPr>
                <w:rFonts w:ascii="Aptos" w:hAnsi="Aptos"/>
                <w:b w:val="0"/>
                <w:sz w:val="18"/>
              </w:rPr>
              <w:t>Measures structural importance</w:t>
            </w:r>
          </w:p>
        </w:tc>
      </w:tr>
    </w:tbl>
    <w:p>
      <w:pPr>
        <w:pStyle w:val="Heading1"/>
      </w:pPr>
      <w:r>
        <w:t>5. Strategic Analytical Approach</w:t>
      </w:r>
    </w:p>
    <w:p>
      <w:r>
        <w:t>The project will follow a staged analytical pipeline. The order is intentional: data quality and exploratory understanding must precede modeling so that any later prediction or recommendation is based on defensible data.</w:t>
      </w:r>
    </w:p>
    <w:tbl>
      <w:tblPr>
        <w:tblStyle w:val="TableGrid"/>
        <w:tblW w:type="auto" w:w="0"/>
        <w:tblLook w:firstColumn="1" w:firstRow="1" w:lastColumn="0" w:lastRow="0" w:noHBand="0" w:noVBand="1" w:val="04A0"/>
      </w:tblPr>
      <w:tblGrid>
        <w:gridCol w:w="4968"/>
        <w:gridCol w:w="4968"/>
      </w:tblGrid>
      <w:tr>
        <w:tc>
          <w:tcPr>
            <w:tcW w:type="dxa" w:w="4968"/>
            <w:vAlign w:val="center"/>
            <w:shd w:fill="D9EAF7"/>
          </w:tcPr>
          <w:p>
            <w:r/>
            <w:r>
              <w:rPr>
                <w:rFonts w:ascii="Aptos" w:hAnsi="Aptos"/>
                <w:b/>
                <w:sz w:val="19"/>
              </w:rPr>
              <w:t>Stage</w:t>
            </w:r>
          </w:p>
        </w:tc>
        <w:tc>
          <w:tcPr>
            <w:tcW w:type="dxa" w:w="4968"/>
            <w:vAlign w:val="center"/>
            <w:shd w:fill="D9EAF7"/>
          </w:tcPr>
          <w:p>
            <w:r/>
            <w:r>
              <w:rPr>
                <w:rFonts w:ascii="Aptos" w:hAnsi="Aptos"/>
                <w:b/>
                <w:sz w:val="19"/>
              </w:rPr>
              <w:t>Planned Work</w:t>
            </w:r>
          </w:p>
        </w:tc>
      </w:tr>
      <w:tr>
        <w:tc>
          <w:tcPr>
            <w:tcW w:type="dxa" w:w="4968"/>
            <w:vAlign w:val="center"/>
          </w:tcPr>
          <w:p>
            <w:r/>
            <w:r>
              <w:rPr>
                <w:rFonts w:ascii="Aptos" w:hAnsi="Aptos"/>
                <w:b w:val="0"/>
                <w:sz w:val="18"/>
              </w:rPr>
              <w:t>Stage 1 – Data acquisition</w:t>
            </w:r>
          </w:p>
        </w:tc>
        <w:tc>
          <w:tcPr>
            <w:tcW w:type="dxa" w:w="4968"/>
            <w:vAlign w:val="center"/>
          </w:tcPr>
          <w:p>
            <w:r/>
            <w:r>
              <w:rPr>
                <w:rFonts w:ascii="Aptos" w:hAnsi="Aptos"/>
                <w:b w:val="0"/>
                <w:sz w:val="18"/>
              </w:rPr>
              <w:t>Download/export selected datasets, capture metadata and maintain a source log.</w:t>
            </w:r>
          </w:p>
        </w:tc>
      </w:tr>
      <w:tr>
        <w:tc>
          <w:tcPr>
            <w:tcW w:type="dxa" w:w="4968"/>
            <w:vAlign w:val="center"/>
          </w:tcPr>
          <w:p>
            <w:r/>
            <w:r>
              <w:rPr>
                <w:rFonts w:ascii="Aptos" w:hAnsi="Aptos"/>
                <w:b w:val="0"/>
                <w:sz w:val="18"/>
              </w:rPr>
              <w:t>Stage 2 – Data cleaning</w:t>
            </w:r>
          </w:p>
        </w:tc>
        <w:tc>
          <w:tcPr>
            <w:tcW w:type="dxa" w:w="4968"/>
            <w:vAlign w:val="center"/>
          </w:tcPr>
          <w:p>
            <w:r/>
            <w:r>
              <w:rPr>
                <w:rFonts w:ascii="Aptos" w:hAnsi="Aptos"/>
                <w:b w:val="0"/>
                <w:sz w:val="18"/>
              </w:rPr>
              <w:t>Standardize names, types, units and dates; remove duplicates; handle missing values; document assumptions.</w:t>
            </w:r>
          </w:p>
        </w:tc>
      </w:tr>
      <w:tr>
        <w:tc>
          <w:tcPr>
            <w:tcW w:type="dxa" w:w="4968"/>
            <w:vAlign w:val="center"/>
          </w:tcPr>
          <w:p>
            <w:r/>
            <w:r>
              <w:rPr>
                <w:rFonts w:ascii="Aptos" w:hAnsi="Aptos"/>
                <w:b w:val="0"/>
                <w:sz w:val="18"/>
              </w:rPr>
              <w:t>Stage 3 – Data integration</w:t>
            </w:r>
          </w:p>
        </w:tc>
        <w:tc>
          <w:tcPr>
            <w:tcW w:type="dxa" w:w="4968"/>
            <w:vAlign w:val="center"/>
          </w:tcPr>
          <w:p>
            <w:r/>
            <w:r>
              <w:rPr>
                <w:rFonts w:ascii="Aptos" w:hAnsi="Aptos"/>
                <w:b w:val="0"/>
                <w:sz w:val="18"/>
              </w:rPr>
              <w:t>Join crop, climate and market data using carefully defined geographic, crop and time keys.</w:t>
            </w:r>
          </w:p>
        </w:tc>
      </w:tr>
      <w:tr>
        <w:tc>
          <w:tcPr>
            <w:tcW w:type="dxa" w:w="4968"/>
            <w:vAlign w:val="center"/>
          </w:tcPr>
          <w:p>
            <w:r/>
            <w:r>
              <w:rPr>
                <w:rFonts w:ascii="Aptos" w:hAnsi="Aptos"/>
                <w:b w:val="0"/>
                <w:sz w:val="18"/>
              </w:rPr>
              <w:t>Stage 4 – Exploratory analysis</w:t>
            </w:r>
          </w:p>
        </w:tc>
        <w:tc>
          <w:tcPr>
            <w:tcW w:type="dxa" w:w="4968"/>
            <w:vAlign w:val="center"/>
          </w:tcPr>
          <w:p>
            <w:r/>
            <w:r>
              <w:rPr>
                <w:rFonts w:ascii="Aptos" w:hAnsi="Aptos"/>
                <w:b w:val="0"/>
                <w:sz w:val="18"/>
              </w:rPr>
              <w:t>Use descriptive statistics, trend charts, distributions, rankings, heatmaps and regional comparisons.</w:t>
            </w:r>
          </w:p>
        </w:tc>
      </w:tr>
      <w:tr>
        <w:tc>
          <w:tcPr>
            <w:tcW w:type="dxa" w:w="4968"/>
            <w:vAlign w:val="center"/>
          </w:tcPr>
          <w:p>
            <w:r/>
            <w:r>
              <w:rPr>
                <w:rFonts w:ascii="Aptos" w:hAnsi="Aptos"/>
                <w:b w:val="0"/>
                <w:sz w:val="18"/>
              </w:rPr>
              <w:t>Stage 5 – Relationship analysis</w:t>
            </w:r>
          </w:p>
        </w:tc>
        <w:tc>
          <w:tcPr>
            <w:tcW w:type="dxa" w:w="4968"/>
            <w:vAlign w:val="center"/>
          </w:tcPr>
          <w:p>
            <w:r/>
            <w:r>
              <w:rPr>
                <w:rFonts w:ascii="Aptos" w:hAnsi="Aptos"/>
                <w:b w:val="0"/>
                <w:sz w:val="18"/>
              </w:rPr>
              <w:t>Test associations between yield/production and climate or market variables using correlation and simple regression where appropriate.</w:t>
            </w:r>
          </w:p>
        </w:tc>
      </w:tr>
      <w:tr>
        <w:tc>
          <w:tcPr>
            <w:tcW w:type="dxa" w:w="4968"/>
            <w:vAlign w:val="center"/>
          </w:tcPr>
          <w:p>
            <w:r/>
            <w:r>
              <w:rPr>
                <w:rFonts w:ascii="Aptos" w:hAnsi="Aptos"/>
                <w:b w:val="0"/>
                <w:sz w:val="18"/>
              </w:rPr>
              <w:t>Stage 6 – Optional baseline model</w:t>
            </w:r>
          </w:p>
        </w:tc>
        <w:tc>
          <w:tcPr>
            <w:tcW w:type="dxa" w:w="4968"/>
            <w:vAlign w:val="center"/>
          </w:tcPr>
          <w:p>
            <w:r/>
            <w:r>
              <w:rPr>
                <w:rFonts w:ascii="Aptos" w:hAnsi="Aptos"/>
                <w:b w:val="0"/>
                <w:sz w:val="18"/>
              </w:rPr>
              <w:t>If data quality supports it, develop a transparent baseline model for yield or production using time-aware validation.</w:t>
            </w:r>
          </w:p>
        </w:tc>
      </w:tr>
      <w:tr>
        <w:tc>
          <w:tcPr>
            <w:tcW w:type="dxa" w:w="4968"/>
            <w:vAlign w:val="center"/>
          </w:tcPr>
          <w:p>
            <w:r/>
            <w:r>
              <w:rPr>
                <w:rFonts w:ascii="Aptos" w:hAnsi="Aptos"/>
                <w:b w:val="0"/>
                <w:sz w:val="18"/>
              </w:rPr>
              <w:t>Stage 7 – Business translation</w:t>
            </w:r>
          </w:p>
        </w:tc>
        <w:tc>
          <w:tcPr>
            <w:tcW w:type="dxa" w:w="4968"/>
            <w:vAlign w:val="center"/>
          </w:tcPr>
          <w:p>
            <w:r/>
            <w:r>
              <w:rPr>
                <w:rFonts w:ascii="Aptos" w:hAnsi="Aptos"/>
                <w:b w:val="0"/>
                <w:sz w:val="18"/>
              </w:rPr>
              <w:t>Convert statistical findings into opportunity/risk themes for procurement, input supply, processing, storage and market planning.</w:t>
            </w:r>
          </w:p>
        </w:tc>
      </w:tr>
      <w:tr>
        <w:tc>
          <w:tcPr>
            <w:tcW w:type="dxa" w:w="4968"/>
            <w:vAlign w:val="center"/>
          </w:tcPr>
          <w:p>
            <w:r/>
            <w:r>
              <w:rPr>
                <w:rFonts w:ascii="Aptos" w:hAnsi="Aptos"/>
                <w:b w:val="0"/>
                <w:sz w:val="18"/>
              </w:rPr>
              <w:t>Stage 8 – Documentation</w:t>
            </w:r>
          </w:p>
        </w:tc>
        <w:tc>
          <w:tcPr>
            <w:tcW w:type="dxa" w:w="4968"/>
            <w:vAlign w:val="center"/>
          </w:tcPr>
          <w:p>
            <w:r/>
            <w:r>
              <w:rPr>
                <w:rFonts w:ascii="Aptos" w:hAnsi="Aptos"/>
                <w:b w:val="0"/>
                <w:sz w:val="18"/>
              </w:rPr>
              <w:t>Create a reproducible notebook, final visuals, assumptions, limitations and recommendations.</w:t>
            </w:r>
          </w:p>
        </w:tc>
      </w:tr>
    </w:tbl>
    <w:p>
      <w:pPr>
        <w:pStyle w:val="Heading2"/>
      </w:pPr>
      <w:r>
        <w:t>5.1 Methodology Rationale</w:t>
      </w:r>
    </w:p>
    <w:p>
      <w:pPr>
        <w:pStyle w:val="ListBullet"/>
      </w:pPr>
      <w:r>
        <w:t>Descriptive statistics are appropriate as the first layer because the project begins with broad public datasets and needs to establish reliable patterns before modeling.</w:t>
      </w:r>
    </w:p>
    <w:p>
      <w:pPr>
        <w:pStyle w:val="ListBullet"/>
      </w:pPr>
      <w:r>
        <w:t>Trend and decomposition analysis will separate changes in production caused by area from changes caused by yield, which is directly relevant to agricultural productivity.</w:t>
      </w:r>
    </w:p>
    <w:p>
      <w:pPr>
        <w:pStyle w:val="ListBullet"/>
      </w:pPr>
      <w:r>
        <w:t>Geographic comparison is valuable because agriculture is spatially heterogeneous; state/district differences can reveal productivity gaps and localized opportunities.</w:t>
      </w:r>
    </w:p>
    <w:p>
      <w:pPr>
        <w:pStyle w:val="ListBullet"/>
      </w:pPr>
      <w:r>
        <w:t>Correlation and regression can quantify associations between climate variables and agricultural outcomes while avoiding unsupported causal claims.</w:t>
      </w:r>
    </w:p>
    <w:p>
      <w:pPr>
        <w:pStyle w:val="ListBullet"/>
      </w:pPr>
      <w:r>
        <w:t>Time-aware validation is required for any forecasting experiment because randomly mixing future observations into training data can create data leakage.</w:t>
      </w:r>
    </w:p>
    <w:p>
      <w:pPr>
        <w:pStyle w:val="ListBullet"/>
      </w:pPr>
      <w:r>
        <w:t>Tree-based models such as Random Forest or Gradient Boosting may be tested only after establishing a strong statistical baseline, because they can capture nonlinear relationships but are less interpretable.</w:t>
      </w:r>
    </w:p>
    <w:p>
      <w:pPr>
        <w:pStyle w:val="ListBullet"/>
      </w:pPr>
      <w:r>
        <w:t>Business recommendations will use multiple indicators rather than a single ranking so that high production, high yield, stability and market attractiveness are not confused with one another.</w:t>
      </w:r>
    </w:p>
    <w:p>
      <w:pPr>
        <w:pStyle w:val="Heading2"/>
      </w:pPr>
      <w:r>
        <w:t>5.2 Suggested Analytical Framework</w:t>
      </w:r>
    </w:p>
    <w:p>
      <w:r>
        <w:rPr>
          <w:b/>
        </w:rPr>
        <w:t>Production = f(</w:t>
      </w:r>
      <w:r>
        <w:t>Area, Yield, Crop, Region, Season, Time)</w:t>
      </w:r>
    </w:p>
    <w:p>
      <w:r>
        <w:rPr>
          <w:b/>
        </w:rPr>
        <w:t>Yield = f(</w:t>
      </w:r>
      <w:r>
        <w:t>Rainfall, Temperature/Climate indicators, Region, Crop, Season, Time)</w:t>
      </w:r>
    </w:p>
    <w:p>
      <w:r>
        <w:rPr>
          <w:b/>
        </w:rPr>
        <w:t>Commercial opportunity = f(</w:t>
      </w:r>
      <w:r>
        <w:t>Production scale, Yield, Stability, Market arrivals, Price level/volatility, Geographic concentration)</w:t>
      </w:r>
    </w:p>
    <w:p>
      <w:r>
        <w:t>These are analytical frameworks rather than claims of causality. The project will test whether the relationships are supported by the available data.</w:t>
      </w:r>
    </w:p>
    <w:p>
      <w:pPr>
        <w:pStyle w:val="Heading1"/>
      </w:pPr>
      <w:r>
        <w:t>6. Agribusiness Relevance and Opportunity Areas</w:t>
      </w:r>
    </w:p>
    <w:tbl>
      <w:tblPr>
        <w:tblStyle w:val="TableGrid"/>
        <w:tblW w:type="auto" w:w="0"/>
        <w:tblLook w:firstColumn="1" w:firstRow="1" w:lastColumn="0" w:lastRow="0" w:noHBand="0" w:noVBand="1" w:val="04A0"/>
      </w:tblPr>
      <w:tblGrid>
        <w:gridCol w:w="4968"/>
        <w:gridCol w:w="4968"/>
      </w:tblGrid>
      <w:tr>
        <w:tc>
          <w:tcPr>
            <w:tcW w:type="dxa" w:w="4968"/>
            <w:vAlign w:val="center"/>
            <w:shd w:fill="D9EAF7"/>
          </w:tcPr>
          <w:p>
            <w:r/>
            <w:r>
              <w:rPr>
                <w:rFonts w:ascii="Aptos" w:hAnsi="Aptos"/>
                <w:b/>
                <w:sz w:val="19"/>
              </w:rPr>
              <w:t>Opportunity Area</w:t>
            </w:r>
          </w:p>
        </w:tc>
        <w:tc>
          <w:tcPr>
            <w:tcW w:type="dxa" w:w="4968"/>
            <w:vAlign w:val="center"/>
            <w:shd w:fill="D9EAF7"/>
          </w:tcPr>
          <w:p>
            <w:r/>
            <w:r>
              <w:rPr>
                <w:rFonts w:ascii="Aptos" w:hAnsi="Aptos"/>
                <w:b/>
                <w:sz w:val="19"/>
              </w:rPr>
              <w:t>Potential Insight</w:t>
            </w:r>
          </w:p>
        </w:tc>
      </w:tr>
      <w:tr>
        <w:tc>
          <w:tcPr>
            <w:tcW w:type="dxa" w:w="4968"/>
            <w:vAlign w:val="center"/>
          </w:tcPr>
          <w:p>
            <w:r/>
            <w:r>
              <w:rPr>
                <w:rFonts w:ascii="Aptos" w:hAnsi="Aptos"/>
                <w:b/>
                <w:sz w:val="18"/>
              </w:rPr>
              <w:t>Procurement planning</w:t>
            </w:r>
          </w:p>
        </w:tc>
        <w:tc>
          <w:tcPr>
            <w:tcW w:type="dxa" w:w="4968"/>
            <w:vAlign w:val="center"/>
          </w:tcPr>
          <w:p>
            <w:r/>
            <w:r>
              <w:rPr>
                <w:rFonts w:ascii="Aptos" w:hAnsi="Aptos"/>
                <w:b w:val="0"/>
                <w:sz w:val="18"/>
              </w:rPr>
              <w:t>Identify regions with stable production and predictable seasonal availability.</w:t>
            </w:r>
          </w:p>
        </w:tc>
      </w:tr>
      <w:tr>
        <w:tc>
          <w:tcPr>
            <w:tcW w:type="dxa" w:w="4968"/>
            <w:vAlign w:val="center"/>
          </w:tcPr>
          <w:p>
            <w:r/>
            <w:r>
              <w:rPr>
                <w:rFonts w:ascii="Aptos" w:hAnsi="Aptos"/>
                <w:b/>
                <w:sz w:val="18"/>
              </w:rPr>
              <w:t>Input demand planning</w:t>
            </w:r>
          </w:p>
        </w:tc>
        <w:tc>
          <w:tcPr>
            <w:tcW w:type="dxa" w:w="4968"/>
            <w:vAlign w:val="center"/>
          </w:tcPr>
          <w:p>
            <w:r/>
            <w:r>
              <w:rPr>
                <w:rFonts w:ascii="Aptos" w:hAnsi="Aptos"/>
                <w:b w:val="0"/>
                <w:sz w:val="18"/>
              </w:rPr>
              <w:t>Use crop area and production trends to identify expanding crop segments and locations.</w:t>
            </w:r>
          </w:p>
        </w:tc>
      </w:tr>
      <w:tr>
        <w:tc>
          <w:tcPr>
            <w:tcW w:type="dxa" w:w="4968"/>
            <w:vAlign w:val="center"/>
          </w:tcPr>
          <w:p>
            <w:r/>
            <w:r>
              <w:rPr>
                <w:rFonts w:ascii="Aptos" w:hAnsi="Aptos"/>
                <w:b/>
                <w:sz w:val="18"/>
              </w:rPr>
              <w:t>Food processing</w:t>
            </w:r>
          </w:p>
        </w:tc>
        <w:tc>
          <w:tcPr>
            <w:tcW w:type="dxa" w:w="4968"/>
            <w:vAlign w:val="center"/>
          </w:tcPr>
          <w:p>
            <w:r/>
            <w:r>
              <w:rPr>
                <w:rFonts w:ascii="Aptos" w:hAnsi="Aptos"/>
                <w:b w:val="0"/>
                <w:sz w:val="18"/>
              </w:rPr>
              <w:t>Identify crops with sustained production volumes and concentration suitable for processing ecosystems.</w:t>
            </w:r>
          </w:p>
        </w:tc>
      </w:tr>
      <w:tr>
        <w:tc>
          <w:tcPr>
            <w:tcW w:type="dxa" w:w="4968"/>
            <w:vAlign w:val="center"/>
          </w:tcPr>
          <w:p>
            <w:r/>
            <w:r>
              <w:rPr>
                <w:rFonts w:ascii="Aptos" w:hAnsi="Aptos"/>
                <w:b/>
                <w:sz w:val="18"/>
              </w:rPr>
              <w:t>Storage and logistics</w:t>
            </w:r>
          </w:p>
        </w:tc>
        <w:tc>
          <w:tcPr>
            <w:tcW w:type="dxa" w:w="4968"/>
            <w:vAlign w:val="center"/>
          </w:tcPr>
          <w:p>
            <w:r/>
            <w:r>
              <w:rPr>
                <w:rFonts w:ascii="Aptos" w:hAnsi="Aptos"/>
                <w:b w:val="0"/>
                <w:sz w:val="18"/>
              </w:rPr>
              <w:t>Use production seasonality and market arrivals to identify potential pressure periods and logistics needs.</w:t>
            </w:r>
          </w:p>
        </w:tc>
      </w:tr>
      <w:tr>
        <w:tc>
          <w:tcPr>
            <w:tcW w:type="dxa" w:w="4968"/>
            <w:vAlign w:val="center"/>
          </w:tcPr>
          <w:p>
            <w:r/>
            <w:r>
              <w:rPr>
                <w:rFonts w:ascii="Aptos" w:hAnsi="Aptos"/>
                <w:b/>
                <w:sz w:val="18"/>
              </w:rPr>
              <w:t>Market intelligence</w:t>
            </w:r>
          </w:p>
        </w:tc>
        <w:tc>
          <w:tcPr>
            <w:tcW w:type="dxa" w:w="4968"/>
            <w:vAlign w:val="center"/>
          </w:tcPr>
          <w:p>
            <w:r/>
            <w:r>
              <w:rPr>
                <w:rFonts w:ascii="Aptos" w:hAnsi="Aptos"/>
                <w:b w:val="0"/>
                <w:sz w:val="18"/>
              </w:rPr>
              <w:t>Combine production and price/arrival trends to understand supply-demand conditions.</w:t>
            </w:r>
          </w:p>
        </w:tc>
      </w:tr>
      <w:tr>
        <w:tc>
          <w:tcPr>
            <w:tcW w:type="dxa" w:w="4968"/>
            <w:vAlign w:val="center"/>
          </w:tcPr>
          <w:p>
            <w:r/>
            <w:r>
              <w:rPr>
                <w:rFonts w:ascii="Aptos" w:hAnsi="Aptos"/>
                <w:b/>
                <w:sz w:val="18"/>
              </w:rPr>
              <w:t>Crop diversification</w:t>
            </w:r>
          </w:p>
        </w:tc>
        <w:tc>
          <w:tcPr>
            <w:tcW w:type="dxa" w:w="4968"/>
            <w:vAlign w:val="center"/>
          </w:tcPr>
          <w:p>
            <w:r/>
            <w:r>
              <w:rPr>
                <w:rFonts w:ascii="Aptos" w:hAnsi="Aptos"/>
                <w:b w:val="0"/>
                <w:sz w:val="18"/>
              </w:rPr>
              <w:t>Identify regions where crop mix is changing and assess potential agribusiness implications.</w:t>
            </w:r>
          </w:p>
        </w:tc>
      </w:tr>
      <w:tr>
        <w:tc>
          <w:tcPr>
            <w:tcW w:type="dxa" w:w="4968"/>
            <w:vAlign w:val="center"/>
          </w:tcPr>
          <w:p>
            <w:r/>
            <w:r>
              <w:rPr>
                <w:rFonts w:ascii="Aptos" w:hAnsi="Aptos"/>
                <w:b/>
                <w:sz w:val="18"/>
              </w:rPr>
              <w:t>Climate risk management</w:t>
            </w:r>
          </w:p>
        </w:tc>
        <w:tc>
          <w:tcPr>
            <w:tcW w:type="dxa" w:w="4968"/>
            <w:vAlign w:val="center"/>
          </w:tcPr>
          <w:p>
            <w:r/>
            <w:r>
              <w:rPr>
                <w:rFonts w:ascii="Aptos" w:hAnsi="Aptos"/>
                <w:b w:val="0"/>
                <w:sz w:val="18"/>
              </w:rPr>
              <w:t>Identify crops/regions whose performance appears sensitive to rainfall or temperature variability.</w:t>
            </w:r>
          </w:p>
        </w:tc>
      </w:tr>
    </w:tbl>
    <w:p>
      <w:pPr>
        <w:pStyle w:val="Heading2"/>
      </w:pPr>
      <w:r>
        <w:t>6.1 Decision-Oriented Output</w:t>
      </w:r>
    </w:p>
    <w:p>
      <w:pPr>
        <w:pStyle w:val="ListBullet"/>
      </w:pPr>
      <w:r>
        <w:t>Top crops by production scale and growth.</w:t>
      </w:r>
    </w:p>
    <w:p>
      <w:pPr>
        <w:pStyle w:val="ListBullet"/>
      </w:pPr>
      <w:r>
        <w:t>Top regions by yield and yield improvement.</w:t>
      </w:r>
    </w:p>
    <w:p>
      <w:pPr>
        <w:pStyle w:val="ListBullet"/>
      </w:pPr>
      <w:r>
        <w:t>Regions with persistent productivity gaps.</w:t>
      </w:r>
    </w:p>
    <w:p>
      <w:pPr>
        <w:pStyle w:val="ListBullet"/>
      </w:pPr>
      <w:r>
        <w:t>Crops with high production but high volatility.</w:t>
      </w:r>
    </w:p>
    <w:p>
      <w:pPr>
        <w:pStyle w:val="ListBullet"/>
      </w:pPr>
      <w:r>
        <w:t>Crops/regions showing potential climate sensitivity.</w:t>
      </w:r>
    </w:p>
    <w:p>
      <w:pPr>
        <w:pStyle w:val="ListBullet"/>
      </w:pPr>
      <w:r>
        <w:t>Market segments showing meaningful price or arrival patterns.</w:t>
      </w:r>
    </w:p>
    <w:p>
      <w:pPr>
        <w:pStyle w:val="ListBullet"/>
      </w:pPr>
      <w:r>
        <w:t>A prioritized opportunity-risk matrix for agribusiness stakeholders.</w:t>
      </w:r>
    </w:p>
    <w:p>
      <w:pPr>
        <w:pStyle w:val="Heading1"/>
      </w:pPr>
      <w:r>
        <w:t>7. Tools, Technology and Resources</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D9EAF7"/>
          </w:tcPr>
          <w:p>
            <w:r/>
            <w:r>
              <w:rPr>
                <w:rFonts w:ascii="Aptos" w:hAnsi="Aptos"/>
                <w:b/>
                <w:sz w:val="19"/>
              </w:rPr>
              <w:t>Tool/Resource</w:t>
            </w:r>
          </w:p>
        </w:tc>
        <w:tc>
          <w:tcPr>
            <w:tcW w:type="dxa" w:w="3312"/>
            <w:vAlign w:val="center"/>
            <w:shd w:fill="D9EAF7"/>
          </w:tcPr>
          <w:p>
            <w:r/>
            <w:r>
              <w:rPr>
                <w:rFonts w:ascii="Aptos" w:hAnsi="Aptos"/>
                <w:b/>
                <w:sz w:val="19"/>
              </w:rPr>
              <w:t>Components</w:t>
            </w:r>
          </w:p>
        </w:tc>
        <w:tc>
          <w:tcPr>
            <w:tcW w:type="dxa" w:w="3312"/>
            <w:vAlign w:val="center"/>
            <w:shd w:fill="D9EAF7"/>
          </w:tcPr>
          <w:p>
            <w:r/>
            <w:r>
              <w:rPr>
                <w:rFonts w:ascii="Aptos" w:hAnsi="Aptos"/>
                <w:b/>
                <w:sz w:val="19"/>
              </w:rPr>
              <w:t>Purpose</w:t>
            </w:r>
          </w:p>
        </w:tc>
      </w:tr>
      <w:tr>
        <w:tc>
          <w:tcPr>
            <w:tcW w:type="dxa" w:w="3312"/>
            <w:vAlign w:val="center"/>
          </w:tcPr>
          <w:p>
            <w:r/>
            <w:r>
              <w:rPr>
                <w:rFonts w:ascii="Aptos" w:hAnsi="Aptos"/>
                <w:b w:val="0"/>
                <w:sz w:val="18"/>
              </w:rPr>
              <w:t>Python</w:t>
            </w:r>
          </w:p>
        </w:tc>
        <w:tc>
          <w:tcPr>
            <w:tcW w:type="dxa" w:w="3312"/>
            <w:vAlign w:val="center"/>
          </w:tcPr>
          <w:p>
            <w:r/>
            <w:r>
              <w:rPr>
                <w:rFonts w:ascii="Aptos" w:hAnsi="Aptos"/>
                <w:b w:val="0"/>
                <w:sz w:val="18"/>
              </w:rPr>
              <w:t>Pandas, NumPy, Matplotlib, Seaborn, SciPy, scikit-learn</w:t>
            </w:r>
          </w:p>
        </w:tc>
        <w:tc>
          <w:tcPr>
            <w:tcW w:type="dxa" w:w="3312"/>
            <w:vAlign w:val="center"/>
          </w:tcPr>
          <w:p>
            <w:r/>
            <w:r>
              <w:rPr>
                <w:rFonts w:ascii="Aptos" w:hAnsi="Aptos"/>
                <w:b w:val="0"/>
                <w:sz w:val="18"/>
              </w:rPr>
              <w:t>Data cleaning, EDA, statistics and baseline modeling</w:t>
            </w:r>
          </w:p>
        </w:tc>
      </w:tr>
      <w:tr>
        <w:tc>
          <w:tcPr>
            <w:tcW w:type="dxa" w:w="3312"/>
            <w:vAlign w:val="center"/>
          </w:tcPr>
          <w:p>
            <w:r/>
            <w:r>
              <w:rPr>
                <w:rFonts w:ascii="Aptos" w:hAnsi="Aptos"/>
                <w:b w:val="0"/>
                <w:sz w:val="18"/>
              </w:rPr>
              <w:t>Jupyter Notebook / VS Code</w:t>
            </w:r>
          </w:p>
        </w:tc>
        <w:tc>
          <w:tcPr>
            <w:tcW w:type="dxa" w:w="3312"/>
            <w:vAlign w:val="center"/>
          </w:tcPr>
          <w:p>
            <w:r/>
            <w:r>
              <w:rPr>
                <w:rFonts w:ascii="Aptos" w:hAnsi="Aptos"/>
                <w:b w:val="0"/>
                <w:sz w:val="18"/>
              </w:rPr>
              <w:t>Notebook-based workflow</w:t>
            </w:r>
          </w:p>
        </w:tc>
        <w:tc>
          <w:tcPr>
            <w:tcW w:type="dxa" w:w="3312"/>
            <w:vAlign w:val="center"/>
          </w:tcPr>
          <w:p>
            <w:r/>
            <w:r>
              <w:rPr>
                <w:rFonts w:ascii="Aptos" w:hAnsi="Aptos"/>
                <w:b w:val="0"/>
                <w:sz w:val="18"/>
              </w:rPr>
              <w:t>Reproducible analysis and documentation</w:t>
            </w:r>
          </w:p>
        </w:tc>
      </w:tr>
      <w:tr>
        <w:tc>
          <w:tcPr>
            <w:tcW w:type="dxa" w:w="3312"/>
            <w:vAlign w:val="center"/>
          </w:tcPr>
          <w:p>
            <w:r/>
            <w:r>
              <w:rPr>
                <w:rFonts w:ascii="Aptos" w:hAnsi="Aptos"/>
                <w:b w:val="0"/>
                <w:sz w:val="18"/>
              </w:rPr>
              <w:t>Excel</w:t>
            </w:r>
          </w:p>
        </w:tc>
        <w:tc>
          <w:tcPr>
            <w:tcW w:type="dxa" w:w="3312"/>
            <w:vAlign w:val="center"/>
          </w:tcPr>
          <w:p>
            <w:r/>
            <w:r>
              <w:rPr>
                <w:rFonts w:ascii="Aptos" w:hAnsi="Aptos"/>
                <w:b w:val="0"/>
                <w:sz w:val="18"/>
              </w:rPr>
              <w:t>Pivot tables, Power Query where useful</w:t>
            </w:r>
          </w:p>
        </w:tc>
        <w:tc>
          <w:tcPr>
            <w:tcW w:type="dxa" w:w="3312"/>
            <w:vAlign w:val="center"/>
          </w:tcPr>
          <w:p>
            <w:r/>
            <w:r>
              <w:rPr>
                <w:rFonts w:ascii="Aptos" w:hAnsi="Aptos"/>
                <w:b w:val="0"/>
                <w:sz w:val="18"/>
              </w:rPr>
              <w:t>Quick data inspection and validation</w:t>
            </w:r>
          </w:p>
        </w:tc>
      </w:tr>
      <w:tr>
        <w:tc>
          <w:tcPr>
            <w:tcW w:type="dxa" w:w="3312"/>
            <w:vAlign w:val="center"/>
          </w:tcPr>
          <w:p>
            <w:r/>
            <w:r>
              <w:rPr>
                <w:rFonts w:ascii="Aptos" w:hAnsi="Aptos"/>
                <w:b w:val="0"/>
                <w:sz w:val="18"/>
              </w:rPr>
              <w:t>Git / GitHub</w:t>
            </w:r>
          </w:p>
        </w:tc>
        <w:tc>
          <w:tcPr>
            <w:tcW w:type="dxa" w:w="3312"/>
            <w:vAlign w:val="center"/>
          </w:tcPr>
          <w:p>
            <w:r/>
            <w:r>
              <w:rPr>
                <w:rFonts w:ascii="Aptos" w:hAnsi="Aptos"/>
                <w:b w:val="0"/>
                <w:sz w:val="18"/>
              </w:rPr>
              <w:t>Version control</w:t>
            </w:r>
          </w:p>
        </w:tc>
        <w:tc>
          <w:tcPr>
            <w:tcW w:type="dxa" w:w="3312"/>
            <w:vAlign w:val="center"/>
          </w:tcPr>
          <w:p>
            <w:r/>
            <w:r>
              <w:rPr>
                <w:rFonts w:ascii="Aptos" w:hAnsi="Aptos"/>
                <w:b w:val="0"/>
                <w:sz w:val="18"/>
              </w:rPr>
              <w:t>Track code, documentation and changes</w:t>
            </w:r>
          </w:p>
        </w:tc>
      </w:tr>
      <w:tr>
        <w:tc>
          <w:tcPr>
            <w:tcW w:type="dxa" w:w="3312"/>
            <w:vAlign w:val="center"/>
          </w:tcPr>
          <w:p>
            <w:r/>
            <w:r>
              <w:rPr>
                <w:rFonts w:ascii="Aptos" w:hAnsi="Aptos"/>
                <w:b w:val="0"/>
                <w:sz w:val="18"/>
              </w:rPr>
              <w:t>Power BI (optional)</w:t>
            </w:r>
          </w:p>
        </w:tc>
        <w:tc>
          <w:tcPr>
            <w:tcW w:type="dxa" w:w="3312"/>
            <w:vAlign w:val="center"/>
          </w:tcPr>
          <w:p>
            <w:r/>
            <w:r>
              <w:rPr>
                <w:rFonts w:ascii="Aptos" w:hAnsi="Aptos"/>
                <w:b w:val="0"/>
                <w:sz w:val="18"/>
              </w:rPr>
              <w:t>Interactive dashboard</w:t>
            </w:r>
          </w:p>
        </w:tc>
        <w:tc>
          <w:tcPr>
            <w:tcW w:type="dxa" w:w="3312"/>
            <w:vAlign w:val="center"/>
          </w:tcPr>
          <w:p>
            <w:r/>
            <w:r>
              <w:rPr>
                <w:rFonts w:ascii="Aptos" w:hAnsi="Aptos"/>
                <w:b w:val="0"/>
                <w:sz w:val="18"/>
              </w:rPr>
              <w:t>Business-facing visualization</w:t>
            </w:r>
          </w:p>
        </w:tc>
      </w:tr>
      <w:tr>
        <w:tc>
          <w:tcPr>
            <w:tcW w:type="dxa" w:w="3312"/>
            <w:vAlign w:val="center"/>
          </w:tcPr>
          <w:p>
            <w:r/>
            <w:r>
              <w:rPr>
                <w:rFonts w:ascii="Aptos" w:hAnsi="Aptos"/>
                <w:b w:val="0"/>
                <w:sz w:val="18"/>
              </w:rPr>
              <w:t>Public data portals</w:t>
            </w:r>
          </w:p>
        </w:tc>
        <w:tc>
          <w:tcPr>
            <w:tcW w:type="dxa" w:w="3312"/>
            <w:vAlign w:val="center"/>
          </w:tcPr>
          <w:p>
            <w:r/>
            <w:r>
              <w:rPr>
                <w:rFonts w:ascii="Aptos" w:hAnsi="Aptos"/>
                <w:b w:val="0"/>
                <w:sz w:val="18"/>
              </w:rPr>
              <w:t>DES, data.gov.in, FAOSTAT, Agmarknet, NASA POWER</w:t>
            </w:r>
          </w:p>
        </w:tc>
        <w:tc>
          <w:tcPr>
            <w:tcW w:type="dxa" w:w="3312"/>
            <w:vAlign w:val="center"/>
          </w:tcPr>
          <w:p>
            <w:r/>
            <w:r>
              <w:rPr>
                <w:rFonts w:ascii="Aptos" w:hAnsi="Aptos"/>
                <w:b w:val="0"/>
                <w:sz w:val="18"/>
              </w:rPr>
              <w:t>Data acquisition and validation</w:t>
            </w:r>
          </w:p>
        </w:tc>
      </w:tr>
    </w:tbl>
    <w:p>
      <w:pPr>
        <w:pStyle w:val="Heading1"/>
      </w:pPr>
      <w:r>
        <w:t>8. Timeline and Resource Plan</w:t>
      </w:r>
    </w:p>
    <w:p>
      <w:r>
        <w:t>The planned workload is approximately 32–35 hours, aligned with the expected 30–35 hour effort. The schedule is designed to front-load data understanding and quality checks so that later analysis is not built on unreliable inputs.</w:t>
      </w:r>
    </w:p>
    <w:tbl>
      <w:tblPr>
        <w:tblStyle w:val="TableGrid"/>
        <w:tblW w:type="auto" w:w="0"/>
        <w:tblLook w:firstColumn="1" w:firstRow="1" w:lastColumn="0" w:lastRow="0" w:noHBand="0" w:noVBand="1" w:val="04A0"/>
      </w:tblPr>
      <w:tblGrid>
        <w:gridCol w:w="2484"/>
        <w:gridCol w:w="2484"/>
        <w:gridCol w:w="2484"/>
        <w:gridCol w:w="2484"/>
      </w:tblGrid>
      <w:tr>
        <w:tc>
          <w:tcPr>
            <w:tcW w:type="dxa" w:w="2484"/>
            <w:vAlign w:val="center"/>
            <w:shd w:fill="D9EAF7"/>
          </w:tcPr>
          <w:p>
            <w:r/>
            <w:r>
              <w:rPr>
                <w:rFonts w:ascii="Aptos" w:hAnsi="Aptos"/>
                <w:b/>
                <w:sz w:val="19"/>
              </w:rPr>
              <w:t>Phase</w:t>
            </w:r>
          </w:p>
        </w:tc>
        <w:tc>
          <w:tcPr>
            <w:tcW w:type="dxa" w:w="2484"/>
            <w:vAlign w:val="center"/>
            <w:shd w:fill="D9EAF7"/>
          </w:tcPr>
          <w:p>
            <w:r/>
            <w:r>
              <w:rPr>
                <w:rFonts w:ascii="Aptos" w:hAnsi="Aptos"/>
                <w:b/>
                <w:sz w:val="19"/>
              </w:rPr>
              <w:t>Focus</w:t>
            </w:r>
          </w:p>
        </w:tc>
        <w:tc>
          <w:tcPr>
            <w:tcW w:type="dxa" w:w="2484"/>
            <w:vAlign w:val="center"/>
            <w:shd w:fill="D9EAF7"/>
          </w:tcPr>
          <w:p>
            <w:r/>
            <w:r>
              <w:rPr>
                <w:rFonts w:ascii="Aptos" w:hAnsi="Aptos"/>
                <w:b/>
                <w:sz w:val="19"/>
              </w:rPr>
              <w:t>Key Deliverable</w:t>
            </w:r>
          </w:p>
        </w:tc>
        <w:tc>
          <w:tcPr>
            <w:tcW w:type="dxa" w:w="2484"/>
            <w:vAlign w:val="center"/>
            <w:shd w:fill="D9EAF7"/>
          </w:tcPr>
          <w:p>
            <w:r/>
            <w:r>
              <w:rPr>
                <w:rFonts w:ascii="Aptos" w:hAnsi="Aptos"/>
                <w:b/>
                <w:sz w:val="19"/>
              </w:rPr>
              <w:t>Estimated Time</w:t>
            </w:r>
          </w:p>
        </w:tc>
      </w:tr>
      <w:tr>
        <w:tc>
          <w:tcPr>
            <w:tcW w:type="dxa" w:w="2484"/>
            <w:vAlign w:val="center"/>
          </w:tcPr>
          <w:p>
            <w:r/>
            <w:r>
              <w:rPr>
                <w:rFonts w:ascii="Aptos" w:hAnsi="Aptos"/>
                <w:b w:val="0"/>
                <w:sz w:val="18"/>
              </w:rPr>
              <w:t>1</w:t>
            </w:r>
          </w:p>
        </w:tc>
        <w:tc>
          <w:tcPr>
            <w:tcW w:type="dxa" w:w="2484"/>
            <w:vAlign w:val="center"/>
          </w:tcPr>
          <w:p>
            <w:r/>
            <w:r>
              <w:rPr>
                <w:rFonts w:ascii="Aptos" w:hAnsi="Aptos"/>
                <w:b w:val="0"/>
                <w:sz w:val="18"/>
              </w:rPr>
              <w:t>Project framing and source inventory</w:t>
            </w:r>
          </w:p>
        </w:tc>
        <w:tc>
          <w:tcPr>
            <w:tcW w:type="dxa" w:w="2484"/>
            <w:vAlign w:val="center"/>
          </w:tcPr>
          <w:p>
            <w:r/>
            <w:r>
              <w:rPr>
                <w:rFonts w:ascii="Aptos" w:hAnsi="Aptos"/>
                <w:b w:val="0"/>
                <w:sz w:val="18"/>
              </w:rPr>
              <w:t>Finalize business question, scope, success criteria, source log</w:t>
            </w:r>
          </w:p>
        </w:tc>
        <w:tc>
          <w:tcPr>
            <w:tcW w:type="dxa" w:w="2484"/>
            <w:vAlign w:val="center"/>
          </w:tcPr>
          <w:p>
            <w:r/>
            <w:r>
              <w:rPr>
                <w:rFonts w:ascii="Aptos" w:hAnsi="Aptos"/>
                <w:b w:val="0"/>
                <w:sz w:val="18"/>
              </w:rPr>
              <w:t>3 h</w:t>
            </w:r>
          </w:p>
        </w:tc>
      </w:tr>
      <w:tr>
        <w:tc>
          <w:tcPr>
            <w:tcW w:type="dxa" w:w="2484"/>
            <w:vAlign w:val="center"/>
          </w:tcPr>
          <w:p>
            <w:r/>
            <w:r>
              <w:rPr>
                <w:rFonts w:ascii="Aptos" w:hAnsi="Aptos"/>
                <w:b w:val="0"/>
                <w:sz w:val="18"/>
              </w:rPr>
              <w:t>2</w:t>
            </w:r>
          </w:p>
        </w:tc>
        <w:tc>
          <w:tcPr>
            <w:tcW w:type="dxa" w:w="2484"/>
            <w:vAlign w:val="center"/>
          </w:tcPr>
          <w:p>
            <w:r/>
            <w:r>
              <w:rPr>
                <w:rFonts w:ascii="Aptos" w:hAnsi="Aptos"/>
                <w:b w:val="0"/>
                <w:sz w:val="18"/>
              </w:rPr>
              <w:t>Data acquisition and metadata review</w:t>
            </w:r>
          </w:p>
        </w:tc>
        <w:tc>
          <w:tcPr>
            <w:tcW w:type="dxa" w:w="2484"/>
            <w:vAlign w:val="center"/>
          </w:tcPr>
          <w:p>
            <w:r/>
            <w:r>
              <w:rPr>
                <w:rFonts w:ascii="Aptos" w:hAnsi="Aptos"/>
                <w:b w:val="0"/>
                <w:sz w:val="18"/>
              </w:rPr>
              <w:t>Download/export datasets; document definitions and coverage</w:t>
            </w:r>
          </w:p>
        </w:tc>
        <w:tc>
          <w:tcPr>
            <w:tcW w:type="dxa" w:w="2484"/>
            <w:vAlign w:val="center"/>
          </w:tcPr>
          <w:p>
            <w:r/>
            <w:r>
              <w:rPr>
                <w:rFonts w:ascii="Aptos" w:hAnsi="Aptos"/>
                <w:b w:val="0"/>
                <w:sz w:val="18"/>
              </w:rPr>
              <w:t>5 h</w:t>
            </w:r>
          </w:p>
        </w:tc>
      </w:tr>
      <w:tr>
        <w:tc>
          <w:tcPr>
            <w:tcW w:type="dxa" w:w="2484"/>
            <w:vAlign w:val="center"/>
          </w:tcPr>
          <w:p>
            <w:r/>
            <w:r>
              <w:rPr>
                <w:rFonts w:ascii="Aptos" w:hAnsi="Aptos"/>
                <w:b w:val="0"/>
                <w:sz w:val="18"/>
              </w:rPr>
              <w:t>3</w:t>
            </w:r>
          </w:p>
        </w:tc>
        <w:tc>
          <w:tcPr>
            <w:tcW w:type="dxa" w:w="2484"/>
            <w:vAlign w:val="center"/>
          </w:tcPr>
          <w:p>
            <w:r/>
            <w:r>
              <w:rPr>
                <w:rFonts w:ascii="Aptos" w:hAnsi="Aptos"/>
                <w:b w:val="0"/>
                <w:sz w:val="18"/>
              </w:rPr>
              <w:t>Cleaning and standardization</w:t>
            </w:r>
          </w:p>
        </w:tc>
        <w:tc>
          <w:tcPr>
            <w:tcW w:type="dxa" w:w="2484"/>
            <w:vAlign w:val="center"/>
          </w:tcPr>
          <w:p>
            <w:r/>
            <w:r>
              <w:rPr>
                <w:rFonts w:ascii="Aptos" w:hAnsi="Aptos"/>
                <w:b w:val="0"/>
                <w:sz w:val="18"/>
              </w:rPr>
              <w:t>Resolve missing values, duplicates, units, labels and keys</w:t>
            </w:r>
          </w:p>
        </w:tc>
        <w:tc>
          <w:tcPr>
            <w:tcW w:type="dxa" w:w="2484"/>
            <w:vAlign w:val="center"/>
          </w:tcPr>
          <w:p>
            <w:r/>
            <w:r>
              <w:rPr>
                <w:rFonts w:ascii="Aptos" w:hAnsi="Aptos"/>
                <w:b w:val="0"/>
                <w:sz w:val="18"/>
              </w:rPr>
              <w:t>6 h</w:t>
            </w:r>
          </w:p>
        </w:tc>
      </w:tr>
      <w:tr>
        <w:tc>
          <w:tcPr>
            <w:tcW w:type="dxa" w:w="2484"/>
            <w:vAlign w:val="center"/>
          </w:tcPr>
          <w:p>
            <w:r/>
            <w:r>
              <w:rPr>
                <w:rFonts w:ascii="Aptos" w:hAnsi="Aptos"/>
                <w:b w:val="0"/>
                <w:sz w:val="18"/>
              </w:rPr>
              <w:t>4</w:t>
            </w:r>
          </w:p>
        </w:tc>
        <w:tc>
          <w:tcPr>
            <w:tcW w:type="dxa" w:w="2484"/>
            <w:vAlign w:val="center"/>
          </w:tcPr>
          <w:p>
            <w:r/>
            <w:r>
              <w:rPr>
                <w:rFonts w:ascii="Aptos" w:hAnsi="Aptos"/>
                <w:b w:val="0"/>
                <w:sz w:val="18"/>
              </w:rPr>
              <w:t>Exploratory analysis</w:t>
            </w:r>
          </w:p>
        </w:tc>
        <w:tc>
          <w:tcPr>
            <w:tcW w:type="dxa" w:w="2484"/>
            <w:vAlign w:val="center"/>
          </w:tcPr>
          <w:p>
            <w:r/>
            <w:r>
              <w:rPr>
                <w:rFonts w:ascii="Aptos" w:hAnsi="Aptos"/>
                <w:b w:val="0"/>
                <w:sz w:val="18"/>
              </w:rPr>
              <w:t>Trends, rankings, distributions, geography, seasonality</w:t>
            </w:r>
          </w:p>
        </w:tc>
        <w:tc>
          <w:tcPr>
            <w:tcW w:type="dxa" w:w="2484"/>
            <w:vAlign w:val="center"/>
          </w:tcPr>
          <w:p>
            <w:r/>
            <w:r>
              <w:rPr>
                <w:rFonts w:ascii="Aptos" w:hAnsi="Aptos"/>
                <w:b w:val="0"/>
                <w:sz w:val="18"/>
              </w:rPr>
              <w:t>7 h</w:t>
            </w:r>
          </w:p>
        </w:tc>
      </w:tr>
      <w:tr>
        <w:tc>
          <w:tcPr>
            <w:tcW w:type="dxa" w:w="2484"/>
            <w:vAlign w:val="center"/>
          </w:tcPr>
          <w:p>
            <w:r/>
            <w:r>
              <w:rPr>
                <w:rFonts w:ascii="Aptos" w:hAnsi="Aptos"/>
                <w:b w:val="0"/>
                <w:sz w:val="18"/>
              </w:rPr>
              <w:t>5</w:t>
            </w:r>
          </w:p>
        </w:tc>
        <w:tc>
          <w:tcPr>
            <w:tcW w:type="dxa" w:w="2484"/>
            <w:vAlign w:val="center"/>
          </w:tcPr>
          <w:p>
            <w:r/>
            <w:r>
              <w:rPr>
                <w:rFonts w:ascii="Aptos" w:hAnsi="Aptos"/>
                <w:b w:val="0"/>
                <w:sz w:val="18"/>
              </w:rPr>
              <w:t>Climate/market integration</w:t>
            </w:r>
          </w:p>
        </w:tc>
        <w:tc>
          <w:tcPr>
            <w:tcW w:type="dxa" w:w="2484"/>
            <w:vAlign w:val="center"/>
          </w:tcPr>
          <w:p>
            <w:r/>
            <w:r>
              <w:rPr>
                <w:rFonts w:ascii="Aptos" w:hAnsi="Aptos"/>
                <w:b w:val="0"/>
                <w:sz w:val="18"/>
              </w:rPr>
              <w:t>Join selected external variables and test associations</w:t>
            </w:r>
          </w:p>
        </w:tc>
        <w:tc>
          <w:tcPr>
            <w:tcW w:type="dxa" w:w="2484"/>
            <w:vAlign w:val="center"/>
          </w:tcPr>
          <w:p>
            <w:r/>
            <w:r>
              <w:rPr>
                <w:rFonts w:ascii="Aptos" w:hAnsi="Aptos"/>
                <w:b w:val="0"/>
                <w:sz w:val="18"/>
              </w:rPr>
              <w:t>5 h</w:t>
            </w:r>
          </w:p>
        </w:tc>
      </w:tr>
      <w:tr>
        <w:tc>
          <w:tcPr>
            <w:tcW w:type="dxa" w:w="2484"/>
            <w:vAlign w:val="center"/>
          </w:tcPr>
          <w:p>
            <w:r/>
            <w:r>
              <w:rPr>
                <w:rFonts w:ascii="Aptos" w:hAnsi="Aptos"/>
                <w:b w:val="0"/>
                <w:sz w:val="18"/>
              </w:rPr>
              <w:t>6</w:t>
            </w:r>
          </w:p>
        </w:tc>
        <w:tc>
          <w:tcPr>
            <w:tcW w:type="dxa" w:w="2484"/>
            <w:vAlign w:val="center"/>
          </w:tcPr>
          <w:p>
            <w:r/>
            <w:r>
              <w:rPr>
                <w:rFonts w:ascii="Aptos" w:hAnsi="Aptos"/>
                <w:b w:val="0"/>
                <w:sz w:val="18"/>
              </w:rPr>
              <w:t>Business interpretation</w:t>
            </w:r>
          </w:p>
        </w:tc>
        <w:tc>
          <w:tcPr>
            <w:tcW w:type="dxa" w:w="2484"/>
            <w:vAlign w:val="center"/>
          </w:tcPr>
          <w:p>
            <w:r/>
            <w:r>
              <w:rPr>
                <w:rFonts w:ascii="Aptos" w:hAnsi="Aptos"/>
                <w:b w:val="0"/>
                <w:sz w:val="18"/>
              </w:rPr>
              <w:t>Opportunity/risk matrix, insights and recommendations</w:t>
            </w:r>
          </w:p>
        </w:tc>
        <w:tc>
          <w:tcPr>
            <w:tcW w:type="dxa" w:w="2484"/>
            <w:vAlign w:val="center"/>
          </w:tcPr>
          <w:p>
            <w:r/>
            <w:r>
              <w:rPr>
                <w:rFonts w:ascii="Aptos" w:hAnsi="Aptos"/>
                <w:b w:val="0"/>
                <w:sz w:val="18"/>
              </w:rPr>
              <w:t>3 h</w:t>
            </w:r>
          </w:p>
        </w:tc>
      </w:tr>
      <w:tr>
        <w:tc>
          <w:tcPr>
            <w:tcW w:type="dxa" w:w="2484"/>
            <w:vAlign w:val="center"/>
          </w:tcPr>
          <w:p>
            <w:r/>
            <w:r>
              <w:rPr>
                <w:rFonts w:ascii="Aptos" w:hAnsi="Aptos"/>
                <w:b w:val="0"/>
                <w:sz w:val="18"/>
              </w:rPr>
              <w:t>7</w:t>
            </w:r>
          </w:p>
        </w:tc>
        <w:tc>
          <w:tcPr>
            <w:tcW w:type="dxa" w:w="2484"/>
            <w:vAlign w:val="center"/>
          </w:tcPr>
          <w:p>
            <w:r/>
            <w:r>
              <w:rPr>
                <w:rFonts w:ascii="Aptos" w:hAnsi="Aptos"/>
                <w:b w:val="0"/>
                <w:sz w:val="18"/>
              </w:rPr>
              <w:t>Documentation and final review</w:t>
            </w:r>
          </w:p>
        </w:tc>
        <w:tc>
          <w:tcPr>
            <w:tcW w:type="dxa" w:w="2484"/>
            <w:vAlign w:val="center"/>
          </w:tcPr>
          <w:p>
            <w:r/>
            <w:r>
              <w:rPr>
                <w:rFonts w:ascii="Aptos" w:hAnsi="Aptos"/>
                <w:b w:val="0"/>
                <w:sz w:val="18"/>
              </w:rPr>
              <w:t>Notebook, charts, strategy document, quality check</w:t>
            </w:r>
          </w:p>
        </w:tc>
        <w:tc>
          <w:tcPr>
            <w:tcW w:type="dxa" w:w="2484"/>
            <w:vAlign w:val="center"/>
          </w:tcPr>
          <w:p>
            <w:r/>
            <w:r>
              <w:rPr>
                <w:rFonts w:ascii="Aptos" w:hAnsi="Aptos"/>
                <w:b w:val="0"/>
                <w:sz w:val="18"/>
              </w:rPr>
              <w:t>4 h</w:t>
            </w:r>
          </w:p>
        </w:tc>
      </w:tr>
      <w:tr>
        <w:tc>
          <w:tcPr>
            <w:tcW w:type="dxa" w:w="2484"/>
            <w:vAlign w:val="center"/>
          </w:tcPr>
          <w:p>
            <w:r/>
            <w:r>
              <w:rPr>
                <w:rFonts w:ascii="Aptos" w:hAnsi="Aptos"/>
                <w:b/>
                <w:sz w:val="18"/>
              </w:rPr>
              <w:t>Total</w:t>
            </w:r>
          </w:p>
        </w:tc>
        <w:tc>
          <w:tcPr>
            <w:tcW w:type="dxa" w:w="2484"/>
            <w:vAlign w:val="center"/>
          </w:tcPr>
          <w:p>
            <w:r/>
            <w:r>
              <w:rPr>
                <w:rFonts w:ascii="Aptos" w:hAnsi="Aptos"/>
                <w:b/>
                <w:sz w:val="18"/>
              </w:rPr>
            </w:r>
          </w:p>
        </w:tc>
        <w:tc>
          <w:tcPr>
            <w:tcW w:type="dxa" w:w="2484"/>
            <w:vAlign w:val="center"/>
          </w:tcPr>
          <w:p>
            <w:r/>
            <w:r>
              <w:rPr>
                <w:rFonts w:ascii="Aptos" w:hAnsi="Aptos"/>
                <w:b/>
                <w:sz w:val="18"/>
              </w:rPr>
            </w:r>
          </w:p>
        </w:tc>
        <w:tc>
          <w:tcPr>
            <w:tcW w:type="dxa" w:w="2484"/>
            <w:vAlign w:val="center"/>
          </w:tcPr>
          <w:p>
            <w:r/>
            <w:r>
              <w:rPr>
                <w:rFonts w:ascii="Aptos" w:hAnsi="Aptos"/>
                <w:b/>
                <w:sz w:val="18"/>
              </w:rPr>
              <w:t>33 h</w:t>
            </w:r>
          </w:p>
        </w:tc>
      </w:tr>
    </w:tbl>
    <w:p>
      <w:pPr>
        <w:pStyle w:val="Heading2"/>
      </w:pPr>
      <w:r>
        <w:t>8.1 Required Resources</w:t>
      </w:r>
    </w:p>
    <w:p>
      <w:pPr>
        <w:pStyle w:val="ListBullet"/>
      </w:pPr>
      <w:r>
        <w:t>A computer capable of running Python/Jupyter and handling CSV/Excel datasets.</w:t>
      </w:r>
    </w:p>
    <w:p>
      <w:pPr>
        <w:pStyle w:val="ListBullet"/>
      </w:pPr>
      <w:r>
        <w:t>Internet access for public dataset downloads and documentation.</w:t>
      </w:r>
    </w:p>
    <w:p>
      <w:pPr>
        <w:pStyle w:val="ListBullet"/>
      </w:pPr>
      <w:r>
        <w:t>Python environment with standard data-science libraries.</w:t>
      </w:r>
    </w:p>
    <w:p>
      <w:pPr>
        <w:pStyle w:val="ListBullet"/>
      </w:pPr>
      <w:r>
        <w:t>A version-controlled project folder or Git repository.</w:t>
      </w:r>
    </w:p>
    <w:p>
      <w:pPr>
        <w:pStyle w:val="ListBullet"/>
      </w:pPr>
      <w:r>
        <w:t>Approximately 33 hours of focused project time.</w:t>
      </w:r>
    </w:p>
    <w:p>
      <w:pPr>
        <w:pStyle w:val="Heading1"/>
      </w:pPr>
      <w:r>
        <w:t>9. Risks, Limitations and Mitigation</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D9EAF7"/>
          </w:tcPr>
          <w:p>
            <w:r/>
            <w:r>
              <w:rPr>
                <w:rFonts w:ascii="Aptos" w:hAnsi="Aptos"/>
                <w:b/>
                <w:sz w:val="19"/>
              </w:rPr>
              <w:t>Risk</w:t>
            </w:r>
          </w:p>
        </w:tc>
        <w:tc>
          <w:tcPr>
            <w:tcW w:type="dxa" w:w="3312"/>
            <w:vAlign w:val="center"/>
            <w:shd w:fill="D9EAF7"/>
          </w:tcPr>
          <w:p>
            <w:r/>
            <w:r>
              <w:rPr>
                <w:rFonts w:ascii="Aptos" w:hAnsi="Aptos"/>
                <w:b/>
                <w:sz w:val="19"/>
              </w:rPr>
              <w:t>Potential Impact</w:t>
            </w:r>
          </w:p>
        </w:tc>
        <w:tc>
          <w:tcPr>
            <w:tcW w:type="dxa" w:w="3312"/>
            <w:vAlign w:val="center"/>
            <w:shd w:fill="D9EAF7"/>
          </w:tcPr>
          <w:p>
            <w:r/>
            <w:r>
              <w:rPr>
                <w:rFonts w:ascii="Aptos" w:hAnsi="Aptos"/>
                <w:b/>
                <w:sz w:val="19"/>
              </w:rPr>
              <w:t>Mitigation</w:t>
            </w:r>
          </w:p>
        </w:tc>
      </w:tr>
      <w:tr>
        <w:tc>
          <w:tcPr>
            <w:tcW w:type="dxa" w:w="3312"/>
            <w:vAlign w:val="center"/>
          </w:tcPr>
          <w:p>
            <w:r/>
            <w:r>
              <w:rPr>
                <w:rFonts w:ascii="Aptos" w:hAnsi="Aptos"/>
                <w:b w:val="0"/>
                <w:sz w:val="18"/>
              </w:rPr>
              <w:t>Missing or inconsistent data</w:t>
            </w:r>
          </w:p>
        </w:tc>
        <w:tc>
          <w:tcPr>
            <w:tcW w:type="dxa" w:w="3312"/>
            <w:vAlign w:val="center"/>
          </w:tcPr>
          <w:p>
            <w:r/>
            <w:r>
              <w:rPr>
                <w:rFonts w:ascii="Aptos" w:hAnsi="Aptos"/>
                <w:b w:val="0"/>
                <w:sz w:val="18"/>
              </w:rPr>
              <w:t>May bias trends or reduce geographic coverage</w:t>
            </w:r>
          </w:p>
        </w:tc>
        <w:tc>
          <w:tcPr>
            <w:tcW w:type="dxa" w:w="3312"/>
            <w:vAlign w:val="center"/>
          </w:tcPr>
          <w:p>
            <w:r/>
            <w:r>
              <w:rPr>
                <w:rFonts w:ascii="Aptos" w:hAnsi="Aptos"/>
                <w:b w:val="0"/>
                <w:sz w:val="18"/>
              </w:rPr>
              <w:t>Profile missingness; restrict analysis to defensible periods/regions; document exclusions</w:t>
            </w:r>
          </w:p>
        </w:tc>
      </w:tr>
      <w:tr>
        <w:tc>
          <w:tcPr>
            <w:tcW w:type="dxa" w:w="3312"/>
            <w:vAlign w:val="center"/>
          </w:tcPr>
          <w:p>
            <w:r/>
            <w:r>
              <w:rPr>
                <w:rFonts w:ascii="Aptos" w:hAnsi="Aptos"/>
                <w:b w:val="0"/>
                <w:sz w:val="18"/>
              </w:rPr>
              <w:t>Different definitions across sources</w:t>
            </w:r>
          </w:p>
        </w:tc>
        <w:tc>
          <w:tcPr>
            <w:tcW w:type="dxa" w:w="3312"/>
            <w:vAlign w:val="center"/>
          </w:tcPr>
          <w:p>
            <w:r/>
            <w:r>
              <w:rPr>
                <w:rFonts w:ascii="Aptos" w:hAnsi="Aptos"/>
                <w:b w:val="0"/>
                <w:sz w:val="18"/>
              </w:rPr>
              <w:t>Can create false discrepancies</w:t>
            </w:r>
          </w:p>
        </w:tc>
        <w:tc>
          <w:tcPr>
            <w:tcW w:type="dxa" w:w="3312"/>
            <w:vAlign w:val="center"/>
          </w:tcPr>
          <w:p>
            <w:r/>
            <w:r>
              <w:rPr>
                <w:rFonts w:ascii="Aptos" w:hAnsi="Aptos"/>
                <w:b w:val="0"/>
                <w:sz w:val="18"/>
              </w:rPr>
              <w:t>Read metadata; standardize units and definitions before joining</w:t>
            </w:r>
          </w:p>
        </w:tc>
      </w:tr>
      <w:tr>
        <w:tc>
          <w:tcPr>
            <w:tcW w:type="dxa" w:w="3312"/>
            <w:vAlign w:val="center"/>
          </w:tcPr>
          <w:p>
            <w:r/>
            <w:r>
              <w:rPr>
                <w:rFonts w:ascii="Aptos" w:hAnsi="Aptos"/>
                <w:b w:val="0"/>
                <w:sz w:val="18"/>
              </w:rPr>
              <w:t>Geographic boundary changes</w:t>
            </w:r>
          </w:p>
        </w:tc>
        <w:tc>
          <w:tcPr>
            <w:tcW w:type="dxa" w:w="3312"/>
            <w:vAlign w:val="center"/>
          </w:tcPr>
          <w:p>
            <w:r/>
            <w:r>
              <w:rPr>
                <w:rFonts w:ascii="Aptos" w:hAnsi="Aptos"/>
                <w:b w:val="0"/>
                <w:sz w:val="18"/>
              </w:rPr>
              <w:t>Can distort district/state time series</w:t>
            </w:r>
          </w:p>
        </w:tc>
        <w:tc>
          <w:tcPr>
            <w:tcW w:type="dxa" w:w="3312"/>
            <w:vAlign w:val="center"/>
          </w:tcPr>
          <w:p>
            <w:r/>
            <w:r>
              <w:rPr>
                <w:rFonts w:ascii="Aptos" w:hAnsi="Aptos"/>
                <w:b w:val="0"/>
                <w:sz w:val="18"/>
              </w:rPr>
              <w:t>Check boundary consistency; avoid unsupported long-term district comparisons</w:t>
            </w:r>
          </w:p>
        </w:tc>
      </w:tr>
      <w:tr>
        <w:tc>
          <w:tcPr>
            <w:tcW w:type="dxa" w:w="3312"/>
            <w:vAlign w:val="center"/>
          </w:tcPr>
          <w:p>
            <w:r/>
            <w:r>
              <w:rPr>
                <w:rFonts w:ascii="Aptos" w:hAnsi="Aptos"/>
                <w:b w:val="0"/>
                <w:sz w:val="18"/>
              </w:rPr>
              <w:t>Temporal mismatch</w:t>
            </w:r>
          </w:p>
        </w:tc>
        <w:tc>
          <w:tcPr>
            <w:tcW w:type="dxa" w:w="3312"/>
            <w:vAlign w:val="center"/>
          </w:tcPr>
          <w:p>
            <w:r/>
            <w:r>
              <w:rPr>
                <w:rFonts w:ascii="Aptos" w:hAnsi="Aptos"/>
                <w:b w:val="0"/>
                <w:sz w:val="18"/>
              </w:rPr>
              <w:t>Annual crop data may not align directly with monthly climate/market data</w:t>
            </w:r>
          </w:p>
        </w:tc>
        <w:tc>
          <w:tcPr>
            <w:tcW w:type="dxa" w:w="3312"/>
            <w:vAlign w:val="center"/>
          </w:tcPr>
          <w:p>
            <w:r/>
            <w:r>
              <w:rPr>
                <w:rFonts w:ascii="Aptos" w:hAnsi="Aptos"/>
                <w:b w:val="0"/>
                <w:sz w:val="18"/>
              </w:rPr>
              <w:t>Aggregate variables to crop/season windows using explicit rules</w:t>
            </w:r>
          </w:p>
        </w:tc>
      </w:tr>
      <w:tr>
        <w:tc>
          <w:tcPr>
            <w:tcW w:type="dxa" w:w="3312"/>
            <w:vAlign w:val="center"/>
          </w:tcPr>
          <w:p>
            <w:r/>
            <w:r>
              <w:rPr>
                <w:rFonts w:ascii="Aptos" w:hAnsi="Aptos"/>
                <w:b w:val="0"/>
                <w:sz w:val="18"/>
              </w:rPr>
              <w:t>Price endogeneity / confounding</w:t>
            </w:r>
          </w:p>
        </w:tc>
        <w:tc>
          <w:tcPr>
            <w:tcW w:type="dxa" w:w="3312"/>
            <w:vAlign w:val="center"/>
          </w:tcPr>
          <w:p>
            <w:r/>
            <w:r>
              <w:rPr>
                <w:rFonts w:ascii="Aptos" w:hAnsi="Aptos"/>
                <w:b w:val="0"/>
                <w:sz w:val="18"/>
              </w:rPr>
              <w:t>Price may reflect many factors beyond production</w:t>
            </w:r>
          </w:p>
        </w:tc>
        <w:tc>
          <w:tcPr>
            <w:tcW w:type="dxa" w:w="3312"/>
            <w:vAlign w:val="center"/>
          </w:tcPr>
          <w:p>
            <w:r/>
            <w:r>
              <w:rPr>
                <w:rFonts w:ascii="Aptos" w:hAnsi="Aptos"/>
                <w:b w:val="0"/>
                <w:sz w:val="18"/>
              </w:rPr>
              <w:t>Treat relationships as associations; include seasonality and market context</w:t>
            </w:r>
          </w:p>
        </w:tc>
      </w:tr>
      <w:tr>
        <w:tc>
          <w:tcPr>
            <w:tcW w:type="dxa" w:w="3312"/>
            <w:vAlign w:val="center"/>
          </w:tcPr>
          <w:p>
            <w:r/>
            <w:r>
              <w:rPr>
                <w:rFonts w:ascii="Aptos" w:hAnsi="Aptos"/>
                <w:b w:val="0"/>
                <w:sz w:val="18"/>
              </w:rPr>
              <w:t>Data leakage in forecasting</w:t>
            </w:r>
          </w:p>
        </w:tc>
        <w:tc>
          <w:tcPr>
            <w:tcW w:type="dxa" w:w="3312"/>
            <w:vAlign w:val="center"/>
          </w:tcPr>
          <w:p>
            <w:r/>
            <w:r>
              <w:rPr>
                <w:rFonts w:ascii="Aptos" w:hAnsi="Aptos"/>
                <w:b w:val="0"/>
                <w:sz w:val="18"/>
              </w:rPr>
              <w:t>Can inflate model performance</w:t>
            </w:r>
          </w:p>
        </w:tc>
        <w:tc>
          <w:tcPr>
            <w:tcW w:type="dxa" w:w="3312"/>
            <w:vAlign w:val="center"/>
          </w:tcPr>
          <w:p>
            <w:r/>
            <w:r>
              <w:rPr>
                <w:rFonts w:ascii="Aptos" w:hAnsi="Aptos"/>
                <w:b w:val="0"/>
                <w:sz w:val="18"/>
              </w:rPr>
              <w:t>Use chronological train/test splits and time-aware validation</w:t>
            </w:r>
          </w:p>
        </w:tc>
      </w:tr>
      <w:tr>
        <w:tc>
          <w:tcPr>
            <w:tcW w:type="dxa" w:w="3312"/>
            <w:vAlign w:val="center"/>
          </w:tcPr>
          <w:p>
            <w:r/>
            <w:r>
              <w:rPr>
                <w:rFonts w:ascii="Aptos" w:hAnsi="Aptos"/>
                <w:b w:val="0"/>
                <w:sz w:val="18"/>
              </w:rPr>
              <w:t>Overinterpretation of correlation</w:t>
            </w:r>
          </w:p>
        </w:tc>
        <w:tc>
          <w:tcPr>
            <w:tcW w:type="dxa" w:w="3312"/>
            <w:vAlign w:val="center"/>
          </w:tcPr>
          <w:p>
            <w:r/>
            <w:r>
              <w:rPr>
                <w:rFonts w:ascii="Aptos" w:hAnsi="Aptos"/>
                <w:b w:val="0"/>
                <w:sz w:val="18"/>
              </w:rPr>
              <w:t>May lead to incorrect business decisions</w:t>
            </w:r>
          </w:p>
        </w:tc>
        <w:tc>
          <w:tcPr>
            <w:tcW w:type="dxa" w:w="3312"/>
            <w:vAlign w:val="center"/>
          </w:tcPr>
          <w:p>
            <w:r/>
            <w:r>
              <w:rPr>
                <w:rFonts w:ascii="Aptos" w:hAnsi="Aptos"/>
                <w:b w:val="0"/>
                <w:sz w:val="18"/>
              </w:rPr>
              <w:t>Avoid causal language unless supported by appropriate design</w:t>
            </w:r>
          </w:p>
        </w:tc>
      </w:tr>
      <w:tr>
        <w:tc>
          <w:tcPr>
            <w:tcW w:type="dxa" w:w="3312"/>
            <w:vAlign w:val="center"/>
          </w:tcPr>
          <w:p>
            <w:r/>
            <w:r>
              <w:rPr>
                <w:rFonts w:ascii="Aptos" w:hAnsi="Aptos"/>
                <w:b w:val="0"/>
                <w:sz w:val="18"/>
              </w:rPr>
              <w:t>Data access changes</w:t>
            </w:r>
          </w:p>
        </w:tc>
        <w:tc>
          <w:tcPr>
            <w:tcW w:type="dxa" w:w="3312"/>
            <w:vAlign w:val="center"/>
          </w:tcPr>
          <w:p>
            <w:r/>
            <w:r>
              <w:rPr>
                <w:rFonts w:ascii="Aptos" w:hAnsi="Aptos"/>
                <w:b w:val="0"/>
                <w:sz w:val="18"/>
              </w:rPr>
              <w:t>Public portals may change files or interfaces</w:t>
            </w:r>
          </w:p>
        </w:tc>
        <w:tc>
          <w:tcPr>
            <w:tcW w:type="dxa" w:w="3312"/>
            <w:vAlign w:val="center"/>
          </w:tcPr>
          <w:p>
            <w:r/>
            <w:r>
              <w:rPr>
                <w:rFonts w:ascii="Aptos" w:hAnsi="Aptos"/>
                <w:b w:val="0"/>
                <w:sz w:val="18"/>
              </w:rPr>
              <w:t>Save source metadata, access dates and downloaded copies where permitted</w:t>
            </w:r>
          </w:p>
        </w:tc>
      </w:tr>
    </w:tbl>
    <w:p>
      <w:pPr>
        <w:pStyle w:val="Heading1"/>
      </w:pPr>
      <w:r>
        <w:t>10. Success Criteria</w:t>
      </w:r>
    </w:p>
    <w:p>
      <w:pPr>
        <w:pStyle w:val="ListBullet"/>
      </w:pPr>
      <w:r>
        <w:t>A clean, documented dataset with clear definitions and reproducible preprocessing.</w:t>
      </w:r>
    </w:p>
    <w:p>
      <w:pPr>
        <w:pStyle w:val="ListBullet"/>
      </w:pPr>
      <w:r>
        <w:t>A minimum set of high-quality visualizations explaining production, area and yield trends.</w:t>
      </w:r>
    </w:p>
    <w:p>
      <w:pPr>
        <w:pStyle w:val="ListBullet"/>
      </w:pPr>
      <w:r>
        <w:t>Clear identification of important crops, regions, productivity gaps and variability patterns.</w:t>
      </w:r>
    </w:p>
    <w:p>
      <w:pPr>
        <w:pStyle w:val="ListBullet"/>
      </w:pPr>
      <w:r>
        <w:t>At least one defensible analysis linking agricultural outcomes with climate or market context.</w:t>
      </w:r>
    </w:p>
    <w:p>
      <w:pPr>
        <w:pStyle w:val="ListBullet"/>
      </w:pPr>
      <w:r>
        <w:t>Business-oriented interpretation of findings rather than purely technical statistics.</w:t>
      </w:r>
    </w:p>
    <w:p>
      <w:pPr>
        <w:pStyle w:val="ListBullet"/>
      </w:pPr>
      <w:r>
        <w:t>Transparent documentation of assumptions, limitations and data-quality issues.</w:t>
      </w:r>
    </w:p>
    <w:p>
      <w:pPr>
        <w:pStyle w:val="ListBullet"/>
      </w:pPr>
      <w:r>
        <w:t>A workflow that another analyst can understand and reproduce.</w:t>
      </w:r>
    </w:p>
    <w:p>
      <w:pPr>
        <w:pStyle w:val="Heading1"/>
      </w:pPr>
      <w:r>
        <w:t>11. Conclusion and Expected Outcomes</w:t>
      </w:r>
    </w:p>
    <w:p>
      <w:r>
        <w:t>This strategy establishes a practical data science pathway for agriculture and agribusiness: start with trustworthy public data, understand agricultural structure and variability, integrate climate and market context, quantify relationships, and translate the results into business decisions. The approach deliberately prioritizes interpretability and data quality over premature machine learning.</w:t>
      </w:r>
    </w:p>
    <w:p>
      <w:r>
        <w:t>By the end of the internship project, the expected outcome is a well-documented analytical asset that explains where crop production and productivity are changing, which regions and crops show notable performance differences, what climate or market factors appear relevant, and which findings could support agribusiness planning. If the data supports it, the same pipeline can be extended to yield or production forecasting in later stages.</w:t>
      </w:r>
    </w:p>
    <w:p>
      <w:pPr>
        <w:pStyle w:val="Heading1"/>
      </w:pPr>
      <w:r>
        <w:t>12. Week 1 Immediate Action Plan</w:t>
      </w:r>
    </w:p>
    <w:p>
      <w:pPr>
        <w:pStyle w:val="ListNumber"/>
      </w:pPr>
      <w:r>
        <w:t>Confirm the final project question and select 5–10 priority crops with sufficient historical coverage.</w:t>
      </w:r>
    </w:p>
    <w:p>
      <w:pPr>
        <w:pStyle w:val="ListNumber"/>
      </w:pPr>
      <w:r>
        <w:t>Download/collect the DES crop data and create the initial data dictionary.</w:t>
      </w:r>
    </w:p>
    <w:p>
      <w:pPr>
        <w:pStyle w:val="ListNumber"/>
      </w:pPr>
      <w:r>
        <w:t>Obtain the India OGD crop and rainfall datasets needed for cross-checking and climate context.</w:t>
      </w:r>
    </w:p>
    <w:p>
      <w:pPr>
        <w:pStyle w:val="ListNumber"/>
      </w:pPr>
      <w:r>
        <w:t>Create a source log with URL, dataset name, access date, time coverage, units and notes.</w:t>
      </w:r>
    </w:p>
    <w:p>
      <w:pPr>
        <w:pStyle w:val="ListNumber"/>
      </w:pPr>
      <w:r>
        <w:t>Perform initial data profiling: rows, columns, missingness, duplicates, unique crops, regions and years.</w:t>
      </w:r>
    </w:p>
    <w:p>
      <w:pPr>
        <w:pStyle w:val="ListNumber"/>
      </w:pPr>
      <w:r>
        <w:t>Create a first exploratory notebook with production, area and yield trend charts.</w:t>
      </w:r>
    </w:p>
    <w:p>
      <w:pPr>
        <w:pStyle w:val="ListNumber"/>
      </w:pPr>
      <w:r>
        <w:t>Document any data-quality issues before proceeding to advanced analysis.</w:t>
      </w:r>
    </w:p>
    <w:p>
      <w:pPr>
        <w:pStyle w:val="Heading1"/>
      </w:pPr>
      <w:r>
        <w:t>Appendix A – Proposed Data Dictionary</w:t>
      </w:r>
    </w:p>
    <w:tbl>
      <w:tblPr>
        <w:tblStyle w:val="TableGrid"/>
        <w:tblW w:type="auto" w:w="0"/>
        <w:tblLook w:firstColumn="1" w:firstRow="1" w:lastColumn="0" w:lastRow="0" w:noHBand="0" w:noVBand="1" w:val="04A0"/>
      </w:tblPr>
      <w:tblGrid>
        <w:gridCol w:w="2484"/>
        <w:gridCol w:w="2484"/>
        <w:gridCol w:w="2484"/>
        <w:gridCol w:w="2484"/>
      </w:tblGrid>
      <w:tr>
        <w:tc>
          <w:tcPr>
            <w:tcW w:type="dxa" w:w="2484"/>
            <w:vAlign w:val="center"/>
            <w:shd w:fill="D9EAF7"/>
          </w:tcPr>
          <w:p>
            <w:r/>
            <w:r>
              <w:rPr>
                <w:rFonts w:ascii="Aptos" w:hAnsi="Aptos"/>
                <w:b/>
                <w:sz w:val="19"/>
              </w:rPr>
              <w:t>Variable</w:t>
            </w:r>
          </w:p>
        </w:tc>
        <w:tc>
          <w:tcPr>
            <w:tcW w:type="dxa" w:w="2484"/>
            <w:vAlign w:val="center"/>
            <w:shd w:fill="D9EAF7"/>
          </w:tcPr>
          <w:p>
            <w:r/>
            <w:r>
              <w:rPr>
                <w:rFonts w:ascii="Aptos" w:hAnsi="Aptos"/>
                <w:b/>
                <w:sz w:val="19"/>
              </w:rPr>
              <w:t>Type</w:t>
            </w:r>
          </w:p>
        </w:tc>
        <w:tc>
          <w:tcPr>
            <w:tcW w:type="dxa" w:w="2484"/>
            <w:vAlign w:val="center"/>
            <w:shd w:fill="D9EAF7"/>
          </w:tcPr>
          <w:p>
            <w:r/>
            <w:r>
              <w:rPr>
                <w:rFonts w:ascii="Aptos" w:hAnsi="Aptos"/>
                <w:b/>
                <w:sz w:val="19"/>
              </w:rPr>
              <w:t>Meaning</w:t>
            </w:r>
          </w:p>
        </w:tc>
        <w:tc>
          <w:tcPr>
            <w:tcW w:type="dxa" w:w="2484"/>
            <w:vAlign w:val="center"/>
            <w:shd w:fill="D9EAF7"/>
          </w:tcPr>
          <w:p>
            <w:r/>
            <w:r>
              <w:rPr>
                <w:rFonts w:ascii="Aptos" w:hAnsi="Aptos"/>
                <w:b/>
                <w:sz w:val="19"/>
              </w:rPr>
              <w:t>Role</w:t>
            </w:r>
          </w:p>
        </w:tc>
      </w:tr>
      <w:tr>
        <w:tc>
          <w:tcPr>
            <w:tcW w:type="dxa" w:w="2484"/>
            <w:vAlign w:val="center"/>
          </w:tcPr>
          <w:p>
            <w:r/>
            <w:r>
              <w:rPr>
                <w:rFonts w:ascii="Aptos" w:hAnsi="Aptos"/>
                <w:b w:val="0"/>
                <w:sz w:val="18"/>
              </w:rPr>
              <w:t>Year</w:t>
            </w:r>
          </w:p>
        </w:tc>
        <w:tc>
          <w:tcPr>
            <w:tcW w:type="dxa" w:w="2484"/>
            <w:vAlign w:val="center"/>
          </w:tcPr>
          <w:p>
            <w:r/>
            <w:r>
              <w:rPr>
                <w:rFonts w:ascii="Aptos" w:hAnsi="Aptos"/>
                <w:b w:val="0"/>
                <w:sz w:val="18"/>
              </w:rPr>
              <w:t>Integer/date</w:t>
            </w:r>
          </w:p>
        </w:tc>
        <w:tc>
          <w:tcPr>
            <w:tcW w:type="dxa" w:w="2484"/>
            <w:vAlign w:val="center"/>
          </w:tcPr>
          <w:p>
            <w:r/>
            <w:r>
              <w:rPr>
                <w:rFonts w:ascii="Aptos" w:hAnsi="Aptos"/>
                <w:b w:val="0"/>
                <w:sz w:val="18"/>
              </w:rPr>
              <w:t>Agricultural or calendar year</w:t>
            </w:r>
          </w:p>
        </w:tc>
        <w:tc>
          <w:tcPr>
            <w:tcW w:type="dxa" w:w="2484"/>
            <w:vAlign w:val="center"/>
          </w:tcPr>
          <w:p>
            <w:r/>
            <w:r>
              <w:rPr>
                <w:rFonts w:ascii="Aptos" w:hAnsi="Aptos"/>
                <w:b w:val="0"/>
                <w:sz w:val="18"/>
              </w:rPr>
              <w:t>Time index</w:t>
            </w:r>
          </w:p>
        </w:tc>
      </w:tr>
      <w:tr>
        <w:tc>
          <w:tcPr>
            <w:tcW w:type="dxa" w:w="2484"/>
            <w:vAlign w:val="center"/>
          </w:tcPr>
          <w:p>
            <w:r/>
            <w:r>
              <w:rPr>
                <w:rFonts w:ascii="Aptos" w:hAnsi="Aptos"/>
                <w:b w:val="0"/>
                <w:sz w:val="18"/>
              </w:rPr>
              <w:t>State</w:t>
            </w:r>
          </w:p>
        </w:tc>
        <w:tc>
          <w:tcPr>
            <w:tcW w:type="dxa" w:w="2484"/>
            <w:vAlign w:val="center"/>
          </w:tcPr>
          <w:p>
            <w:r/>
            <w:r>
              <w:rPr>
                <w:rFonts w:ascii="Aptos" w:hAnsi="Aptos"/>
                <w:b w:val="0"/>
                <w:sz w:val="18"/>
              </w:rPr>
              <w:t>Categorical</w:t>
            </w:r>
          </w:p>
        </w:tc>
        <w:tc>
          <w:tcPr>
            <w:tcW w:type="dxa" w:w="2484"/>
            <w:vAlign w:val="center"/>
          </w:tcPr>
          <w:p>
            <w:r/>
            <w:r>
              <w:rPr>
                <w:rFonts w:ascii="Aptos" w:hAnsi="Aptos"/>
                <w:b w:val="0"/>
                <w:sz w:val="18"/>
              </w:rPr>
              <w:t>Indian state/UT</w:t>
            </w:r>
          </w:p>
        </w:tc>
        <w:tc>
          <w:tcPr>
            <w:tcW w:type="dxa" w:w="2484"/>
            <w:vAlign w:val="center"/>
          </w:tcPr>
          <w:p>
            <w:r/>
            <w:r>
              <w:rPr>
                <w:rFonts w:ascii="Aptos" w:hAnsi="Aptos"/>
                <w:b w:val="0"/>
                <w:sz w:val="18"/>
              </w:rPr>
              <w:t>Geographic key</w:t>
            </w:r>
          </w:p>
        </w:tc>
      </w:tr>
      <w:tr>
        <w:tc>
          <w:tcPr>
            <w:tcW w:type="dxa" w:w="2484"/>
            <w:vAlign w:val="center"/>
          </w:tcPr>
          <w:p>
            <w:r/>
            <w:r>
              <w:rPr>
                <w:rFonts w:ascii="Aptos" w:hAnsi="Aptos"/>
                <w:b w:val="0"/>
                <w:sz w:val="18"/>
              </w:rPr>
              <w:t>District</w:t>
            </w:r>
          </w:p>
        </w:tc>
        <w:tc>
          <w:tcPr>
            <w:tcW w:type="dxa" w:w="2484"/>
            <w:vAlign w:val="center"/>
          </w:tcPr>
          <w:p>
            <w:r/>
            <w:r>
              <w:rPr>
                <w:rFonts w:ascii="Aptos" w:hAnsi="Aptos"/>
                <w:b w:val="0"/>
                <w:sz w:val="18"/>
              </w:rPr>
              <w:t>Categorical</w:t>
            </w:r>
          </w:p>
        </w:tc>
        <w:tc>
          <w:tcPr>
            <w:tcW w:type="dxa" w:w="2484"/>
            <w:vAlign w:val="center"/>
          </w:tcPr>
          <w:p>
            <w:r/>
            <w:r>
              <w:rPr>
                <w:rFonts w:ascii="Aptos" w:hAnsi="Aptos"/>
                <w:b w:val="0"/>
                <w:sz w:val="18"/>
              </w:rPr>
              <w:t>Indian district where available</w:t>
            </w:r>
          </w:p>
        </w:tc>
        <w:tc>
          <w:tcPr>
            <w:tcW w:type="dxa" w:w="2484"/>
            <w:vAlign w:val="center"/>
          </w:tcPr>
          <w:p>
            <w:r/>
            <w:r>
              <w:rPr>
                <w:rFonts w:ascii="Aptos" w:hAnsi="Aptos"/>
                <w:b w:val="0"/>
                <w:sz w:val="18"/>
              </w:rPr>
              <w:t>Finer geographic key</w:t>
            </w:r>
          </w:p>
        </w:tc>
      </w:tr>
      <w:tr>
        <w:tc>
          <w:tcPr>
            <w:tcW w:type="dxa" w:w="2484"/>
            <w:vAlign w:val="center"/>
          </w:tcPr>
          <w:p>
            <w:r/>
            <w:r>
              <w:rPr>
                <w:rFonts w:ascii="Aptos" w:hAnsi="Aptos"/>
                <w:b w:val="0"/>
                <w:sz w:val="18"/>
              </w:rPr>
              <w:t>Crop</w:t>
            </w:r>
          </w:p>
        </w:tc>
        <w:tc>
          <w:tcPr>
            <w:tcW w:type="dxa" w:w="2484"/>
            <w:vAlign w:val="center"/>
          </w:tcPr>
          <w:p>
            <w:r/>
            <w:r>
              <w:rPr>
                <w:rFonts w:ascii="Aptos" w:hAnsi="Aptos"/>
                <w:b w:val="0"/>
                <w:sz w:val="18"/>
              </w:rPr>
              <w:t>Categorical</w:t>
            </w:r>
          </w:p>
        </w:tc>
        <w:tc>
          <w:tcPr>
            <w:tcW w:type="dxa" w:w="2484"/>
            <w:vAlign w:val="center"/>
          </w:tcPr>
          <w:p>
            <w:r/>
            <w:r>
              <w:rPr>
                <w:rFonts w:ascii="Aptos" w:hAnsi="Aptos"/>
                <w:b w:val="0"/>
                <w:sz w:val="18"/>
              </w:rPr>
              <w:t>Crop/commodity name</w:t>
            </w:r>
          </w:p>
        </w:tc>
        <w:tc>
          <w:tcPr>
            <w:tcW w:type="dxa" w:w="2484"/>
            <w:vAlign w:val="center"/>
          </w:tcPr>
          <w:p>
            <w:r/>
            <w:r>
              <w:rPr>
                <w:rFonts w:ascii="Aptos" w:hAnsi="Aptos"/>
                <w:b w:val="0"/>
                <w:sz w:val="18"/>
              </w:rPr>
              <w:t>Primary analytical dimension</w:t>
            </w:r>
          </w:p>
        </w:tc>
      </w:tr>
      <w:tr>
        <w:tc>
          <w:tcPr>
            <w:tcW w:type="dxa" w:w="2484"/>
            <w:vAlign w:val="center"/>
          </w:tcPr>
          <w:p>
            <w:r/>
            <w:r>
              <w:rPr>
                <w:rFonts w:ascii="Aptos" w:hAnsi="Aptos"/>
                <w:b w:val="0"/>
                <w:sz w:val="18"/>
              </w:rPr>
              <w:t>Season</w:t>
            </w:r>
          </w:p>
        </w:tc>
        <w:tc>
          <w:tcPr>
            <w:tcW w:type="dxa" w:w="2484"/>
            <w:vAlign w:val="center"/>
          </w:tcPr>
          <w:p>
            <w:r/>
            <w:r>
              <w:rPr>
                <w:rFonts w:ascii="Aptos" w:hAnsi="Aptos"/>
                <w:b w:val="0"/>
                <w:sz w:val="18"/>
              </w:rPr>
              <w:t>Categorical</w:t>
            </w:r>
          </w:p>
        </w:tc>
        <w:tc>
          <w:tcPr>
            <w:tcW w:type="dxa" w:w="2484"/>
            <w:vAlign w:val="center"/>
          </w:tcPr>
          <w:p>
            <w:r/>
            <w:r>
              <w:rPr>
                <w:rFonts w:ascii="Aptos" w:hAnsi="Aptos"/>
                <w:b w:val="0"/>
                <w:sz w:val="18"/>
              </w:rPr>
              <w:t>Kharif/Rabi/Other as provided</w:t>
            </w:r>
          </w:p>
        </w:tc>
        <w:tc>
          <w:tcPr>
            <w:tcW w:type="dxa" w:w="2484"/>
            <w:vAlign w:val="center"/>
          </w:tcPr>
          <w:p>
            <w:r/>
            <w:r>
              <w:rPr>
                <w:rFonts w:ascii="Aptos" w:hAnsi="Aptos"/>
                <w:b w:val="0"/>
                <w:sz w:val="18"/>
              </w:rPr>
              <w:t>Seasonal dimension</w:t>
            </w:r>
          </w:p>
        </w:tc>
      </w:tr>
      <w:tr>
        <w:tc>
          <w:tcPr>
            <w:tcW w:type="dxa" w:w="2484"/>
            <w:vAlign w:val="center"/>
          </w:tcPr>
          <w:p>
            <w:r/>
            <w:r>
              <w:rPr>
                <w:rFonts w:ascii="Aptos" w:hAnsi="Aptos"/>
                <w:b w:val="0"/>
                <w:sz w:val="18"/>
              </w:rPr>
              <w:t>Area</w:t>
            </w:r>
          </w:p>
        </w:tc>
        <w:tc>
          <w:tcPr>
            <w:tcW w:type="dxa" w:w="2484"/>
            <w:vAlign w:val="center"/>
          </w:tcPr>
          <w:p>
            <w:r/>
            <w:r>
              <w:rPr>
                <w:rFonts w:ascii="Aptos" w:hAnsi="Aptos"/>
                <w:b w:val="0"/>
                <w:sz w:val="18"/>
              </w:rPr>
              <w:t>Numeric</w:t>
            </w:r>
          </w:p>
        </w:tc>
        <w:tc>
          <w:tcPr>
            <w:tcW w:type="dxa" w:w="2484"/>
            <w:vAlign w:val="center"/>
          </w:tcPr>
          <w:p>
            <w:r/>
            <w:r>
              <w:rPr>
                <w:rFonts w:ascii="Aptos" w:hAnsi="Aptos"/>
                <w:b w:val="0"/>
                <w:sz w:val="18"/>
              </w:rPr>
              <w:t>Harvested/cultivated area</w:t>
            </w:r>
          </w:p>
        </w:tc>
        <w:tc>
          <w:tcPr>
            <w:tcW w:type="dxa" w:w="2484"/>
            <w:vAlign w:val="center"/>
          </w:tcPr>
          <w:p>
            <w:r/>
            <w:r>
              <w:rPr>
                <w:rFonts w:ascii="Aptos" w:hAnsi="Aptos"/>
                <w:b w:val="0"/>
                <w:sz w:val="18"/>
              </w:rPr>
              <w:t>Production driver</w:t>
            </w:r>
          </w:p>
        </w:tc>
      </w:tr>
      <w:tr>
        <w:tc>
          <w:tcPr>
            <w:tcW w:type="dxa" w:w="2484"/>
            <w:vAlign w:val="center"/>
          </w:tcPr>
          <w:p>
            <w:r/>
            <w:r>
              <w:rPr>
                <w:rFonts w:ascii="Aptos" w:hAnsi="Aptos"/>
                <w:b w:val="0"/>
                <w:sz w:val="18"/>
              </w:rPr>
              <w:t>Production</w:t>
            </w:r>
          </w:p>
        </w:tc>
        <w:tc>
          <w:tcPr>
            <w:tcW w:type="dxa" w:w="2484"/>
            <w:vAlign w:val="center"/>
          </w:tcPr>
          <w:p>
            <w:r/>
            <w:r>
              <w:rPr>
                <w:rFonts w:ascii="Aptos" w:hAnsi="Aptos"/>
                <w:b w:val="0"/>
                <w:sz w:val="18"/>
              </w:rPr>
              <w:t>Numeric</w:t>
            </w:r>
          </w:p>
        </w:tc>
        <w:tc>
          <w:tcPr>
            <w:tcW w:type="dxa" w:w="2484"/>
            <w:vAlign w:val="center"/>
          </w:tcPr>
          <w:p>
            <w:r/>
            <w:r>
              <w:rPr>
                <w:rFonts w:ascii="Aptos" w:hAnsi="Aptos"/>
                <w:b w:val="0"/>
                <w:sz w:val="18"/>
              </w:rPr>
              <w:t>Harvested crop production</w:t>
            </w:r>
          </w:p>
        </w:tc>
        <w:tc>
          <w:tcPr>
            <w:tcW w:type="dxa" w:w="2484"/>
            <w:vAlign w:val="center"/>
          </w:tcPr>
          <w:p>
            <w:r/>
            <w:r>
              <w:rPr>
                <w:rFonts w:ascii="Aptos" w:hAnsi="Aptos"/>
                <w:b w:val="0"/>
                <w:sz w:val="18"/>
              </w:rPr>
              <w:t>Primary outcome</w:t>
            </w:r>
          </w:p>
        </w:tc>
      </w:tr>
      <w:tr>
        <w:tc>
          <w:tcPr>
            <w:tcW w:type="dxa" w:w="2484"/>
            <w:vAlign w:val="center"/>
          </w:tcPr>
          <w:p>
            <w:r/>
            <w:r>
              <w:rPr>
                <w:rFonts w:ascii="Aptos" w:hAnsi="Aptos"/>
                <w:b w:val="0"/>
                <w:sz w:val="18"/>
              </w:rPr>
              <w:t>Yield</w:t>
            </w:r>
          </w:p>
        </w:tc>
        <w:tc>
          <w:tcPr>
            <w:tcW w:type="dxa" w:w="2484"/>
            <w:vAlign w:val="center"/>
          </w:tcPr>
          <w:p>
            <w:r/>
            <w:r>
              <w:rPr>
                <w:rFonts w:ascii="Aptos" w:hAnsi="Aptos"/>
                <w:b w:val="0"/>
                <w:sz w:val="18"/>
              </w:rPr>
              <w:t>Numeric</w:t>
            </w:r>
          </w:p>
        </w:tc>
        <w:tc>
          <w:tcPr>
            <w:tcW w:type="dxa" w:w="2484"/>
            <w:vAlign w:val="center"/>
          </w:tcPr>
          <w:p>
            <w:r/>
            <w:r>
              <w:rPr>
                <w:rFonts w:ascii="Aptos" w:hAnsi="Aptos"/>
                <w:b w:val="0"/>
                <w:sz w:val="18"/>
              </w:rPr>
              <w:t>Production per unit area</w:t>
            </w:r>
          </w:p>
        </w:tc>
        <w:tc>
          <w:tcPr>
            <w:tcW w:type="dxa" w:w="2484"/>
            <w:vAlign w:val="center"/>
          </w:tcPr>
          <w:p>
            <w:r/>
            <w:r>
              <w:rPr>
                <w:rFonts w:ascii="Aptos" w:hAnsi="Aptos"/>
                <w:b w:val="0"/>
                <w:sz w:val="18"/>
              </w:rPr>
              <w:t>Productivity outcome</w:t>
            </w:r>
          </w:p>
        </w:tc>
      </w:tr>
      <w:tr>
        <w:tc>
          <w:tcPr>
            <w:tcW w:type="dxa" w:w="2484"/>
            <w:vAlign w:val="center"/>
          </w:tcPr>
          <w:p>
            <w:r/>
            <w:r>
              <w:rPr>
                <w:rFonts w:ascii="Aptos" w:hAnsi="Aptos"/>
                <w:b w:val="0"/>
                <w:sz w:val="18"/>
              </w:rPr>
              <w:t>Rainfall</w:t>
            </w:r>
          </w:p>
        </w:tc>
        <w:tc>
          <w:tcPr>
            <w:tcW w:type="dxa" w:w="2484"/>
            <w:vAlign w:val="center"/>
          </w:tcPr>
          <w:p>
            <w:r/>
            <w:r>
              <w:rPr>
                <w:rFonts w:ascii="Aptos" w:hAnsi="Aptos"/>
                <w:b w:val="0"/>
                <w:sz w:val="18"/>
              </w:rPr>
              <w:t>Numeric</w:t>
            </w:r>
          </w:p>
        </w:tc>
        <w:tc>
          <w:tcPr>
            <w:tcW w:type="dxa" w:w="2484"/>
            <w:vAlign w:val="center"/>
          </w:tcPr>
          <w:p>
            <w:r/>
            <w:r>
              <w:rPr>
                <w:rFonts w:ascii="Aptos" w:hAnsi="Aptos"/>
                <w:b w:val="0"/>
                <w:sz w:val="18"/>
              </w:rPr>
              <w:t>Monthly/seasonal rainfall</w:t>
            </w:r>
          </w:p>
        </w:tc>
        <w:tc>
          <w:tcPr>
            <w:tcW w:type="dxa" w:w="2484"/>
            <w:vAlign w:val="center"/>
          </w:tcPr>
          <w:p>
            <w:r/>
            <w:r>
              <w:rPr>
                <w:rFonts w:ascii="Aptos" w:hAnsi="Aptos"/>
                <w:b w:val="0"/>
                <w:sz w:val="18"/>
              </w:rPr>
              <w:t>Climate feature</w:t>
            </w:r>
          </w:p>
        </w:tc>
      </w:tr>
      <w:tr>
        <w:tc>
          <w:tcPr>
            <w:tcW w:type="dxa" w:w="2484"/>
            <w:vAlign w:val="center"/>
          </w:tcPr>
          <w:p>
            <w:r/>
            <w:r>
              <w:rPr>
                <w:rFonts w:ascii="Aptos" w:hAnsi="Aptos"/>
                <w:b w:val="0"/>
                <w:sz w:val="18"/>
              </w:rPr>
              <w:t>Rainfall departure</w:t>
            </w:r>
          </w:p>
        </w:tc>
        <w:tc>
          <w:tcPr>
            <w:tcW w:type="dxa" w:w="2484"/>
            <w:vAlign w:val="center"/>
          </w:tcPr>
          <w:p>
            <w:r/>
            <w:r>
              <w:rPr>
                <w:rFonts w:ascii="Aptos" w:hAnsi="Aptos"/>
                <w:b w:val="0"/>
                <w:sz w:val="18"/>
              </w:rPr>
              <w:t>Numeric</w:t>
            </w:r>
          </w:p>
        </w:tc>
        <w:tc>
          <w:tcPr>
            <w:tcW w:type="dxa" w:w="2484"/>
            <w:vAlign w:val="center"/>
          </w:tcPr>
          <w:p>
            <w:r/>
            <w:r>
              <w:rPr>
                <w:rFonts w:ascii="Aptos" w:hAnsi="Aptos"/>
                <w:b w:val="0"/>
                <w:sz w:val="18"/>
              </w:rPr>
              <w:t>Deviation from normal rainfall</w:t>
            </w:r>
          </w:p>
        </w:tc>
        <w:tc>
          <w:tcPr>
            <w:tcW w:type="dxa" w:w="2484"/>
            <w:vAlign w:val="center"/>
          </w:tcPr>
          <w:p>
            <w:r/>
            <w:r>
              <w:rPr>
                <w:rFonts w:ascii="Aptos" w:hAnsi="Aptos"/>
                <w:b w:val="0"/>
                <w:sz w:val="18"/>
              </w:rPr>
              <w:t>Climate anomaly feature</w:t>
            </w:r>
          </w:p>
        </w:tc>
      </w:tr>
      <w:tr>
        <w:tc>
          <w:tcPr>
            <w:tcW w:type="dxa" w:w="2484"/>
            <w:vAlign w:val="center"/>
          </w:tcPr>
          <w:p>
            <w:r/>
            <w:r>
              <w:rPr>
                <w:rFonts w:ascii="Aptos" w:hAnsi="Aptos"/>
                <w:b w:val="0"/>
                <w:sz w:val="18"/>
              </w:rPr>
              <w:t>Market price</w:t>
            </w:r>
          </w:p>
        </w:tc>
        <w:tc>
          <w:tcPr>
            <w:tcW w:type="dxa" w:w="2484"/>
            <w:vAlign w:val="center"/>
          </w:tcPr>
          <w:p>
            <w:r/>
            <w:r>
              <w:rPr>
                <w:rFonts w:ascii="Aptos" w:hAnsi="Aptos"/>
                <w:b w:val="0"/>
                <w:sz w:val="18"/>
              </w:rPr>
              <w:t>Numeric</w:t>
            </w:r>
          </w:p>
        </w:tc>
        <w:tc>
          <w:tcPr>
            <w:tcW w:type="dxa" w:w="2484"/>
            <w:vAlign w:val="center"/>
          </w:tcPr>
          <w:p>
            <w:r/>
            <w:r>
              <w:rPr>
                <w:rFonts w:ascii="Aptos" w:hAnsi="Aptos"/>
                <w:b w:val="0"/>
                <w:sz w:val="18"/>
              </w:rPr>
              <w:t>Relevant market price measure</w:t>
            </w:r>
          </w:p>
        </w:tc>
        <w:tc>
          <w:tcPr>
            <w:tcW w:type="dxa" w:w="2484"/>
            <w:vAlign w:val="center"/>
          </w:tcPr>
          <w:p>
            <w:r/>
            <w:r>
              <w:rPr>
                <w:rFonts w:ascii="Aptos" w:hAnsi="Aptos"/>
                <w:b w:val="0"/>
                <w:sz w:val="18"/>
              </w:rPr>
              <w:t>Commercial context</w:t>
            </w:r>
          </w:p>
        </w:tc>
      </w:tr>
      <w:tr>
        <w:tc>
          <w:tcPr>
            <w:tcW w:type="dxa" w:w="2484"/>
            <w:vAlign w:val="center"/>
          </w:tcPr>
          <w:p>
            <w:r/>
            <w:r>
              <w:rPr>
                <w:rFonts w:ascii="Aptos" w:hAnsi="Aptos"/>
                <w:b w:val="0"/>
                <w:sz w:val="18"/>
              </w:rPr>
              <w:t>Market arrivals</w:t>
            </w:r>
          </w:p>
        </w:tc>
        <w:tc>
          <w:tcPr>
            <w:tcW w:type="dxa" w:w="2484"/>
            <w:vAlign w:val="center"/>
          </w:tcPr>
          <w:p>
            <w:r/>
            <w:r>
              <w:rPr>
                <w:rFonts w:ascii="Aptos" w:hAnsi="Aptos"/>
                <w:b w:val="0"/>
                <w:sz w:val="18"/>
              </w:rPr>
              <w:t>Numeric</w:t>
            </w:r>
          </w:p>
        </w:tc>
        <w:tc>
          <w:tcPr>
            <w:tcW w:type="dxa" w:w="2484"/>
            <w:vAlign w:val="center"/>
          </w:tcPr>
          <w:p>
            <w:r/>
            <w:r>
              <w:rPr>
                <w:rFonts w:ascii="Aptos" w:hAnsi="Aptos"/>
                <w:b w:val="0"/>
                <w:sz w:val="18"/>
              </w:rPr>
              <w:t>Commodity quantity arriving at market</w:t>
            </w:r>
          </w:p>
        </w:tc>
        <w:tc>
          <w:tcPr>
            <w:tcW w:type="dxa" w:w="2484"/>
            <w:vAlign w:val="center"/>
          </w:tcPr>
          <w:p>
            <w:r/>
            <w:r>
              <w:rPr>
                <w:rFonts w:ascii="Aptos" w:hAnsi="Aptos"/>
                <w:b w:val="0"/>
                <w:sz w:val="18"/>
              </w:rPr>
              <w:t>Supply/market context</w:t>
            </w:r>
          </w:p>
        </w:tc>
      </w:tr>
    </w:tbl>
    <w:p>
      <w:pPr>
        <w:pStyle w:val="Heading1"/>
      </w:pPr>
      <w:r>
        <w:t>Appendix B – Recommended Visualizations</w:t>
      </w:r>
    </w:p>
    <w:p>
      <w:pPr>
        <w:pStyle w:val="ListBullet"/>
      </w:pPr>
      <w:r>
        <w:t>Line chart: production, area and yield over time for selected crops.</w:t>
      </w:r>
    </w:p>
    <w:p>
      <w:pPr>
        <w:pStyle w:val="ListBullet"/>
      </w:pPr>
      <w:r>
        <w:t>Bar chart: top crops/states by production and yield.</w:t>
      </w:r>
    </w:p>
    <w:p>
      <w:pPr>
        <w:pStyle w:val="ListBullet"/>
      </w:pPr>
      <w:r>
        <w:t>Heatmap: state × crop yield or production growth.</w:t>
      </w:r>
    </w:p>
    <w:p>
      <w:pPr>
        <w:pStyle w:val="ListBullet"/>
      </w:pPr>
      <w:r>
        <w:t>Box plot: yield distribution across regions or seasons.</w:t>
      </w:r>
    </w:p>
    <w:p>
      <w:pPr>
        <w:pStyle w:val="ListBullet"/>
      </w:pPr>
      <w:r>
        <w:t>Scatter plot: rainfall departure versus yield change.</w:t>
      </w:r>
    </w:p>
    <w:p>
      <w:pPr>
        <w:pStyle w:val="ListBullet"/>
      </w:pPr>
      <w:r>
        <w:t>Time-series chart: market price and arrivals for selected commodities.</w:t>
      </w:r>
    </w:p>
    <w:p>
      <w:pPr>
        <w:pStyle w:val="ListBullet"/>
      </w:pPr>
      <w:r>
        <w:t>Opportunity matrix: productivity vs. stability, optionally enriched with market indicators.</w:t>
      </w:r>
    </w:p>
    <w:p>
      <w:pPr>
        <w:pStyle w:val="ListBullet"/>
      </w:pPr>
      <w:r>
        <w:t>Choropleth/map: regional productivity where reliable geographic boundaries are available.</w:t>
      </w:r>
    </w:p>
    <w:p>
      <w:pPr>
        <w:pStyle w:val="Heading1"/>
      </w:pPr>
      <w:r>
        <w:t>Appendix C – Source Register</w:t>
      </w:r>
    </w:p>
    <w:p>
      <w:pPr>
        <w:pStyle w:val="ListBullet"/>
      </w:pPr>
      <w:hyperlink r:id="rId9">
        <w:r>
          <w:rPr>
            <w:color w:val="0563C1"/>
            <w:u w:val="single"/>
          </w:rPr>
          <w:t>Directorate of Economics and Statistics, Department of Agriculture &amp; Farmers Welfare</w:t>
        </w:r>
      </w:hyperlink>
    </w:p>
    <w:p>
      <w:pPr>
        <w:pStyle w:val="ListBullet"/>
      </w:pPr>
      <w:hyperlink r:id="rId10">
        <w:r>
          <w:rPr>
            <w:color w:val="0563C1"/>
            <w:u w:val="single"/>
          </w:rPr>
          <w:t>FAOSTAT – Crop production, yield and harvested area</w:t>
        </w:r>
      </w:hyperlink>
    </w:p>
    <w:p>
      <w:pPr>
        <w:pStyle w:val="ListBullet"/>
      </w:pPr>
      <w:hyperlink r:id="rId11">
        <w:r>
          <w:rPr>
            <w:color w:val="0563C1"/>
            <w:u w:val="single"/>
          </w:rPr>
          <w:t>Open Government Data Platform India – District-wise crop production</w:t>
        </w:r>
      </w:hyperlink>
    </w:p>
    <w:p>
      <w:pPr>
        <w:pStyle w:val="ListBullet"/>
      </w:pPr>
      <w:hyperlink r:id="rId12">
        <w:r>
          <w:rPr>
            <w:color w:val="0563C1"/>
            <w:u w:val="single"/>
          </w:rPr>
          <w:t>Open Government Data Platform India – Rainfall in India</w:t>
        </w:r>
      </w:hyperlink>
    </w:p>
    <w:p>
      <w:pPr>
        <w:pStyle w:val="ListBullet"/>
      </w:pPr>
      <w:hyperlink r:id="rId13">
        <w:r>
          <w:rPr>
            <w:color w:val="0563C1"/>
            <w:u w:val="single"/>
          </w:rPr>
          <w:t>NASA POWER</w:t>
        </w:r>
      </w:hyperlink>
    </w:p>
    <w:p>
      <w:pPr>
        <w:pStyle w:val="ListBullet"/>
      </w:pPr>
      <w:hyperlink r:id="rId14">
        <w:r>
          <w:rPr>
            <w:color w:val="0563C1"/>
            <w:u w:val="single"/>
          </w:rPr>
          <w:t>Agmarknet – Government of India documentation</w:t>
        </w:r>
      </w:hyperlink>
    </w:p>
    <w:p/>
    <w:p>
      <w:pPr>
        <w:pStyle w:val="SmallNote"/>
      </w:pPr>
      <w:r>
        <w:rPr>
          <w:b/>
        </w:rPr>
        <w:t xml:space="preserve">Submission note: </w:t>
      </w:r>
      <w:r>
        <w:t>This document is designed as a Week 1 strategy submission. It distinguishes proposed hypotheses from verified findings; actual findings should be added only after the datasets have been downloaded, cleaned and analyzed.</w:t>
      </w:r>
    </w:p>
    <w:sectPr w:rsidR="00FC693F" w:rsidRPr="0006063C" w:rsidSect="00034616">
      <w:footerReference w:type="default" r:id="rId15"/>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Week 1 – Data Exploration and Strategy Formulation | Junior Data Science Analyst – Agriculture &amp; Agribusiness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w:hAnsi="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Aptos" w:hAnsi="Aptos"/>
      <w:i/>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ata.desagri.gov.in/website/crops-apy-report-web" TargetMode="External"/><Relationship Id="rId10" Type="http://schemas.openxmlformats.org/officeDocument/2006/relationships/hyperlink" Target="https://data.fao.org/catalog/dataset/crop-production-yield-harvested-area-and-processed-global-national-annual-faostat" TargetMode="External"/><Relationship Id="rId11" Type="http://schemas.openxmlformats.org/officeDocument/2006/relationships/hyperlink" Target="https://www.data.gov.in/catalog/district-wise-season-wise-crop-production-statistics-0" TargetMode="External"/><Relationship Id="rId12" Type="http://schemas.openxmlformats.org/officeDocument/2006/relationships/hyperlink" Target="https://www.data.gov.in/catalog/rainfall-india" TargetMode="External"/><Relationship Id="rId13" Type="http://schemas.openxmlformats.org/officeDocument/2006/relationships/hyperlink" Target="https://data.nasa.gov/dataset/prediction-of-worldwide-energy-resources-power" TargetMode="External"/><Relationship Id="rId14" Type="http://schemas.openxmlformats.org/officeDocument/2006/relationships/hyperlink" Target="https://agmarknet.gov.in/doc/Final%20_RFP_Agmarknet_2.0_v0.8.pdf" TargetMode="External"/><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