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C00000"/>
          <w:sz w:val="30"/>
          <w:szCs w:val="30"/>
        </w:rPr>
        <w:t xml:space="preserve">WatchGuard Technologies</w:t>
      </w:r>
    </w:p>
    <w:p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 xml:space="preserve">Secure Wi-Fi</w:t>
      </w: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Wi-Fi 6 Access Points</w:t>
      </w:r>
    </w:p>
    <w:p>
      <w:pPr>
        <w:spacing w:after="3000"/>
        <w:jc w:val="center"/>
      </w:pPr>
      <w:r>
        <w:rPr>
          <w:i/>
          <w:iCs/>
          <w:color w:val="444444"/>
          <w:sz w:val="26"/>
          <w:szCs w:val="26"/>
        </w:rPr>
        <w:t xml:space="preserve">Secure, Cloud-Managed Wireless Connectivity for Indoor and Outdoor Environments</w:t>
      </w:r>
    </w:p>
    <w:p>
      <w:pPr>
        <w:jc w:val="center"/>
      </w:pPr>
      <w:r>
        <w:rPr>
          <w:color w:val="666666"/>
          <w:sz w:val="20"/>
          <w:szCs w:val="20"/>
        </w:rPr>
        <w:t xml:space="preserve">User Manual — Compiled from Official WatchGuard Documentation</w:t>
      </w:r>
    </w:p>
    <w:p>
      <w:pPr>
        <w:spacing w:after="0"/>
        <w:jc w:val="center"/>
      </w:pPr>
      <w:r>
        <w:rPr>
          <w:color w:val="666666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Product Overview</w:t>
      </w:r>
    </w:p>
    <w:p>
      <w:pPr>
        <w:spacing w:after="140"/>
      </w:pPr>
      <w:r>
        <w:t xml:space="preserve">WatchGuard's Wi-Fi 6 Access Point (AP) family delivers secure wireless connectivity for offices, distributed sites, and rugged outdoor environments. The line-up includes indoor models (AP130, AP230W, AP330, AP432) and outdoor/rugged models (AP332CR, AP430CR), all supporting Wi-Fi 6 (802.11ax) and WPA3 encryption.</w:t>
      </w:r>
    </w:p>
    <w:p>
      <w:pPr>
        <w:spacing w:after="140"/>
      </w:pPr>
      <w:r>
        <w:t xml:space="preserve">Access points are managed centrally through WatchGuard Cloud, which provides device configuration, SSID management, radio settings, monitoring, and Wireless Intrusion Prevention System (WIPS) capability from a single interface alongside Firebox and other WatchGuard products.</w:t>
      </w:r>
    </w:p>
    <w:p>
      <w:pPr>
        <w:spacing w:after="140"/>
      </w:pPr>
      <w:r>
        <w:t xml:space="preserve">Indoor models range from the AP130 (low-density environments) up to the AP432 (high-density environments with 4x4 radios), while the outdoor-rated AP332CR and AP430CR are IP67/rugged-rated for weatherproof, high-density outdoor deployments.</w:t>
      </w:r>
    </w:p>
    <w:p>
      <w:pPr>
        <w:pStyle w:val="Heading1"/>
        <w:spacing w:after="160" w:before="320"/>
      </w:pPr>
      <w:r>
        <w:t xml:space="preserve">2.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Wi-Fi 6 (802.11ax) performance with WPA3 encryption for stronger security than previous Wi-Fi generations.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range of models sized for low-density (AP130), medium-density wall-mount (AP230W), mid-density (AP330), and high-density (AP432) indoor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IP67-rated, rugged outdoor models (AP332CR, AP430CR) for weatherproof deployments such as yards, warehouses, and outdoor common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PoE+ powered ports (up to 2.5 Gbps on higher-end models) to simplify cabling and power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cloud management through WatchGuard Cloud, including SSID configuration, radio settings, and Access Point Sites for applying shared configurations to multiple 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steering to balance wireless clients between 2.4 GHz and 5 GHz radios, and fast roaming between access points with matching SSID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Wireless Intrusion Prevention (WIPS) with rogue access point detection and Authorized WiFi Policies.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 address access control lists (up to 256 addresses) for granular client access control.</w:t>
      </w:r>
    </w:p>
    <w:p>
      <w:pPr>
        <w:pStyle w:val="Heading1"/>
        <w:spacing w:after="160" w:before="320"/>
      </w:pPr>
      <w:r>
        <w:t xml:space="preserve">3. Hardware and Software Components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100"/>
      </w:tblGrid>
      <w:tr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Suited For</w:t>
            </w:r>
          </w:p>
        </w:tc>
        <w:tc>
          <w:tcPr>
            <w:tcW w:type="dxa" w:w="5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Specifications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AP130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Low-density indoor environments</w:t>
            </w:r>
          </w:p>
        </w:tc>
        <w:tc>
          <w:tcPr>
            <w:tcW w:type="dxa" w:w="5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2x2 radio, 4 internal antennas, up to 1.2 Gbps max data rate, one PoE+ port up to 1 Gbps.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AP230W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 to medium-density, wall-mounted, distributed environments</w:t>
            </w:r>
          </w:p>
        </w:tc>
        <w:tc>
          <w:tcPr>
            <w:tcW w:type="dxa" w:w="5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2x2 scanning radio, 3 internal antennas, up to 1.2 Gbps max data rate, five ports (one PoE+) up to 1 Gbps.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AP330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Mid-density indoor environments</w:t>
            </w:r>
          </w:p>
        </w:tc>
        <w:tc>
          <w:tcPr>
            <w:tcW w:type="dxa" w:w="5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2x2 scanning, 7 internal antennas, up to 1.2 Gbps max data rate, one PoE+ port up to 2.5 Gbps.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AP432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High-density indoor environments</w:t>
            </w:r>
          </w:p>
        </w:tc>
        <w:tc>
          <w:tcPr>
            <w:tcW w:type="dxa" w:w="5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4x4 radios, 8 internal antennas, up to 2.4 Gbps max data rate, one PoE+ port up to 2.5 Gbps.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AP332CR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Mid-density outdoor/rugged deployments</w:t>
            </w:r>
          </w:p>
        </w:tc>
        <w:tc>
          <w:tcPr>
            <w:tcW w:type="dxa" w:w="5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IP67-rated, 2x2 radio with 4 external antennas, up to 1.2 Gbps max data rate, one PoE+ port up to 2.5 Gbps.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AP430CR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High-density rugged outdoor deployments</w:t>
            </w:r>
          </w:p>
        </w:tc>
        <w:tc>
          <w:tcPr>
            <w:tcW w:type="dxa" w:w="51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2x2 scanning, 6 external N-Type connectors, up to 2.4 Gbps max data rate, 5 GbE and 1 GbE ports.</w:t>
            </w:r>
          </w:p>
        </w:tc>
      </w:tr>
    </w:tbl>
    <w:p>
      <w:pPr>
        <w:pStyle w:val="Heading2"/>
        <w:spacing w:after="120" w:before="240"/>
      </w:pPr>
      <w:r>
        <w:t xml:space="preserve">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WatchGuard Cloud — centralized console for activation, configuration, monitoring, and firmware upgrades of all Wi-Fi 6 access 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Point Sites — shared configuration templates applied to multiple access points that subscribe to the 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Device-level configuration — SSID, device, and radio settings applied to an individual access point.</w:t>
      </w:r>
    </w:p>
    <w:p>
      <w:pPr>
        <w:pStyle w:val="Heading1"/>
        <w:spacing w:after="160" w:before="320"/>
      </w:pPr>
      <w:r>
        <w:t xml:space="preserve">4. System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>
        <w:tc>
          <w:tcPr>
            <w:tcW w:type="dxa" w:w="3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WatchGuard account and license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current WatchGuard Standard or USP Wi-Fi license for each access point, activated in your WatchGuard account.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WatchGuard Cloud account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to add, configure, and monitor Wi-Fi 6 access points as cloud-managed devices.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connectivity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DHCP-assigned IP address, DNS resolution, and the ability to reach *.pool.ntp.org on NTP port 123 (TCP/UDP) for time synchronization.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PoE power source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PoE+ switch or injector matching the port speed required by the access point model.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Firewall/HTTPS inspection exception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deployed behind a firewall performing HTTPS inspection, *.watchguard.io must be excluded from content inspection so the access point can retrieve its feature key.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provider allocation (if applicable)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points must be allocated to the correct Subscriber account in WatchGuard Cloud for service providers.</w:t>
            </w:r>
          </w:p>
        </w:tc>
      </w:tr>
    </w:tbl>
    <w:p>
      <w:pPr>
        <w:pStyle w:val="Heading1"/>
        <w:spacing w:after="160" w:before="320"/>
      </w:pPr>
      <w:r>
        <w:t xml:space="preserve">5. Installation</w:t>
      </w:r>
    </w:p>
    <w:p>
      <w:pPr>
        <w:pStyle w:val="Heading2"/>
        <w:spacing w:after="120" w:before="240"/>
      </w:pPr>
      <w:r>
        <w:t xml:space="preserve">5.1 Before You Begin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 mounting location appropriate for the model: ceiling or wall mount for indoor models, or a weatherproof mounting point for outdoor/rugged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Activate the access point in your WatchGuard account using its serial number and Wi-Fi license key (go to https://myproducts.watchguard.com/activate, or select My WatchGuard &gt; Activate Products).</w:t>
      </w:r>
    </w:p>
    <w:p>
      <w:pPr>
        <w:pStyle w:val="Heading2"/>
        <w:spacing w:after="120" w:before="240"/>
      </w:pPr>
      <w:r>
        <w:t xml:space="preserve">5.2 Physical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Mount the access point according to its model-specific hardware guide.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the access point to a PoE+ switch or injector that supplies adequate power and matches the required port speed.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on the device and wait several minutes for it to initialize.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LED indicator is solid blue, which shows the access point has connected successfully to WatchGuard Cloud.</w:t>
      </w:r>
    </w:p>
    <w:p>
      <w:pPr>
        <w:pBdr>
          <w:left w:val="single" w:color="1F3864" w:sz="12" w:space="8"/>
        </w:pBdr>
        <w:spacing w:after="140" w:before="100"/>
        <w:ind w:left="200"/>
      </w:pPr>
      <w:r>
        <w:rPr>
          <w:i/>
          <w:iCs/>
          <w:color w:val="555555"/>
        </w:rPr>
        <w:t xml:space="preserve">Note: Do not reset an access point to factory-default settings as a first troubleshooting step — this rarely resolves connectivity issues and breaks the WatchGuard Cloud management connection.</w:t>
      </w:r>
    </w:p>
    <w:p>
      <w:pPr>
        <w:pStyle w:val="Heading1"/>
        <w:spacing w:after="160" w:before="320"/>
      </w:pPr>
      <w:r>
        <w:t xml:space="preserve">6. Initial Setup</w:t>
      </w:r>
    </w:p>
    <w:p>
      <w:pPr>
        <w:pStyle w:val="Heading2"/>
        <w:spacing w:after="120" w:before="240"/>
      </w:pPr>
      <w:r>
        <w:t xml:space="preserve">6.1 Add the Access Point to WatchGuard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Log in to your WatchGuard Cloud Subscriber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Select Configure &gt; Devices, then click Add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Select the Access Point tab from the list of activated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Select one or more activated access points to add (multiple new access points can be added at once).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Optionally apply a shared Access Point Site configuration for faster setup across several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Type an Admin Password for the access point Web UI and CLI (used for local troubleshooting access).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Click Done. The access point appears in the WatchGuard Cloud device list.</w:t>
      </w:r>
    </w:p>
    <w:p>
      <w:pPr>
        <w:pStyle w:val="Heading2"/>
        <w:spacing w:after="120" w:before="240"/>
      </w:pPr>
      <w:r>
        <w:t xml:space="preserve">6.2 Verify the Connection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Monitor &gt; Devices, then select the access point in Device 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device status shows Connected (this may take several minutes after power-on).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wireless client to connect to the broadcast SSID, then check Live Status &gt; Clients to confirm the client appears as connected.</w:t>
      </w:r>
    </w:p>
    <w:p>
      <w:pPr>
        <w:pStyle w:val="Heading1"/>
        <w:spacing w:after="160" w:before="320"/>
      </w:pPr>
      <w:r>
        <w:t xml:space="preserve">7. Basic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Point Sites: create a site to apply consistent SSID, device, and radio settings to multiple access points at once (Configure &gt; Access Point Sites &gt; Add Site).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SSIDs: add an SSID either at the device level (Configure &gt; Devices &gt; select AP &gt; Device Configuration &gt; Wi-Fi Networks &gt; SSIDs) or at the site level (Configure &gt; Access Point Sites &gt; select site &gt; SSIDs).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mode: select WPA3, WPA2/WPA3 mixed mode, or OWE (Enhanced Open) as appropriate, and set a passphrase for PSK-based SSIDs.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 steering: enable band steering to shift clients toward the less congested 5 GHz band and improve overall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control: configure a MAC address access control list (up to 256 addresses) to allow or deny specific clients.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Radio settings: configure wireless modes and channel settings that apply globally to the SSIDs on each access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changes: after configuring SSIDs and device settings, deploy the configuration to WatchGuard Cloud to push updates to the access points; SSID changes require the radios to restart.</w:t>
      </w:r>
    </w:p>
    <w:p>
      <w:pPr>
        <w:pStyle w:val="Heading1"/>
        <w:spacing w:after="160" w:before="320"/>
      </w:pPr>
      <w:r>
        <w:t xml:space="preserve">8. Common Use Cases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>
        <w:tc>
          <w:tcPr>
            <w:tcW w:type="dxa" w:w="3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office wireless coverage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AP130 or AP230W for simple, low- to medium-density coverage.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Open-plan or multi-room offices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AP330 for mid-density coverage with strong throughput.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Warehouses, retail floors, conference centers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AP432 for high-density indoor environments with many concurrent clients.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Courtyards, loading docks, outdoor common areas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AP332CR for rugged, IP67-rated mid-density outdoor coverage.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outdoor or industrial sites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AP430CR for high-density rugged outdoor deployments with extended antenna options.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Guest Wi-Fi and BYOD networks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guest SSIDs with client isolation and Authorized WiFi Policies to segment guest traffic from the corporate network.</w:t>
            </w:r>
          </w:p>
        </w:tc>
      </w:tr>
    </w:tbl>
    <w:p>
      <w:pPr>
        <w:pStyle w:val="Heading1"/>
        <w:spacing w:after="160" w:before="320"/>
      </w:pPr>
      <w:r>
        <w:t xml:space="preserve">9. Daily Operations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device status (Connected/Disconnected) and client counts from Monitor &gt; Devices in WatchGuard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Live Status &gt; Clients to see connected wireless clients and troubleshoot connectivity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for and review rogue access point alerts generated by WIPS.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firmware upgrades pushed automatically or manually through WatchGuard Cloud when required for new site configuration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 SSID schedules, capacity limits, and MAC access control lists as organizational needs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deployment history after configuration changes to confirm updates were applied successfully.</w:t>
      </w:r>
    </w:p>
    <w:p>
      <w:pPr>
        <w:pStyle w:val="Heading1"/>
        <w:spacing w:after="160" w:before="320"/>
      </w:pPr>
      <w:r>
        <w:t xml:space="preserve">10. Troubleshooting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>
        <w:tc>
          <w:tcPr>
            <w:tcW w:type="dxa" w:w="3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point LED is not solid blue / device not visible in WatchGuard Cloud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the access point is activated with a valid serial number and Wi-Fi license, and check that it is allocated to the correct Subscriber account (service providers).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point cannot reach WatchGuard Cloud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DNS resolution, DHCP addressing, and that the device can reach *.pool.ntp.org over NTP; check that *.watchguard.io is excluded from HTTPS content inspection.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SSID changes not taking effect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Remember that SSID changes require the access point radios to restart; confirm the configuration was deployed to WatchGuard Cloud.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Clients cannot connect to an SSID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the security mode and passphrase match on the client, and confirm the client is not blocked by a MAC access control list.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Suspected rogue access point alert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the Authorized WiFi Policy and rogue access point detection settings; add known, legitimate access points as exceptions if misidentified.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 appears unresponsive after troubleshooting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 resetting to factory defaults as a first step; consult WatchGuard support before performing a factory reset, since this breaks the WatchGuard Cloud management connection.</w:t>
            </w:r>
          </w:p>
        </w:tc>
      </w:tr>
    </w:tbl>
    <w:p>
      <w:pPr>
        <w:pStyle w:val="Heading1"/>
        <w:spacing w:after="160" w:before="320"/>
      </w:pPr>
      <w:r>
        <w:t xml:space="preserve">11.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Access Point Sites to standardize SSID and security settings across multiple access points, reducing configuration drift.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 WPA3 or WPA2/WPA3 mixed mode over legacy WPA2-only configurations where client devices support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 guest and corporate traffic using separate SSIDs, VLANs, and client isolation.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band steering to keep the 5 GHz band from being under-utilized relative to 2.4 GHz.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the access point model that matches expected client density and environment (indoor vs. outdoor/rugged) rather than over- or under-provisioning.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access point firmware current through WatchGuard Cloud to maintain compatibility with newly released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unnecessary factory resets; use WatchGuard Cloud troubleshooting tools and support resources first.</w:t>
      </w:r>
    </w:p>
    <w:p>
      <w:pPr>
        <w:pStyle w:val="Heading1"/>
        <w:spacing w:after="160" w:before="320"/>
      </w:pPr>
      <w:r>
        <w:t xml:space="preserve">12. Frequently Asked Questions</w:t>
      </w:r>
    </w:p>
    <w:p>
      <w:pPr>
        <w:pStyle w:val="Heading2"/>
        <w:spacing w:after="120" w:before="240"/>
      </w:pPr>
      <w:r>
        <w:t xml:space="preserve">Q: What is the difference between a device-level SSID and a site-level SSID?</w:t>
      </w:r>
    </w:p>
    <w:p>
      <w:pPr>
        <w:spacing w:after="140"/>
      </w:pPr>
      <w:r>
        <w:t xml:space="preserve">A device-level SSID is configured and applied to a single access point. A site-level SSID is configured once in an Access Point Site and automatically applied to every access point that subscribes to that site.</w:t>
      </w:r>
    </w:p>
    <w:p>
      <w:pPr>
        <w:pStyle w:val="Heading2"/>
        <w:spacing w:after="120" w:before="240"/>
      </w:pPr>
      <w:r>
        <w:t xml:space="preserve">Q: How many SSIDs can one access point broadcast?</w:t>
      </w:r>
    </w:p>
    <w:p>
      <w:pPr>
        <w:spacing w:after="140"/>
      </w:pPr>
      <w:r>
        <w:t xml:space="preserve">An access point supports up to 8 SSIDs in total, combining both device-level SSIDs and SSIDs inherited from an Access Point Site.</w:t>
      </w:r>
    </w:p>
    <w:p>
      <w:pPr>
        <w:pStyle w:val="Heading2"/>
        <w:spacing w:after="120" w:before="240"/>
      </w:pPr>
      <w:r>
        <w:t xml:space="preserve">Q: Do all models support outdoor deployment?</w:t>
      </w:r>
    </w:p>
    <w:p>
      <w:pPr>
        <w:spacing w:after="140"/>
      </w:pPr>
      <w:r>
        <w:t xml:space="preserve">No. The AP332CR and AP430CR are IP67-rated/rugged models built for outdoor and industrial environments. The AP130, AP230W, AP330, and AP432 are designed for indoor use.</w:t>
      </w:r>
    </w:p>
    <w:p>
      <w:pPr>
        <w:pStyle w:val="Heading2"/>
        <w:spacing w:after="120" w:before="240"/>
      </w:pPr>
      <w:r>
        <w:t xml:space="preserve">Q: Can I mix Wi-Fi 6 access points with older Wi-Fi 5 access points?</w:t>
      </w:r>
    </w:p>
    <w:p>
      <w:pPr>
        <w:spacing w:after="140"/>
      </w:pPr>
      <w:r>
        <w:t xml:space="preserve">Wi-Fi 6 access points (AP130, AP230W, AP330, AP332CR, AP430CR, AP432) are managed in WatchGuard Cloud, while older Wi-Fi 5 access points (AP120, AP125, AP225W, AP320, AP322, AP325, AP327X, AP420) are managed separately through Wi-Fi Cloud. Confirm which management platform applies to your specific models.</w:t>
      </w:r>
    </w:p>
    <w:p>
      <w:pPr>
        <w:pStyle w:val="Heading2"/>
        <w:spacing w:after="120" w:before="240"/>
      </w:pPr>
      <w:r>
        <w:t xml:space="preserve">Q: What should I check first if an access point will not connect?</w:t>
      </w:r>
    </w:p>
    <w:p>
      <w:pPr>
        <w:spacing w:after="140"/>
      </w:pPr>
      <w:r>
        <w:t xml:space="preserve">Confirm activation and licensing, verify DHCP/DNS/NTP connectivity, and check any firewall HTTPS inspection exceptions before considering a factory reset, which should be avoided as a first troubleshooting step.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2026-07-10T06:02:59.496Z</dcterms:created>
  <dcterms:modified xsi:type="dcterms:W3CDTF">2026-07-10T06:02:59.496Z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