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C00000"/>
          <w:sz w:val="30"/>
          <w:szCs w:val="30"/>
        </w:rPr>
        <w:t xml:space="preserve">WatchGuard Technologies</w:t>
      </w:r>
    </w:p>
    <w:p>
      <w:pPr>
        <w:spacing w:after="100"/>
        <w:jc w:val="center"/>
      </w:pPr>
      <w:r>
        <w:rPr>
          <w:b/>
          <w:bCs/>
          <w:color w:val="1F3864"/>
          <w:sz w:val="24"/>
          <w:szCs w:val="24"/>
        </w:rPr>
        <w:t xml:space="preserve">Platform Security / Centralized Management</w:t>
      </w:r>
    </w:p>
    <w:p>
      <w:pPr>
        <w:spacing w:after="200" w:before="400"/>
        <w:jc w:val="center"/>
      </w:pPr>
      <w:r>
        <w:rPr>
          <w:b/>
          <w:bCs/>
          <w:sz w:val="56"/>
          <w:szCs w:val="56"/>
        </w:rPr>
        <w:t xml:space="preserve">WatchGuard Cloud</w:t>
      </w:r>
    </w:p>
    <w:p>
      <w:pPr>
        <w:spacing w:after="3000"/>
        <w:jc w:val="center"/>
      </w:pPr>
      <w:r>
        <w:rPr>
          <w:i/>
          <w:iCs/>
          <w:color w:val="444444"/>
          <w:sz w:val="26"/>
          <w:szCs w:val="26"/>
        </w:rPr>
        <w:t xml:space="preserve">Centralized Management, Monitoring, and Reporting for the WatchGuard Platform</w:t>
      </w:r>
    </w:p>
    <w:p>
      <w:pPr>
        <w:jc w:val="center"/>
      </w:pPr>
      <w:r>
        <w:rPr>
          <w:color w:val="666666"/>
          <w:sz w:val="20"/>
          <w:szCs w:val="20"/>
        </w:rPr>
        <w:t xml:space="preserve">User Manual — Compiled from Official WatchGuard Documentation</w:t>
      </w:r>
    </w:p>
    <w:p>
      <w:pPr>
        <w:spacing w:after="0"/>
        <w:jc w:val="center"/>
      </w:pPr>
      <w:r>
        <w:rPr>
          <w:color w:val="666666"/>
          <w:sz w:val="20"/>
          <w:szCs w:val="20"/>
        </w:rPr>
        <w:t xml:space="preserve">July 2026</w:t>
      </w:r>
    </w:p>
    <w:p>
      <w:r>
        <w:br w:type="page"/>
      </w:r>
    </w:p>
    <w:p>
      <w:pPr>
        <w:pStyle w:val="Heading1"/>
        <w:spacing w:after="160" w:before="320"/>
      </w:pPr>
      <w:r>
        <w:t xml:space="preserve">1. Product Overview</w:t>
      </w:r>
    </w:p>
    <w:p>
      <w:pPr>
        <w:spacing w:after="140"/>
      </w:pPr>
      <w:r>
        <w:t xml:space="preserve">WatchGuard Cloud is WatchGuard's centralized, cloud-based management console. It gives administrators and MSPs one place to deploy, configure, monitor, and report on Fireboxes, Wi-Fi 6 access points, Endpoint Security, AuthPoint MFA, FireCloud, and other WatchGuard products across many customer accounts.</w:t>
      </w:r>
    </w:p>
    <w:p>
      <w:pPr>
        <w:spacing w:after="140"/>
      </w:pPr>
      <w:r>
        <w:t xml:space="preserve">WatchGuard Cloud uses a multi-tier account architecture. Service Provider accounts can manage many Subscriber accounts, allocate licensed devices and endpoints, and delegate access, while a Subscriber account configures and manages its own products directly.</w:t>
      </w:r>
    </w:p>
    <w:p>
      <w:pPr>
        <w:spacing w:after="140"/>
      </w:pPr>
      <w:r>
        <w:t xml:space="preserve">As the hub of WatchGuard's Unified Security Platform, WatchGuard Cloud also hosts ThreatSync XDR, which correlates activity across network, endpoint, and identity security layers to prioritize alerts and speed up detection and response.</w:t>
      </w:r>
    </w:p>
    <w:p>
      <w:pPr>
        <w:pStyle w:val="Heading1"/>
        <w:spacing w:after="160" w:before="320"/>
      </w:pPr>
      <w:r>
        <w:t xml:space="preserve">2. Key Features</w:t>
      </w:r>
    </w:p>
    <w:p>
      <w:pPr>
        <w:pStyle w:val="ListParagraph"/>
        <w:numPr>
          <w:ilvl w:val="0"/>
          <w:numId w:val="2"/>
        </w:numPr>
        <w:spacing w:after="80"/>
      </w:pPr>
      <w:r>
        <w:t xml:space="preserve">Unified security visibility across customers, sites, and services from a single dashboard.</w:t>
      </w:r>
    </w:p>
    <w:p>
      <w:pPr>
        <w:pStyle w:val="ListParagraph"/>
        <w:numPr>
          <w:ilvl w:val="0"/>
          <w:numId w:val="2"/>
        </w:numPr>
        <w:spacing w:after="80"/>
      </w:pPr>
      <w:r>
        <w:t xml:space="preserve">Precision policy management that helps prevent configuration drift and misconfigurations across many devices and accounts.</w:t>
      </w:r>
    </w:p>
    <w:p>
      <w:pPr>
        <w:pStyle w:val="ListParagraph"/>
        <w:numPr>
          <w:ilvl w:val="0"/>
          <w:numId w:val="2"/>
        </w:numPr>
        <w:spacing w:after="80"/>
      </w:pPr>
      <w:r>
        <w:t xml:space="preserve">ThreatSync XDR: correlates activity across WatchGuard security layers to reduce alert noise and prioritize what matters most.</w:t>
      </w:r>
    </w:p>
    <w:p>
      <w:pPr>
        <w:pStyle w:val="ListParagraph"/>
        <w:numPr>
          <w:ilvl w:val="0"/>
          <w:numId w:val="2"/>
        </w:numPr>
        <w:spacing w:after="80"/>
      </w:pPr>
      <w:r>
        <w:t xml:space="preserve">Centralized network security management for cloud-managed and locally-managed Fireboxes and FireClusters, including monitoring, reporting, and system actions such as upgrades and reboots.</w:t>
      </w:r>
    </w:p>
    <w:p>
      <w:pPr>
        <w:pStyle w:val="ListParagraph"/>
        <w:numPr>
          <w:ilvl w:val="0"/>
          <w:numId w:val="2"/>
        </w:numPr>
        <w:spacing w:after="80"/>
      </w:pPr>
      <w:r>
        <w:t xml:space="preserve">Centralized Wi-Fi management, including access point configuration, SSID and radio settings, and guest access and reporting tools.</w:t>
      </w:r>
    </w:p>
    <w:p>
      <w:pPr>
        <w:pStyle w:val="ListParagraph"/>
        <w:numPr>
          <w:ilvl w:val="0"/>
          <w:numId w:val="2"/>
        </w:numPr>
        <w:spacing w:after="80"/>
      </w:pPr>
      <w:r>
        <w:t xml:space="preserve">Centralized endpoint security management with a single WatchGuard Agent for deployment across Windows, macOS, Linux, Android, and iOS.</w:t>
      </w:r>
    </w:p>
    <w:p>
      <w:pPr>
        <w:pStyle w:val="ListParagraph"/>
        <w:numPr>
          <w:ilvl w:val="0"/>
          <w:numId w:val="2"/>
        </w:numPr>
        <w:spacing w:after="80"/>
      </w:pPr>
      <w:r>
        <w:t xml:space="preserve">Centralized identity security management for AuthPoint MFA, including user sync, policy configuration, and enforcement.</w:t>
      </w:r>
    </w:p>
    <w:p>
      <w:pPr>
        <w:pStyle w:val="ListParagraph"/>
        <w:numPr>
          <w:ilvl w:val="0"/>
          <w:numId w:val="2"/>
        </w:numPr>
        <w:spacing w:after="80"/>
      </w:pPr>
      <w:r>
        <w:t xml:space="preserve">Zero trust access management for FireCloud Total Access, so security policies follow users across remote, cloud, and on-premises environments.</w:t>
      </w:r>
    </w:p>
    <w:p>
      <w:pPr>
        <w:pStyle w:val="ListParagraph"/>
        <w:numPr>
          <w:ilvl w:val="0"/>
          <w:numId w:val="2"/>
        </w:numPr>
        <w:spacing w:after="80"/>
      </w:pPr>
      <w:r>
        <w:t xml:space="preserve">Scheduled and on-demand reporting, with reports emailed to specified recipients on a daily, weekly, monthly, or immediate basis.</w:t>
      </w:r>
    </w:p>
    <w:p>
      <w:pPr>
        <w:pStyle w:val="ListParagraph"/>
        <w:numPr>
          <w:ilvl w:val="0"/>
          <w:numId w:val="2"/>
        </w:numPr>
        <w:spacing w:after="80"/>
      </w:pPr>
      <w:r>
        <w:t xml:space="preserve">Role-based operator accounts and account groups for delegated, multi-tenant administration.</w:t>
      </w:r>
    </w:p>
    <w:p>
      <w:pPr>
        <w:pStyle w:val="Heading1"/>
        <w:spacing w:after="160" w:before="320"/>
      </w:pPr>
      <w:r>
        <w:t xml:space="preserve">3. Hardware and Software Components</w:t>
      </w:r>
    </w:p>
    <w:p>
      <w:pPr>
        <w:pStyle w:val="ListParagraph"/>
        <w:numPr>
          <w:ilvl w:val="0"/>
          <w:numId w:val="2"/>
        </w:numPr>
        <w:spacing w:after="80"/>
      </w:pPr>
      <w:r>
        <w:t xml:space="preserve">WatchGuard Cloud web console (cloud.watchguard.com) — the primary interface for configuration, monitoring, and reporting.</w:t>
      </w:r>
    </w:p>
    <w:p>
      <w:pPr>
        <w:pStyle w:val="ListParagraph"/>
        <w:numPr>
          <w:ilvl w:val="0"/>
          <w:numId w:val="2"/>
        </w:numPr>
        <w:spacing w:after="80"/>
      </w:pPr>
      <w:r>
        <w:t xml:space="preserve">Managed devices — Fireboxes, FireClusters, and Wi-Fi 6 access points added as cloud-managed or locally-managed devices.</w:t>
      </w:r>
    </w:p>
    <w:p>
      <w:pPr>
        <w:pStyle w:val="ListParagraph"/>
        <w:numPr>
          <w:ilvl w:val="0"/>
          <w:numId w:val="2"/>
        </w:numPr>
        <w:spacing w:after="80"/>
      </w:pPr>
      <w:r>
        <w:t xml:space="preserve">WatchGuard Agent — the unified agent used to deploy Endpoint Security, FireCloud, SSL VPN, and ThreatSync+ NDR collector software to endpoints.</w:t>
      </w:r>
    </w:p>
    <w:p>
      <w:pPr>
        <w:pStyle w:val="ListParagraph"/>
        <w:numPr>
          <w:ilvl w:val="0"/>
          <w:numId w:val="2"/>
        </w:numPr>
        <w:spacing w:after="80"/>
      </w:pPr>
      <w:r>
        <w:t xml:space="preserve">AuthPoint — identity security service managed from within WatchGuard Cloud.</w:t>
      </w:r>
    </w:p>
    <w:p>
      <w:pPr>
        <w:pStyle w:val="ListParagraph"/>
        <w:numPr>
          <w:ilvl w:val="0"/>
          <w:numId w:val="2"/>
        </w:numPr>
        <w:spacing w:after="80"/>
      </w:pPr>
      <w:r>
        <w:t xml:space="preserve">ThreatSync / ThreatSync XDR — the correlation and detection engine built into WatchGuard Cloud.</w:t>
      </w:r>
    </w:p>
    <w:p>
      <w:pPr>
        <w:pStyle w:val="ListParagraph"/>
        <w:numPr>
          <w:ilvl w:val="0"/>
          <w:numId w:val="2"/>
        </w:numPr>
        <w:spacing w:after="80"/>
      </w:pPr>
      <w:r>
        <w:t xml:space="preserve">Operator accounts and account groups — used to control who can view or manage which accounts and devices.</w:t>
      </w:r>
    </w:p>
    <w:p>
      <w:pPr>
        <w:pStyle w:val="Heading1"/>
        <w:spacing w:after="160" w:before="320"/>
      </w:pPr>
      <w:r>
        <w:t xml:space="preserve">4. System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6600"/>
      </w:tblGrid>
      <w:tr>
        <w:tc>
          <w:tcPr>
            <w:tcW w:type="dxa" w:w="3300"/>
            <w:shd w:fill="1F3864" w:val="clear"/>
            <w:vAlign w:val="center"/>
          </w:tcPr>
          <w:p>
            <w:r>
              <w:rPr>
                <w:b/>
                <w:bCs/>
                <w:color w:val="FFFFFF"/>
                <w:sz w:val="20"/>
                <w:szCs w:val="20"/>
              </w:rPr>
              <w:t xml:space="preserve">Requirement</w:t>
            </w:r>
          </w:p>
        </w:tc>
        <w:tc>
          <w:tcPr>
            <w:tcW w:type="dxa" w:w="6600"/>
            <w:shd w:fill="1F3864" w:val="clear"/>
            <w:vAlign w:val="center"/>
          </w:tcPr>
          <w:p>
            <w:r>
              <w:rPr>
                <w:b/>
                <w:bCs/>
                <w:color w:val="FFFFFF"/>
                <w:sz w:val="20"/>
                <w:szCs w:val="20"/>
              </w:rPr>
              <w:t xml:space="preserve">Details</w:t>
            </w:r>
          </w:p>
        </w:tc>
      </w:tr>
      <w:tr>
        <w:tc>
          <w:tcPr>
            <w:tcW w:type="dxa" w:w="3300"/>
            <w:vAlign w:val="center"/>
          </w:tcPr>
          <w:p>
            <w:r>
              <w:rPr>
                <w:b w:val="false"/>
                <w:bCs w:val="false"/>
                <w:color w:val="000000"/>
                <w:sz w:val="20"/>
                <w:szCs w:val="20"/>
              </w:rPr>
              <w:t xml:space="preserve">WatchGuard account</w:t>
            </w:r>
          </w:p>
        </w:tc>
        <w:tc>
          <w:tcPr>
            <w:tcW w:type="dxa" w:w="6600"/>
            <w:vAlign w:val="center"/>
          </w:tcPr>
          <w:p>
            <w:r>
              <w:rPr>
                <w:b w:val="false"/>
                <w:bCs w:val="false"/>
                <w:color w:val="000000"/>
                <w:sz w:val="20"/>
                <w:szCs w:val="20"/>
              </w:rPr>
              <w:t xml:space="preserve">A WatchGuard account with at least one licensed product to create a Subscriber or Service Provider account in WatchGuard Cloud.</w:t>
            </w:r>
          </w:p>
        </w:tc>
      </w:tr>
      <w:tr>
        <w:tc>
          <w:tcPr>
            <w:tcW w:type="dxa" w:w="3300"/>
            <w:vAlign w:val="center"/>
          </w:tcPr>
          <w:p>
            <w:r>
              <w:rPr>
                <w:b w:val="false"/>
                <w:bCs w:val="false"/>
                <w:color w:val="000000"/>
                <w:sz w:val="20"/>
                <w:szCs w:val="20"/>
              </w:rPr>
              <w:t xml:space="preserve">Web browser</w:t>
            </w:r>
          </w:p>
        </w:tc>
        <w:tc>
          <w:tcPr>
            <w:tcW w:type="dxa" w:w="6600"/>
            <w:vAlign w:val="center"/>
          </w:tcPr>
          <w:p>
            <w:r>
              <w:rPr>
                <w:b w:val="false"/>
                <w:bCs w:val="false"/>
                <w:color w:val="000000"/>
                <w:sz w:val="20"/>
                <w:szCs w:val="20"/>
              </w:rPr>
              <w:t xml:space="preserve">A current, supported web browser to access cloud.watchguard.com.</w:t>
            </w:r>
          </w:p>
        </w:tc>
      </w:tr>
      <w:tr>
        <w:tc>
          <w:tcPr>
            <w:tcW w:type="dxa" w:w="3300"/>
            <w:vAlign w:val="center"/>
          </w:tcPr>
          <w:p>
            <w:r>
              <w:rPr>
                <w:b w:val="false"/>
                <w:bCs w:val="false"/>
                <w:color w:val="000000"/>
                <w:sz w:val="20"/>
                <w:szCs w:val="20"/>
              </w:rPr>
              <w:t xml:space="preserve">Device connectivity</w:t>
            </w:r>
          </w:p>
        </w:tc>
        <w:tc>
          <w:tcPr>
            <w:tcW w:type="dxa" w:w="6600"/>
            <w:vAlign w:val="center"/>
          </w:tcPr>
          <w:p>
            <w:r>
              <w:rPr>
                <w:b w:val="false"/>
                <w:bCs w:val="false"/>
                <w:color w:val="000000"/>
                <w:sz w:val="20"/>
                <w:szCs w:val="20"/>
              </w:rPr>
              <w:t xml:space="preserve">Managed devices need outbound internet access; access points use TCP port 443 to connect to WatchGuard Cloud, and DNS/NTP access is required for time synchronization.</w:t>
            </w:r>
          </w:p>
        </w:tc>
      </w:tr>
      <w:tr>
        <w:tc>
          <w:tcPr>
            <w:tcW w:type="dxa" w:w="3300"/>
            <w:vAlign w:val="center"/>
          </w:tcPr>
          <w:p>
            <w:r>
              <w:rPr>
                <w:b w:val="false"/>
                <w:bCs w:val="false"/>
                <w:color w:val="000000"/>
                <w:sz w:val="20"/>
                <w:szCs w:val="20"/>
              </w:rPr>
              <w:t xml:space="preserve">Operator role</w:t>
            </w:r>
          </w:p>
        </w:tc>
        <w:tc>
          <w:tcPr>
            <w:tcW w:type="dxa" w:w="6600"/>
            <w:vAlign w:val="center"/>
          </w:tcPr>
          <w:p>
            <w:r>
              <w:rPr>
                <w:b w:val="false"/>
                <w:bCs w:val="false"/>
                <w:color w:val="000000"/>
                <w:sz w:val="20"/>
                <w:szCs w:val="20"/>
              </w:rPr>
              <w:t xml:space="preserve">An operator account with the appropriate role (Owner, Administrator, Helpdesk, or Auditor) to view or configure the required features.</w:t>
            </w:r>
          </w:p>
        </w:tc>
      </w:tr>
      <w:tr>
        <w:tc>
          <w:tcPr>
            <w:tcW w:type="dxa" w:w="3300"/>
            <w:vAlign w:val="center"/>
          </w:tcPr>
          <w:p>
            <w:r>
              <w:rPr>
                <w:b w:val="false"/>
                <w:bCs w:val="false"/>
                <w:color w:val="000000"/>
                <w:sz w:val="20"/>
                <w:szCs w:val="20"/>
              </w:rPr>
              <w:t xml:space="preserve">Minimum Fireware/firmware versions</w:t>
            </w:r>
          </w:p>
        </w:tc>
        <w:tc>
          <w:tcPr>
            <w:tcW w:type="dxa" w:w="6600"/>
            <w:vAlign w:val="center"/>
          </w:tcPr>
          <w:p>
            <w:r>
              <w:rPr>
                <w:b w:val="false"/>
                <w:bCs w:val="false"/>
                <w:color w:val="000000"/>
                <w:sz w:val="20"/>
                <w:szCs w:val="20"/>
              </w:rPr>
              <w:t xml:space="preserve">Devices must run a minimum supported Fireware OS or access point firmware version to connect as cloud-managed (for example, Fireware v12.5.7+ for a standard cloud-managed Firebox).</w:t>
            </w:r>
          </w:p>
        </w:tc>
      </w:tr>
      <w:tr>
        <w:tc>
          <w:tcPr>
            <w:tcW w:type="dxa" w:w="3300"/>
            <w:vAlign w:val="center"/>
          </w:tcPr>
          <w:p>
            <w:r>
              <w:rPr>
                <w:b w:val="false"/>
                <w:bCs w:val="false"/>
                <w:color w:val="000000"/>
                <w:sz w:val="20"/>
                <w:szCs w:val="20"/>
              </w:rPr>
              <w:t xml:space="preserve">Licensing</w:t>
            </w:r>
          </w:p>
        </w:tc>
        <w:tc>
          <w:tcPr>
            <w:tcW w:type="dxa" w:w="6600"/>
            <w:vAlign w:val="center"/>
          </w:tcPr>
          <w:p>
            <w:r>
              <w:rPr>
                <w:b w:val="false"/>
                <w:bCs w:val="false"/>
                <w:color w:val="000000"/>
                <w:sz w:val="20"/>
                <w:szCs w:val="20"/>
              </w:rPr>
              <w:t xml:space="preserve">Valid licenses/subscriptions for each product (Firebox Security Suite, Wi-Fi license, Endpoint Security license, AuthPoint license, and so on).</w:t>
            </w:r>
          </w:p>
        </w:tc>
      </w:tr>
    </w:tbl>
    <w:p>
      <w:pPr>
        <w:pStyle w:val="Heading1"/>
        <w:spacing w:after="160" w:before="320"/>
      </w:pPr>
      <w:r>
        <w:t xml:space="preserve">5. Installation</w:t>
      </w:r>
    </w:p>
    <w:p>
      <w:pPr>
        <w:spacing w:after="140"/>
      </w:pPr>
      <w:r>
        <w:t xml:space="preserve">WatchGuard Cloud itself is a cloud service with no local software to install; "installation" instead refers to setting up your account structure and connecting your devices and endpoints.</w:t>
      </w:r>
    </w:p>
    <w:p>
      <w:pPr>
        <w:pStyle w:val="Heading2"/>
        <w:spacing w:after="120" w:before="240"/>
      </w:pPr>
      <w:r>
        <w:t xml:space="preserve">5.1 Create Your Account</w:t>
      </w:r>
    </w:p>
    <w:p>
      <w:pPr>
        <w:pStyle w:val="ListParagraph"/>
        <w:numPr>
          <w:ilvl w:val="0"/>
          <w:numId w:val="2"/>
        </w:numPr>
        <w:spacing w:after="80"/>
      </w:pPr>
      <w:r>
        <w:t xml:space="preserve">Log in to your existing WatchGuard account, or create a new one, at cloud.watchguard.com.</w:t>
      </w:r>
    </w:p>
    <w:p>
      <w:pPr>
        <w:pStyle w:val="ListParagraph"/>
        <w:numPr>
          <w:ilvl w:val="0"/>
          <w:numId w:val="2"/>
        </w:numPr>
        <w:spacing w:after="80"/>
      </w:pPr>
      <w:r>
        <w:t xml:space="preserve">If you are a Service Provider, set up your top-level Service Provider account before creating Subscriber accounts for your customers.</w:t>
      </w:r>
    </w:p>
    <w:p>
      <w:pPr>
        <w:pStyle w:val="ListParagraph"/>
        <w:numPr>
          <w:ilvl w:val="0"/>
          <w:numId w:val="2"/>
        </w:numPr>
        <w:spacing w:after="80"/>
      </w:pPr>
      <w:r>
        <w:t xml:space="preserve">Every account must have at least one Owner or Administrator operator with full privileges.</w:t>
      </w:r>
    </w:p>
    <w:p>
      <w:pPr>
        <w:pStyle w:val="Heading2"/>
        <w:spacing w:after="120" w:before="240"/>
      </w:pPr>
      <w:r>
        <w:t xml:space="preserve">5.2 Connect Your Products</w:t>
      </w:r>
    </w:p>
    <w:p>
      <w:pPr>
        <w:pStyle w:val="ListParagraph"/>
        <w:numPr>
          <w:ilvl w:val="0"/>
          <w:numId w:val="2"/>
        </w:numPr>
        <w:spacing w:after="80"/>
      </w:pPr>
      <w:r>
        <w:t xml:space="preserve">Activate each product (Firebox, access point, Endpoint Security license, AuthPoint license) in your WatchGuard account before adding it to WatchGuard Cloud.</w:t>
      </w:r>
    </w:p>
    <w:p>
      <w:pPr>
        <w:pStyle w:val="ListParagraph"/>
        <w:numPr>
          <w:ilvl w:val="0"/>
          <w:numId w:val="2"/>
        </w:numPr>
        <w:spacing w:after="80"/>
      </w:pPr>
      <w:r>
        <w:t xml:space="preserve">Add Fireboxes and FireClusters as cloud-managed or locally-managed devices.</w:t>
      </w:r>
    </w:p>
    <w:p>
      <w:pPr>
        <w:pStyle w:val="ListParagraph"/>
        <w:numPr>
          <w:ilvl w:val="0"/>
          <w:numId w:val="2"/>
        </w:numPr>
        <w:spacing w:after="80"/>
      </w:pPr>
      <w:r>
        <w:t xml:space="preserve">Add Wi-Fi 6 access points as cloud-managed devices, ensuring each has a current WatchGuard Standard or USP Wi-Fi license.</w:t>
      </w:r>
    </w:p>
    <w:p>
      <w:pPr>
        <w:pStyle w:val="ListParagraph"/>
        <w:numPr>
          <w:ilvl w:val="0"/>
          <w:numId w:val="2"/>
        </w:numPr>
        <w:spacing w:after="80"/>
      </w:pPr>
      <w:r>
        <w:t xml:space="preserve">Deploy the WatchGuard Agent to endpoints to connect them for Endpoint Security or FireCloud management.</w:t>
      </w:r>
    </w:p>
    <w:p>
      <w:pPr>
        <w:pStyle w:val="ListParagraph"/>
        <w:numPr>
          <w:ilvl w:val="0"/>
          <w:numId w:val="2"/>
        </w:numPr>
        <w:spacing w:after="80"/>
      </w:pPr>
      <w:r>
        <w:t xml:space="preserve">Configure AuthPoint users, groups, and resources within the same WatchGuard Cloud account.</w:t>
      </w:r>
    </w:p>
    <w:p>
      <w:pPr>
        <w:pStyle w:val="Heading1"/>
        <w:spacing w:after="160" w:before="320"/>
      </w:pPr>
      <w:r>
        <w:t xml:space="preserve">6. Initial Setup</w:t>
      </w:r>
    </w:p>
    <w:p>
      <w:pPr>
        <w:pStyle w:val="Heading2"/>
        <w:spacing w:after="120" w:before="240"/>
      </w:pPr>
      <w:r>
        <w:t xml:space="preserve">6.1 Set Up Operators and Roles</w:t>
      </w:r>
    </w:p>
    <w:p>
      <w:pPr>
        <w:pStyle w:val="ListParagraph"/>
        <w:numPr>
          <w:ilvl w:val="0"/>
          <w:numId w:val="2"/>
        </w:numPr>
        <w:spacing w:after="80"/>
      </w:pPr>
      <w:r>
        <w:t xml:space="preserve">1. In WatchGuard Cloud, go to account or operator management to review the built-in roles: Administrator (full permissions), Helpdesk (full permissions to configure services, read-only elsewhere), and Auditor (read-only throughout the account).</w:t>
      </w:r>
    </w:p>
    <w:p>
      <w:pPr>
        <w:pStyle w:val="ListParagraph"/>
        <w:numPr>
          <w:ilvl w:val="0"/>
          <w:numId w:val="2"/>
        </w:numPr>
        <w:spacing w:after="80"/>
      </w:pPr>
      <w:r>
        <w:t xml:space="preserve">2. Add operators for each team member who needs access, and assign the role matching their responsibilities.</w:t>
      </w:r>
    </w:p>
    <w:p>
      <w:pPr>
        <w:pStyle w:val="ListParagraph"/>
        <w:numPr>
          <w:ilvl w:val="0"/>
          <w:numId w:val="2"/>
        </w:numPr>
        <w:spacing w:after="80"/>
      </w:pPr>
      <w:r>
        <w:t xml:space="preserve">3. For Service Providers, set up account groups to assign operator permissions and endpoint policies across multiple managed accounts at once.</w:t>
      </w:r>
    </w:p>
    <w:p>
      <w:pPr>
        <w:pStyle w:val="ListParagraph"/>
        <w:numPr>
          <w:ilvl w:val="0"/>
          <w:numId w:val="2"/>
        </w:numPr>
        <w:spacing w:after="80"/>
      </w:pPr>
      <w:r>
        <w:t xml:space="preserve">4. Confirm that every account has at least one Owner or Administrator with full privileges.</w:t>
      </w:r>
    </w:p>
    <w:p>
      <w:pPr>
        <w:pStyle w:val="Heading2"/>
        <w:spacing w:after="120" w:before="240"/>
      </w:pPr>
      <w:r>
        <w:t xml:space="preserve">6.2 Add Your First Devices</w:t>
      </w:r>
    </w:p>
    <w:p>
      <w:pPr>
        <w:pStyle w:val="ListParagraph"/>
        <w:numPr>
          <w:ilvl w:val="0"/>
          <w:numId w:val="2"/>
        </w:numPr>
        <w:spacing w:after="80"/>
      </w:pPr>
      <w:r>
        <w:t xml:space="preserve">Select Configure &gt; Devices to add Fireboxes, FireClusters, or access points to your account as cloud-managed or locally-managed devices.</w:t>
      </w:r>
    </w:p>
    <w:p>
      <w:pPr>
        <w:pStyle w:val="ListParagraph"/>
        <w:numPr>
          <w:ilvl w:val="0"/>
          <w:numId w:val="2"/>
        </w:numPr>
        <w:spacing w:after="80"/>
      </w:pPr>
      <w:r>
        <w:t xml:space="preserve">For Service Providers, allocate each device to the correct Subscriber account after activation.</w:t>
      </w:r>
    </w:p>
    <w:p>
      <w:pPr>
        <w:pStyle w:val="ListParagraph"/>
        <w:numPr>
          <w:ilvl w:val="0"/>
          <w:numId w:val="2"/>
        </w:numPr>
        <w:spacing w:after="80"/>
      </w:pPr>
      <w:r>
        <w:t xml:space="preserve">Verify connection status on the Devices or Deployment History page after each device is added.</w:t>
      </w:r>
    </w:p>
    <w:p>
      <w:pPr>
        <w:pStyle w:val="Heading2"/>
        <w:spacing w:after="120" w:before="240"/>
      </w:pPr>
      <w:r>
        <w:t xml:space="preserve">6.3 Explore Reporting</w:t>
      </w:r>
    </w:p>
    <w:p>
      <w:pPr>
        <w:pStyle w:val="ListParagraph"/>
        <w:numPr>
          <w:ilvl w:val="0"/>
          <w:numId w:val="2"/>
        </w:numPr>
        <w:spacing w:after="80"/>
      </w:pPr>
      <w:r>
        <w:t xml:space="preserve">From the Administration menu, select Scheduled Reports to configure recurring reports (daily, weekly, monthly, or on demand) and specify email recipients.</w:t>
      </w:r>
    </w:p>
    <w:p>
      <w:pPr>
        <w:pStyle w:val="ListParagraph"/>
        <w:numPr>
          <w:ilvl w:val="0"/>
          <w:numId w:val="2"/>
        </w:numPr>
        <w:spacing w:after="80"/>
      </w:pPr>
      <w:r>
        <w:t xml:space="preserve">Review the built-in dashboards for network, endpoint, and identity security visibility.</w:t>
      </w:r>
    </w:p>
    <w:p>
      <w:pPr>
        <w:pStyle w:val="Heading1"/>
        <w:spacing w:after="160" w:before="320"/>
      </w:pPr>
      <w:r>
        <w:t xml:space="preserve">7. Basic Configuration</w:t>
      </w:r>
    </w:p>
    <w:p>
      <w:pPr>
        <w:pStyle w:val="ListParagraph"/>
        <w:numPr>
          <w:ilvl w:val="0"/>
          <w:numId w:val="2"/>
        </w:numPr>
        <w:spacing w:after="80"/>
      </w:pPr>
      <w:r>
        <w:t xml:space="preserve">Account structure: organize Subscriber accounts logically (for example, by customer) if operating as a Service Provider or MSP.</w:t>
      </w:r>
    </w:p>
    <w:p>
      <w:pPr>
        <w:pStyle w:val="ListParagraph"/>
        <w:numPr>
          <w:ilvl w:val="0"/>
          <w:numId w:val="2"/>
        </w:numPr>
        <w:spacing w:after="80"/>
      </w:pPr>
      <w:r>
        <w:t xml:space="preserve">Operator roles: assign the least-privilege role needed for each person (Auditor for read-only oversight, Helpdesk for support staff, Administrator for full control).</w:t>
      </w:r>
    </w:p>
    <w:p>
      <w:pPr>
        <w:pStyle w:val="ListParagraph"/>
        <w:numPr>
          <w:ilvl w:val="0"/>
          <w:numId w:val="2"/>
        </w:numPr>
        <w:spacing w:after="80"/>
      </w:pPr>
      <w:r>
        <w:t xml:space="preserve">Device policies: configure Firebox firewall policies, access point SSIDs, and endpoint settings profiles consistently, ideally using shared templates or sites where available.</w:t>
      </w:r>
    </w:p>
    <w:p>
      <w:pPr>
        <w:pStyle w:val="ListParagraph"/>
        <w:numPr>
          <w:ilvl w:val="0"/>
          <w:numId w:val="2"/>
        </w:numPr>
        <w:spacing w:after="80"/>
      </w:pPr>
      <w:r>
        <w:t xml:space="preserve">ThreatSync XDR: review correlated detections across network, endpoint, and identity layers rather than triaging each product's alerts separately.</w:t>
      </w:r>
    </w:p>
    <w:p>
      <w:pPr>
        <w:pStyle w:val="ListParagraph"/>
        <w:numPr>
          <w:ilvl w:val="0"/>
          <w:numId w:val="2"/>
        </w:numPr>
        <w:spacing w:after="80"/>
      </w:pPr>
      <w:r>
        <w:t xml:space="preserve">Agent Deployment: for accounts with multiple products relying on the WatchGuard Agent (Endpoint Security, FireCloud), configure deployment behavior at the group, sub-group, or endpoint level.</w:t>
      </w:r>
    </w:p>
    <w:p>
      <w:pPr>
        <w:pStyle w:val="ListParagraph"/>
        <w:numPr>
          <w:ilvl w:val="0"/>
          <w:numId w:val="2"/>
        </w:numPr>
        <w:spacing w:after="80"/>
      </w:pPr>
      <w:r>
        <w:t xml:space="preserve">Beta features: Administrators or Owners can enable or disable beta features and applications from the Beta Features page to preview upcoming capabilities.</w:t>
      </w:r>
    </w:p>
    <w:p>
      <w:pPr>
        <w:pStyle w:val="Heading1"/>
        <w:spacing w:after="160" w:before="320"/>
      </w:pPr>
      <w:r>
        <w:t xml:space="preserve">8. Common Use Cases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400"/>
        <w:gridCol w:w="6500"/>
      </w:tblGrid>
      <w:tr>
        <w:tc>
          <w:tcPr>
            <w:tcW w:type="dxa" w:w="3400"/>
            <w:shd w:fill="1F3864" w:val="clear"/>
            <w:vAlign w:val="center"/>
          </w:tcPr>
          <w:p>
            <w:r>
              <w:rPr>
                <w:b/>
                <w:bCs/>
                <w:color w:val="FFFFFF"/>
                <w:sz w:val="20"/>
                <w:szCs w:val="20"/>
              </w:rPr>
              <w:t xml:space="preserve">Use Case</w:t>
            </w:r>
          </w:p>
        </w:tc>
        <w:tc>
          <w:tcPr>
            <w:tcW w:type="dxa" w:w="6500"/>
            <w:shd w:fill="1F3864" w:val="clear"/>
            <w:vAlign w:val="center"/>
          </w:tcPr>
          <w:p>
            <w:r>
              <w:rPr>
                <w:b/>
                <w:bCs/>
                <w:color w:val="FFFFFF"/>
                <w:sz w:val="20"/>
                <w:szCs w:val="20"/>
              </w:rPr>
              <w:t xml:space="preserve">How WatchGuard Cloud Helps</w:t>
            </w:r>
          </w:p>
        </w:tc>
      </w:tr>
      <w:tr>
        <w:tc>
          <w:tcPr>
            <w:tcW w:type="dxa" w:w="3400"/>
            <w:vAlign w:val="center"/>
          </w:tcPr>
          <w:p>
            <w:r>
              <w:rPr>
                <w:b w:val="false"/>
                <w:bCs w:val="false"/>
                <w:color w:val="000000"/>
                <w:sz w:val="20"/>
                <w:szCs w:val="20"/>
              </w:rPr>
              <w:t xml:space="preserve">MSP multi-customer security management</w:t>
            </w:r>
          </w:p>
        </w:tc>
        <w:tc>
          <w:tcPr>
            <w:tcW w:type="dxa" w:w="6500"/>
            <w:vAlign w:val="center"/>
          </w:tcPr>
          <w:p>
            <w:r>
              <w:rPr>
                <w:b w:val="false"/>
                <w:bCs w:val="false"/>
                <w:color w:val="000000"/>
                <w:sz w:val="20"/>
                <w:szCs w:val="20"/>
              </w:rPr>
              <w:t xml:space="preserve">Service Provider accounts centrally manage many Subscriber accounts, with delegated operator access and account groups.</w:t>
            </w:r>
          </w:p>
        </w:tc>
      </w:tr>
      <w:tr>
        <w:tc>
          <w:tcPr>
            <w:tcW w:type="dxa" w:w="3400"/>
            <w:vAlign w:val="center"/>
          </w:tcPr>
          <w:p>
            <w:r>
              <w:rPr>
                <w:b w:val="false"/>
                <w:bCs w:val="false"/>
                <w:color w:val="000000"/>
                <w:sz w:val="20"/>
                <w:szCs w:val="20"/>
              </w:rPr>
              <w:t xml:space="preserve">Unified visibility across security layers</w:t>
            </w:r>
          </w:p>
        </w:tc>
        <w:tc>
          <w:tcPr>
            <w:tcW w:type="dxa" w:w="6500"/>
            <w:vAlign w:val="center"/>
          </w:tcPr>
          <w:p>
            <w:r>
              <w:rPr>
                <w:b w:val="false"/>
                <w:bCs w:val="false"/>
                <w:color w:val="000000"/>
                <w:sz w:val="20"/>
                <w:szCs w:val="20"/>
              </w:rPr>
              <w:t xml:space="preserve">ThreatSync XDR correlates network, endpoint, and identity signals into prioritized, actionable alerts.</w:t>
            </w:r>
          </w:p>
        </w:tc>
      </w:tr>
      <w:tr>
        <w:tc>
          <w:tcPr>
            <w:tcW w:type="dxa" w:w="3400"/>
            <w:vAlign w:val="center"/>
          </w:tcPr>
          <w:p>
            <w:r>
              <w:rPr>
                <w:b w:val="false"/>
                <w:bCs w:val="false"/>
                <w:color w:val="000000"/>
                <w:sz w:val="20"/>
                <w:szCs w:val="20"/>
              </w:rPr>
              <w:t xml:space="preserve">Standardizing firewall and Wi-Fi policy</w:t>
            </w:r>
          </w:p>
        </w:tc>
        <w:tc>
          <w:tcPr>
            <w:tcW w:type="dxa" w:w="6500"/>
            <w:vAlign w:val="center"/>
          </w:tcPr>
          <w:p>
            <w:r>
              <w:rPr>
                <w:b w:val="false"/>
                <w:bCs w:val="false"/>
                <w:color w:val="000000"/>
                <w:sz w:val="20"/>
                <w:szCs w:val="20"/>
              </w:rPr>
              <w:t xml:space="preserve">Centralized configuration and templates reduce policy drift across many Fireboxes and access points.</w:t>
            </w:r>
          </w:p>
        </w:tc>
      </w:tr>
      <w:tr>
        <w:tc>
          <w:tcPr>
            <w:tcW w:type="dxa" w:w="3400"/>
            <w:vAlign w:val="center"/>
          </w:tcPr>
          <w:p>
            <w:r>
              <w:rPr>
                <w:b w:val="false"/>
                <w:bCs w:val="false"/>
                <w:color w:val="000000"/>
                <w:sz w:val="20"/>
                <w:szCs w:val="20"/>
              </w:rPr>
              <w:t xml:space="preserve">Simplifying endpoint rollout</w:t>
            </w:r>
          </w:p>
        </w:tc>
        <w:tc>
          <w:tcPr>
            <w:tcW w:type="dxa" w:w="6500"/>
            <w:vAlign w:val="center"/>
          </w:tcPr>
          <w:p>
            <w:r>
              <w:rPr>
                <w:b w:val="false"/>
                <w:bCs w:val="false"/>
                <w:color w:val="000000"/>
                <w:sz w:val="20"/>
                <w:szCs w:val="20"/>
              </w:rPr>
              <w:t xml:space="preserve">The single WatchGuard Agent and centralized Endpoint Security management streamline protection across mixed-OS fleets.</w:t>
            </w:r>
          </w:p>
        </w:tc>
      </w:tr>
      <w:tr>
        <w:tc>
          <w:tcPr>
            <w:tcW w:type="dxa" w:w="3400"/>
            <w:vAlign w:val="center"/>
          </w:tcPr>
          <w:p>
            <w:r>
              <w:rPr>
                <w:b w:val="false"/>
                <w:bCs w:val="false"/>
                <w:color w:val="000000"/>
                <w:sz w:val="20"/>
                <w:szCs w:val="20"/>
              </w:rPr>
              <w:t xml:space="preserve">Compliance and management reporting</w:t>
            </w:r>
          </w:p>
        </w:tc>
        <w:tc>
          <w:tcPr>
            <w:tcW w:type="dxa" w:w="6500"/>
            <w:vAlign w:val="center"/>
          </w:tcPr>
          <w:p>
            <w:r>
              <w:rPr>
                <w:b w:val="false"/>
                <w:bCs w:val="false"/>
                <w:color w:val="000000"/>
                <w:sz w:val="20"/>
                <w:szCs w:val="20"/>
              </w:rPr>
              <w:t xml:space="preserve">Scheduled reports automatically deliver network, security, and compliance information to stakeholders.</w:t>
            </w:r>
          </w:p>
        </w:tc>
      </w:tr>
    </w:tbl>
    <w:p>
      <w:pPr>
        <w:pStyle w:val="Heading1"/>
        <w:spacing w:after="160" w:before="320"/>
      </w:pPr>
      <w:r>
        <w:t xml:space="preserve">9. Daily Operations</w:t>
      </w:r>
    </w:p>
    <w:p>
      <w:pPr>
        <w:pStyle w:val="ListParagraph"/>
        <w:numPr>
          <w:ilvl w:val="0"/>
          <w:numId w:val="2"/>
        </w:numPr>
        <w:spacing w:after="80"/>
      </w:pPr>
      <w:r>
        <w:t xml:space="preserve">Review the WatchGuard Cloud dashboard for the current status of devices, endpoints, and identity security across all managed accounts.</w:t>
      </w:r>
    </w:p>
    <w:p>
      <w:pPr>
        <w:pStyle w:val="ListParagraph"/>
        <w:numPr>
          <w:ilvl w:val="0"/>
          <w:numId w:val="2"/>
        </w:numPr>
        <w:spacing w:after="80"/>
      </w:pPr>
      <w:r>
        <w:t xml:space="preserve">Triage ThreatSync XDR correlated alerts, prioritizing incidents with the highest confidence and severity.</w:t>
      </w:r>
    </w:p>
    <w:p>
      <w:pPr>
        <w:pStyle w:val="ListParagraph"/>
        <w:numPr>
          <w:ilvl w:val="0"/>
          <w:numId w:val="2"/>
        </w:numPr>
        <w:spacing w:after="80"/>
      </w:pPr>
      <w:r>
        <w:t xml:space="preserve">Check Deployment History after configuration changes to confirm updates were applied successfully to devices.</w:t>
      </w:r>
    </w:p>
    <w:p>
      <w:pPr>
        <w:pStyle w:val="ListParagraph"/>
        <w:numPr>
          <w:ilvl w:val="0"/>
          <w:numId w:val="2"/>
        </w:numPr>
        <w:spacing w:after="80"/>
      </w:pPr>
      <w:r>
        <w:t xml:space="preserve">Review scheduled reports and distribute them to stakeholders or customers as needed.</w:t>
      </w:r>
    </w:p>
    <w:p>
      <w:pPr>
        <w:pStyle w:val="ListParagraph"/>
        <w:numPr>
          <w:ilvl w:val="0"/>
          <w:numId w:val="2"/>
        </w:numPr>
        <w:spacing w:after="80"/>
      </w:pPr>
      <w:r>
        <w:t xml:space="preserve">Manage operator accounts, adding or removing access as staff responsibilities change.</w:t>
      </w:r>
    </w:p>
    <w:p>
      <w:pPr>
        <w:pStyle w:val="ListParagraph"/>
        <w:numPr>
          <w:ilvl w:val="0"/>
          <w:numId w:val="2"/>
        </w:numPr>
        <w:spacing w:after="80"/>
      </w:pPr>
      <w:r>
        <w:t xml:space="preserve">Monitor license allocation and renewal status across Subscriber accounts.</w:t>
      </w:r>
    </w:p>
    <w:p>
      <w:pPr>
        <w:pStyle w:val="Heading1"/>
        <w:spacing w:after="160" w:before="320"/>
      </w:pPr>
      <w:r>
        <w:t xml:space="preserve">10. Troubleshooting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400"/>
        <w:gridCol w:w="6500"/>
      </w:tblGrid>
      <w:tr>
        <w:tc>
          <w:tcPr>
            <w:tcW w:type="dxa" w:w="3400"/>
            <w:shd w:fill="1F3864" w:val="clear"/>
            <w:vAlign w:val="center"/>
          </w:tcPr>
          <w:p>
            <w:r>
              <w:rPr>
                <w:b/>
                <w:bCs/>
                <w:color w:val="FFFFFF"/>
                <w:sz w:val="20"/>
                <w:szCs w:val="20"/>
              </w:rPr>
              <w:t xml:space="preserve">Issue</w:t>
            </w:r>
          </w:p>
        </w:tc>
        <w:tc>
          <w:tcPr>
            <w:tcW w:type="dxa" w:w="6500"/>
            <w:shd w:fill="1F3864" w:val="clear"/>
            <w:vAlign w:val="center"/>
          </w:tcPr>
          <w:p>
            <w:r>
              <w:rPr>
                <w:b/>
                <w:bCs/>
                <w:color w:val="FFFFFF"/>
                <w:sz w:val="20"/>
                <w:szCs w:val="20"/>
              </w:rPr>
              <w:t xml:space="preserve">Recommended Action</w:t>
            </w:r>
          </w:p>
        </w:tc>
      </w:tr>
      <w:tr>
        <w:tc>
          <w:tcPr>
            <w:tcW w:type="dxa" w:w="3400"/>
            <w:vAlign w:val="center"/>
          </w:tcPr>
          <w:p>
            <w:r>
              <w:rPr>
                <w:b w:val="false"/>
                <w:bCs w:val="false"/>
                <w:color w:val="000000"/>
                <w:sz w:val="20"/>
                <w:szCs w:val="20"/>
              </w:rPr>
              <w:t xml:space="preserve">A device does not appear in WatchGuard Cloud</w:t>
            </w:r>
          </w:p>
        </w:tc>
        <w:tc>
          <w:tcPr>
            <w:tcW w:type="dxa" w:w="6500"/>
            <w:vAlign w:val="center"/>
          </w:tcPr>
          <w:p>
            <w:r>
              <w:rPr>
                <w:b w:val="false"/>
                <w:bCs w:val="false"/>
                <w:color w:val="000000"/>
                <w:sz w:val="20"/>
                <w:szCs w:val="20"/>
              </w:rPr>
              <w:t xml:space="preserve">Confirm the device is activated in your WatchGuard account, licensed correctly, and (for service providers) allocated to the right Subscriber account.</w:t>
            </w:r>
          </w:p>
        </w:tc>
      </w:tr>
      <w:tr>
        <w:tc>
          <w:tcPr>
            <w:tcW w:type="dxa" w:w="3400"/>
            <w:vAlign w:val="center"/>
          </w:tcPr>
          <w:p>
            <w:r>
              <w:rPr>
                <w:b w:val="false"/>
                <w:bCs w:val="false"/>
                <w:color w:val="000000"/>
                <w:sz w:val="20"/>
                <w:szCs w:val="20"/>
              </w:rPr>
              <w:t xml:space="preserve">Operator cannot see or configure a feature</w:t>
            </w:r>
          </w:p>
        </w:tc>
        <w:tc>
          <w:tcPr>
            <w:tcW w:type="dxa" w:w="6500"/>
            <w:vAlign w:val="center"/>
          </w:tcPr>
          <w:p>
            <w:r>
              <w:rPr>
                <w:b w:val="false"/>
                <w:bCs w:val="false"/>
                <w:color w:val="000000"/>
                <w:sz w:val="20"/>
                <w:szCs w:val="20"/>
              </w:rPr>
              <w:t xml:space="preserve">Check the operator's assigned role (Owner, Administrator, Helpdesk, Auditor); Auditors have read-only access and Helpdesk operators have read-only access outside of service configuration.</w:t>
            </w:r>
          </w:p>
        </w:tc>
      </w:tr>
      <w:tr>
        <w:tc>
          <w:tcPr>
            <w:tcW w:type="dxa" w:w="3400"/>
            <w:vAlign w:val="center"/>
          </w:tcPr>
          <w:p>
            <w:r>
              <w:rPr>
                <w:b w:val="false"/>
                <w:bCs w:val="false"/>
                <w:color w:val="000000"/>
                <w:sz w:val="20"/>
                <w:szCs w:val="20"/>
              </w:rPr>
              <w:t xml:space="preserve">Configuration changes not reflected on a device</w:t>
            </w:r>
          </w:p>
        </w:tc>
        <w:tc>
          <w:tcPr>
            <w:tcW w:type="dxa" w:w="6500"/>
            <w:vAlign w:val="center"/>
          </w:tcPr>
          <w:p>
            <w:r>
              <w:rPr>
                <w:b w:val="false"/>
                <w:bCs w:val="false"/>
                <w:color w:val="000000"/>
                <w:sz w:val="20"/>
                <w:szCs w:val="20"/>
              </w:rPr>
              <w:t xml:space="preserve">Check the Deployment History page to confirm the change was deployed successfully rather than left pending.</w:t>
            </w:r>
          </w:p>
        </w:tc>
      </w:tr>
      <w:tr>
        <w:tc>
          <w:tcPr>
            <w:tcW w:type="dxa" w:w="3400"/>
            <w:vAlign w:val="center"/>
          </w:tcPr>
          <w:p>
            <w:r>
              <w:rPr>
                <w:b w:val="false"/>
                <w:bCs w:val="false"/>
                <w:color w:val="000000"/>
                <w:sz w:val="20"/>
                <w:szCs w:val="20"/>
              </w:rPr>
              <w:t xml:space="preserve">Delegated Subscriber account cannot see certain features</w:t>
            </w:r>
          </w:p>
        </w:tc>
        <w:tc>
          <w:tcPr>
            <w:tcW w:type="dxa" w:w="6500"/>
            <w:vAlign w:val="center"/>
          </w:tcPr>
          <w:p>
            <w:r>
              <w:rPr>
                <w:b w:val="false"/>
                <w:bCs w:val="false"/>
                <w:color w:val="000000"/>
                <w:sz w:val="20"/>
                <w:szCs w:val="20"/>
              </w:rPr>
              <w:t xml:space="preserve">Confirm whether the account is a delegated tier-1 Subscriber account, since some features (such as beta features) are limited to specific account tiers.</w:t>
            </w:r>
          </w:p>
        </w:tc>
      </w:tr>
      <w:tr>
        <w:tc>
          <w:tcPr>
            <w:tcW w:type="dxa" w:w="3400"/>
            <w:vAlign w:val="center"/>
          </w:tcPr>
          <w:p>
            <w:r>
              <w:rPr>
                <w:b w:val="false"/>
                <w:bCs w:val="false"/>
                <w:color w:val="000000"/>
                <w:sz w:val="20"/>
                <w:szCs w:val="20"/>
              </w:rPr>
              <w:t xml:space="preserve">Scheduled reports not received</w:t>
            </w:r>
          </w:p>
        </w:tc>
        <w:tc>
          <w:tcPr>
            <w:tcW w:type="dxa" w:w="6500"/>
            <w:vAlign w:val="center"/>
          </w:tcPr>
          <w:p>
            <w:r>
              <w:rPr>
                <w:b w:val="false"/>
                <w:bCs w:val="false"/>
                <w:color w:val="000000"/>
                <w:sz w:val="20"/>
                <w:szCs w:val="20"/>
              </w:rPr>
              <w:t xml:space="preserve">Verify the recipient email addresses configured in Scheduled Reports and confirm the report schedule (daily, weekly, monthly, immediate) is set as expected.</w:t>
            </w:r>
          </w:p>
        </w:tc>
      </w:tr>
      <w:tr>
        <w:tc>
          <w:tcPr>
            <w:tcW w:type="dxa" w:w="3400"/>
            <w:vAlign w:val="center"/>
          </w:tcPr>
          <w:p>
            <w:r>
              <w:rPr>
                <w:b w:val="false"/>
                <w:bCs w:val="false"/>
                <w:color w:val="000000"/>
                <w:sz w:val="20"/>
                <w:szCs w:val="20"/>
              </w:rPr>
              <w:t xml:space="preserve">Cannot log in to Support Center with an operator account</w:t>
            </w:r>
          </w:p>
        </w:tc>
        <w:tc>
          <w:tcPr>
            <w:tcW w:type="dxa" w:w="6500"/>
            <w:vAlign w:val="center"/>
          </w:tcPr>
          <w:p>
            <w:r>
              <w:rPr>
                <w:b w:val="false"/>
                <w:bCs w:val="false"/>
                <w:color w:val="000000"/>
                <w:sz w:val="20"/>
                <w:szCs w:val="20"/>
              </w:rPr>
              <w:t xml:space="preserve">Operators added to a Subscriber or Service Provider account can log in to WatchGuard Cloud but may not automatically have access to log in to the separate Support Center at watchguard.com.</w:t>
            </w:r>
          </w:p>
        </w:tc>
      </w:tr>
    </w:tbl>
    <w:p>
      <w:pPr>
        <w:pStyle w:val="Heading1"/>
        <w:spacing w:after="160" w:before="320"/>
      </w:pPr>
      <w:r>
        <w:t xml:space="preserve">11. Best Practices</w:t>
      </w:r>
    </w:p>
    <w:p>
      <w:pPr>
        <w:pStyle w:val="ListParagraph"/>
        <w:numPr>
          <w:ilvl w:val="0"/>
          <w:numId w:val="2"/>
        </w:numPr>
        <w:spacing w:after="80"/>
      </w:pPr>
      <w:r>
        <w:t xml:space="preserve">Assign operator roles using least privilege: use Auditor or Helpdesk roles for staff who do not need full configuration access.</w:t>
      </w:r>
    </w:p>
    <w:p>
      <w:pPr>
        <w:pStyle w:val="ListParagraph"/>
        <w:numPr>
          <w:ilvl w:val="0"/>
          <w:numId w:val="2"/>
        </w:numPr>
        <w:spacing w:after="80"/>
      </w:pPr>
      <w:r>
        <w:t xml:space="preserve">Use account groups to manage permissions and policies consistently across many Subscriber accounts.</w:t>
      </w:r>
    </w:p>
    <w:p>
      <w:pPr>
        <w:pStyle w:val="ListParagraph"/>
        <w:numPr>
          <w:ilvl w:val="0"/>
          <w:numId w:val="2"/>
        </w:numPr>
        <w:spacing w:after="80"/>
      </w:pPr>
      <w:r>
        <w:t xml:space="preserve">Standardize configuration with templates, sites, or settings profiles rather than configuring each device manually.</w:t>
      </w:r>
    </w:p>
    <w:p>
      <w:pPr>
        <w:pStyle w:val="ListParagraph"/>
        <w:numPr>
          <w:ilvl w:val="0"/>
          <w:numId w:val="2"/>
        </w:numPr>
        <w:spacing w:after="80"/>
      </w:pPr>
      <w:r>
        <w:t xml:space="preserve">Regularly review ThreatSync XDR correlated alerts rather than monitoring each product's console separately.</w:t>
      </w:r>
    </w:p>
    <w:p>
      <w:pPr>
        <w:pStyle w:val="ListParagraph"/>
        <w:numPr>
          <w:ilvl w:val="0"/>
          <w:numId w:val="2"/>
        </w:numPr>
        <w:spacing w:after="80"/>
      </w:pPr>
      <w:r>
        <w:t xml:space="preserve">Set up scheduled reports early so compliance and management reporting is automatic rather than ad hoc.</w:t>
      </w:r>
    </w:p>
    <w:p>
      <w:pPr>
        <w:pStyle w:val="ListParagraph"/>
        <w:numPr>
          <w:ilvl w:val="0"/>
          <w:numId w:val="2"/>
        </w:numPr>
        <w:spacing w:after="80"/>
      </w:pPr>
      <w:r>
        <w:t xml:space="preserve">Keep device firmware and the WatchGuard Agent up to date to ensure compatibility with the latest WatchGuard Cloud features.</w:t>
      </w:r>
    </w:p>
    <w:p>
      <w:pPr>
        <w:pStyle w:val="ListParagraph"/>
        <w:numPr>
          <w:ilvl w:val="0"/>
          <w:numId w:val="2"/>
        </w:numPr>
        <w:spacing w:after="80"/>
      </w:pPr>
      <w:r>
        <w:t xml:space="preserve">Periodically audit operator accounts and remove access for staff who no longer need it.</w:t>
      </w:r>
    </w:p>
    <w:p>
      <w:pPr>
        <w:pStyle w:val="Heading1"/>
        <w:spacing w:after="160" w:before="320"/>
      </w:pPr>
      <w:r>
        <w:t xml:space="preserve">12. Frequently Asked Questions</w:t>
      </w:r>
    </w:p>
    <w:p>
      <w:pPr>
        <w:pStyle w:val="Heading2"/>
        <w:spacing w:after="120" w:before="240"/>
      </w:pPr>
      <w:r>
        <w:t xml:space="preserve">Q: What is the difference between a Service Provider account and a Subscriber account?</w:t>
      </w:r>
    </w:p>
    <w:p>
      <w:pPr>
        <w:spacing w:after="140"/>
      </w:pPr>
      <w:r>
        <w:t xml:space="preserve">A Service Provider account can manage many Subscriber accounts, allocate licensed devices, and delegate access. A Subscriber account (My Account) is where an organization configures and manages its own products directly.</w:t>
      </w:r>
    </w:p>
    <w:p>
      <w:pPr>
        <w:pStyle w:val="Heading2"/>
        <w:spacing w:after="120" w:before="240"/>
      </w:pPr>
      <w:r>
        <w:t xml:space="preserve">Q: What are the built-in operator roles?</w:t>
      </w:r>
    </w:p>
    <w:p>
      <w:pPr>
        <w:spacing w:after="140"/>
      </w:pPr>
      <w:r>
        <w:t xml:space="preserve">The built-in Subscriber account roles are Administrator (full permissions), Helpdesk (full permissions to configure services, read-only elsewhere), and Auditor (read-only throughout the account). Every account must have at least one Owner or Administrator.</w:t>
      </w:r>
    </w:p>
    <w:p>
      <w:pPr>
        <w:pStyle w:val="Heading2"/>
        <w:spacing w:after="120" w:before="240"/>
      </w:pPr>
      <w:r>
        <w:t xml:space="preserve">Q: Can WatchGuard Cloud manage both cloud-managed and locally-managed Fireboxes?</w:t>
      </w:r>
    </w:p>
    <w:p>
      <w:pPr>
        <w:spacing w:after="140"/>
      </w:pPr>
      <w:r>
        <w:t xml:space="preserve">Yes. Both device types support monitoring, reporting, and system actions such as upgrades and reboots in WatchGuard Cloud, though only cloud-managed devices have their full configuration managed from the cloud.</w:t>
      </w:r>
    </w:p>
    <w:p>
      <w:pPr>
        <w:pStyle w:val="Heading2"/>
        <w:spacing w:after="120" w:before="240"/>
      </w:pPr>
      <w:r>
        <w:t xml:space="preserve">Q: What is ThreatSync XDR and how does it relate to WatchGuard Cloud?</w:t>
      </w:r>
    </w:p>
    <w:p>
      <w:pPr>
        <w:spacing w:after="140"/>
      </w:pPr>
      <w:r>
        <w:t xml:space="preserve">ThreatSync XDR is built into WatchGuard Cloud and correlates activity across network, endpoint, and identity security layers to reduce alert noise and prioritize the most important threats for investigation.</w:t>
      </w:r>
    </w:p>
    <w:p>
      <w:pPr>
        <w:pStyle w:val="Heading2"/>
        <w:spacing w:after="120" w:before="240"/>
      </w:pPr>
      <w:r>
        <w:t xml:space="preserve">Q: Can I preview upcoming WatchGuard Cloud features before general release?</w:t>
      </w:r>
    </w:p>
    <w:p>
      <w:pPr>
        <w:spacing w:after="140"/>
      </w:pPr>
      <w:r>
        <w:t xml:space="preserve">Operators with Administrator or Owner permissions can enable or disable features on the Beta Features page to preview and test upcoming capabilities, with some limitations for delegated accounts.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2026-07-10T06:05:38.395Z</dcterms:created>
  <dcterms:modified xsi:type="dcterms:W3CDTF">2026-07-10T06:05:38.395Z</dcterms:modified>
</cp:coreProperties>
</file>

<file path=docProps/custom.xml><?xml version="1.0" encoding="utf-8"?>
<Properties xmlns="http://schemas.openxmlformats.org/officeDocument/2006/custom-properties" xmlns:vt="http://schemas.openxmlformats.org/officeDocument/2006/docPropsVTypes"/>
</file>