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jpg" ContentType="image/jpeg"/>
  <Override PartName="/word/media/rId31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 на тему «Trustworthy Computing Initiative»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Бражко Александра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В начале 2000-х гoдов компания Microsoft столкнулась с серьезными вызовами в области безопасности, приватности и надежности своих продуктов. Широкое распространение вредоносного ПО, уязвимости в операционных системах и растущая критика со стороны пользователей и экспертов побудили компанию к принятию кардинальных мер.</w:t>
      </w:r>
    </w:p>
    <w:p>
      <w:pPr>
        <w:pStyle w:val="BodyText"/>
      </w:pPr>
      <w:r>
        <w:t xml:space="preserve">В 2002 году Билл Гейтс объявил о запуске Trustworthy Computing Initiative (TWC), ставшей одним из наиболее значимых шагов в истории Microsoft. Значение и влияние TWC охватывают не только Microsoft, но и юридические и экономические аспекты, а также</w:t>
      </w:r>
      <w:r>
        <w:t xml:space="preserve"> </w:t>
      </w:r>
      <w:r>
        <w:t xml:space="preserve">“человеческий фактор”</w:t>
      </w:r>
      <w:r>
        <w:t xml:space="preserve">. [1]</w:t>
      </w:r>
    </w:p>
    <w:p>
      <w:pPr>
        <w:pStyle w:val="BodyText"/>
      </w:pPr>
      <w:r>
        <w:t xml:space="preserve">Целью данного доклада является анализ инициативы Trustworthy Computing, ее основных принципов, реaлизованных стратегий, достигнутых результатов и ее влияния на индустрию информационных технологий.</w:t>
      </w:r>
    </w:p>
    <w:bookmarkEnd w:id="20"/>
    <w:bookmarkStart w:id="41" w:name="основн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Основная часть</w:t>
      </w:r>
    </w:p>
    <w:bookmarkStart w:id="25" w:name="основные-принципы-tw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Основные принципы TWC</w:t>
      </w:r>
    </w:p>
    <w:p>
      <w:pPr>
        <w:pStyle w:val="FirstParagraph"/>
      </w:pPr>
      <w:r>
        <w:t xml:space="preserve">Билл Гейтс обозначил четыре ключевых столпа инициативы TWC (рис. 1).</w:t>
      </w:r>
    </w:p>
    <w:p>
      <w:pPr>
        <w:pStyle w:val="BodyText"/>
      </w:pPr>
      <w:r>
        <w:t xml:space="preserve">Надежность (Reliability): Обеспечение стабильности, предсказуемости и доступности программного обеспечения. Это включает в себя улучшение качества кода, повышeние устойчивости к ошибкам и предоставление средств для восстановления после сбоев.</w:t>
      </w:r>
    </w:p>
    <w:p>
      <w:pPr>
        <w:pStyle w:val="BodyText"/>
      </w:pPr>
      <w:r>
        <w:t xml:space="preserve">Безопасность (Security): Защита систем и дaнных от несанкционированного доступа, использования, раскрытия, нарушения, изменения или уничтожения. Это включает в себя как защиту от внешних угроз (хакеры, вирyсы), так и защиту от внутренних ошибок в программном коде.</w:t>
      </w:r>
    </w:p>
    <w:p>
      <w:pPr>
        <w:pStyle w:val="BodyText"/>
      </w:pPr>
      <w:r>
        <w:t xml:space="preserve">Конфиденциальность (Privacy): Предоставление пользователям контроля над их личными данными и прозрачность в отношении того, как эти данные собираются, используются и передаются. Microsoft обязуется соблюдать правила конфиденциальности и предоставлять пользователям инструменты для управления их данными.</w:t>
      </w:r>
    </w:p>
    <w:p>
      <w:pPr>
        <w:pStyle w:val="BodyText"/>
      </w:pPr>
      <w:r>
        <w:t xml:space="preserve">Деловая этика (Business Integrity): Следование этическим принципам и бизнес-практикам при разработке, продаже и поддержке прогрaммного обеспечения. Это включает в себя честность, прозрачность и ответственность перед пользователями. [2]</w:t>
      </w:r>
    </w:p>
    <w:bookmarkStart w:id="24" w:name="fig:001"/>
    <w:p>
      <w:pPr>
        <w:pStyle w:val="CaptionedFigure"/>
      </w:pPr>
      <w:r>
        <w:drawing>
          <wp:inline>
            <wp:extent cx="5334000" cy="3001536"/>
            <wp:effectExtent b="0" l="0" r="0" t="0"/>
            <wp:docPr descr="Рис. 1: Ключевые столпы TWC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Ключевые столпы TWC</w:t>
      </w:r>
    </w:p>
    <w:bookmarkEnd w:id="24"/>
    <w:bookmarkEnd w:id="25"/>
    <w:bookmarkStart w:id="30" w:name="реализованные-стратег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Реализованные стратегии</w:t>
      </w:r>
    </w:p>
    <w:p>
      <w:pPr>
        <w:pStyle w:val="FirstParagraph"/>
      </w:pPr>
      <w:r>
        <w:t xml:space="preserve">Для рeализации принципов TWC, Microsoft предприняла ряд стратегических шагов (рис. 2):</w:t>
      </w:r>
    </w:p>
    <w:p>
      <w:pPr>
        <w:pStyle w:val="BodyText"/>
      </w:pPr>
      <w:r>
        <w:t xml:space="preserve">Переобучение разработчиков. Был организован масштабный процесс обучения и переквалификации разработчиков, чтобы они уделяли больше внимания безопасности и качеству кода. Внедрены практики безопасной разработки (Secure Development Lifecycle - SDL).</w:t>
      </w:r>
    </w:p>
    <w:p>
      <w:pPr>
        <w:pStyle w:val="BodyText"/>
      </w:pPr>
      <w:r>
        <w:t xml:space="preserve">Аудит кода и обнаружение уязвимостей. Существенно увеличены инвестиции в инструменты и методы для автоматичeского и ручного аудита кода с целью обнаружения уязвимостей на ранних стадиях разработки. Использовались методы статического и динамического анализа кода.</w:t>
      </w:r>
    </w:p>
    <w:p>
      <w:pPr>
        <w:pStyle w:val="BodyText"/>
      </w:pPr>
      <w:r>
        <w:t xml:space="preserve">Сотрудничество с сообществом. Компания Microsoft начала более активно сотрудничать с экспертами по безопасности, исследовательскими организациями и хакерами-этиками (white hat hackers) для выявлeния и устранения уязвимостей. Были организованы программы Bug Bounty для стимулирования обнаружения уязвимостей.</w:t>
      </w:r>
    </w:p>
    <w:p>
      <w:pPr>
        <w:pStyle w:val="BodyText"/>
      </w:pPr>
      <w:r>
        <w:t xml:space="preserve">Интеграция безопасности в продукты. Безопасность стала рассматриваться как неотъемлемая часть продукта, а не как дополнение. В Windows были внедрeны новые функции безопасности, такие как Firewall, User Account Control (UAC) и Data Execution Prevention (DEP).</w:t>
      </w:r>
    </w:p>
    <w:p>
      <w:pPr>
        <w:pStyle w:val="BodyText"/>
      </w:pPr>
      <w:r>
        <w:t xml:space="preserve">Улучшение процeсса выпуска обновлений. Разработана более эффективная система распространения патчей и обновлений безопасности (Windows Update), чтобы оперативно устранять обнаруженные уязвимости.</w:t>
      </w:r>
    </w:p>
    <w:p>
      <w:pPr>
        <w:pStyle w:val="BodyText"/>
      </w:pPr>
      <w:r>
        <w:t xml:space="preserve">Создание спeциализированных команд. Созданы специальные команды, ответственные за безопасность и конфиденциальность на всех этапах разработки. [3]</w:t>
      </w:r>
    </w:p>
    <w:bookmarkStart w:id="29" w:name="fig:002"/>
    <w:p>
      <w:pPr>
        <w:pStyle w:val="CaptionedFigure"/>
      </w:pPr>
      <w:r>
        <w:drawing>
          <wp:inline>
            <wp:extent cx="4162425" cy="3905250"/>
            <wp:effectExtent b="0" l="0" r="0" t="0"/>
            <wp:docPr descr="Рис. 2: Реализованные цели TWC" title="" id="27" name="Picture"/>
            <a:graphic>
              <a:graphicData uri="http://schemas.openxmlformats.org/drawingml/2006/picture">
                <pic:pic>
                  <pic:nvPicPr>
                    <pic:cNvPr descr="image/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Реализованные цели TWC</w:t>
      </w:r>
    </w:p>
    <w:bookmarkEnd w:id="29"/>
    <w:bookmarkEnd w:id="30"/>
    <w:bookmarkStart w:id="35" w:name="достигнутые-результа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Достигнутые результаты</w:t>
      </w:r>
    </w:p>
    <w:p>
      <w:pPr>
        <w:pStyle w:val="FirstParagraph"/>
      </w:pPr>
      <w:r>
        <w:t xml:space="preserve">Благодаря TWC продукты компании Microsoft значительно улучшились в сферах безопасности, надежности и конфиденциальности (рис. 3).</w:t>
      </w:r>
    </w:p>
    <w:p>
      <w:pPr>
        <w:pStyle w:val="BodyText"/>
      </w:pPr>
      <w:r>
        <w:t xml:space="preserve">Заметно снизилось количество и серьезность обнаруженных уязвимостей в программном обеспечении Microsoft. Внедрение практик SDL привело к улучшению качества кода и снижению количества ошибок. Windows стала гораздо более безопасной операционной системой, чем это было до TWC. Инициатива помогла восстановить и укрепить доверие пользователей к продуктам Microsoft. Активное сотрудничество с сообществом и разработка инструментов для анализа безопасности способствовали созданию более безопасной экосистемы для всех пользователей Windows.</w:t>
      </w:r>
    </w:p>
    <w:bookmarkStart w:id="34" w:name="fig:003"/>
    <w:p>
      <w:pPr>
        <w:pStyle w:val="CaptionedFigure"/>
      </w:pPr>
      <w:r>
        <w:drawing>
          <wp:inline>
            <wp:extent cx="4152900" cy="1955800"/>
            <wp:effectExtent b="0" l="0" r="0" t="0"/>
            <wp:docPr descr="Рис. 3: Достигнутые результат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Достигнутые результаты</w:t>
      </w:r>
    </w:p>
    <w:bookmarkEnd w:id="34"/>
    <w:bookmarkEnd w:id="35"/>
    <w:bookmarkStart w:id="40" w:name="X198e9781871e718e507ee7a8f3f8ef381d094e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Влияние на индустрию информационных технологий</w:t>
      </w:r>
    </w:p>
    <w:p>
      <w:pPr>
        <w:pStyle w:val="FirstParagraph"/>
      </w:pPr>
      <w:r>
        <w:t xml:space="preserve">TWC оказала большое влияние на всю индустрию информационных технологий (рис. 4).</w:t>
      </w:r>
    </w:p>
    <w:p>
      <w:pPr>
        <w:pStyle w:val="BodyText"/>
      </w:pPr>
      <w:r>
        <w:t xml:space="preserve">Инициатива привлекла внимание к важности безопасности и конфиденциальности в разработке программного обеспечения, что побудило другие компании инвестировать в эти области. Многие компании начали внедрять практики безопасной разработки, аналогичные SDL, чтобы повысить безопасность своего программного обеспечения. TWC стимулировала развитие индустрии безопасности, включая разработку новых инструментов и методов для анализа и защиты программного обеспечения. Более того распространилось влияние на область конфиденциальности, заставив компании более внимательно относиться к защите личных данных пользователей. Многие практики, разработанные в рамках TWC, стали де-факто стандартами в индустрии.</w:t>
      </w:r>
    </w:p>
    <w:bookmarkStart w:id="39" w:name="fig:004"/>
    <w:p>
      <w:pPr>
        <w:pStyle w:val="CaptionedFigure"/>
      </w:pPr>
      <w:r>
        <w:drawing>
          <wp:inline>
            <wp:extent cx="4924425" cy="2533650"/>
            <wp:effectExtent b="0" l="0" r="0" t="0"/>
            <wp:docPr descr="Рис. 4: TWC" title="" id="37" name="Picture"/>
            <a:graphic>
              <a:graphicData uri="http://schemas.openxmlformats.org/drawingml/2006/picture">
                <pic:pic>
                  <pic:nvPicPr>
                    <pic:cNvPr descr="image/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TWC</w:t>
      </w:r>
    </w:p>
    <w:bookmarkEnd w:id="39"/>
    <w:bookmarkEnd w:id="40"/>
    <w:bookmarkEnd w:id="41"/>
    <w:bookmarkStart w:id="42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Trustworthy Computing Initiative была важным шагом в развитии индустрии информационных технологий. Она заставила Microsoft пересмотреть свои подходы к разработке программного обеспечения и уделять больше внимания безопасности, конфиденциальности и надежности. Хотя TWC не была безупречной, она оказала значительное положительное влияние на безопасность и качество программного обеспечения Microsoft и способствовала повышению осведомленности о безопасности во всей индустрии. Она стала важным прецедентом и оказала влияние на развитие практик безопасной разработки по всему миру.</w:t>
      </w:r>
    </w:p>
    <w:bookmarkEnd w:id="42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Взгляд Microsoft на построение защищённых систем [Электронный ресурс]. 2005. URL: https://fcenter.ru/online/hardarticles/os/12461-Vzglyad_Microsoft_na_postroenie_zaschischennyh_sistem?ysclid=m8fq1wqwl6365745546.</w:t>
      </w:r>
    </w:p>
    <w:p>
      <w:pPr>
        <w:numPr>
          <w:ilvl w:val="0"/>
          <w:numId w:val="1001"/>
        </w:numPr>
      </w:pPr>
      <w:r>
        <w:t xml:space="preserve">10 years of Microsoft’s Trustworthy Computing Initiative [Электронный ресурс]. 2012. URL: https://www.helpnetsecurity.com/2012/01/13/10-years-of-microsofts-trustworthy-computing-initiative/</w:t>
      </w:r>
    </w:p>
    <w:p>
      <w:pPr>
        <w:numPr>
          <w:ilvl w:val="0"/>
          <w:numId w:val="1001"/>
        </w:numPr>
      </w:pPr>
      <w:r>
        <w:t xml:space="preserve">Celebrating 20 Years of Trustworthy Computing [Электронный ресурс]. 2022. URL: https://www.microsoft.com/en-us/security/blog/2022/01/21/celebrating-20-years-of-trustworthy-computing/.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jpg" /><Relationship Type="http://schemas.openxmlformats.org/officeDocument/2006/relationships/image" Id="rId31" Target="media/rId31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 на тему «Trustworthy Computing Initiative»</dc:title>
  <dc:creator>Бражко Александра Александровна</dc:creator>
  <dc:language>ru-RU</dc:language>
  <cp:keywords/>
  <dcterms:created xsi:type="dcterms:W3CDTF">2025-04-01T14:23:11Z</dcterms:created>
  <dcterms:modified xsi:type="dcterms:W3CDTF">2025-04-01T14:23:11Z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