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D26" w:rsidRPr="00200D26" w:rsidRDefault="009E67F0" w:rsidP="00986A6A">
      <w:pPr>
        <w:spacing w:line="360" w:lineRule="exact"/>
        <w:jc w:val="center"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t>20</w:t>
      </w:r>
      <w:r w:rsidR="00C91704">
        <w:rPr>
          <w:rFonts w:eastAsia="標楷體" w:hint="eastAsia"/>
          <w:b/>
          <w:bCs/>
          <w:sz w:val="32"/>
        </w:rPr>
        <w:t>1</w:t>
      </w:r>
      <w:r w:rsidR="000A299E">
        <w:rPr>
          <w:rFonts w:eastAsia="標楷體" w:hint="eastAsia"/>
          <w:b/>
          <w:bCs/>
          <w:sz w:val="32"/>
        </w:rPr>
        <w:t>3</w:t>
      </w:r>
      <w:r w:rsidR="00200D26" w:rsidRPr="00200D26">
        <w:rPr>
          <w:rFonts w:eastAsia="標楷體"/>
          <w:b/>
          <w:bCs/>
          <w:sz w:val="32"/>
        </w:rPr>
        <w:t>微生物致病機轉</w:t>
      </w:r>
      <w:r w:rsidR="00200D26" w:rsidRPr="00200D26">
        <w:rPr>
          <w:rFonts w:eastAsia="標楷體"/>
          <w:b/>
          <w:bCs/>
          <w:sz w:val="32"/>
        </w:rPr>
        <w:t xml:space="preserve"> (</w:t>
      </w:r>
      <w:r w:rsidR="00C91704">
        <w:rPr>
          <w:rFonts w:eastAsia="標楷體" w:hint="eastAsia"/>
          <w:b/>
          <w:sz w:val="32"/>
        </w:rPr>
        <w:t>10</w:t>
      </w:r>
      <w:r w:rsidR="000A299E">
        <w:rPr>
          <w:rFonts w:eastAsia="標楷體" w:hint="eastAsia"/>
          <w:b/>
          <w:sz w:val="32"/>
        </w:rPr>
        <w:t>2</w:t>
      </w:r>
      <w:r w:rsidR="00986A6A" w:rsidRPr="00200D26">
        <w:rPr>
          <w:rFonts w:eastAsia="標楷體"/>
          <w:b/>
          <w:sz w:val="32"/>
        </w:rPr>
        <w:t>學年度</w:t>
      </w:r>
      <w:r w:rsidR="00B32659">
        <w:rPr>
          <w:rFonts w:eastAsia="標楷體" w:hint="eastAsia"/>
          <w:b/>
          <w:sz w:val="32"/>
        </w:rPr>
        <w:t>秋季</w:t>
      </w:r>
      <w:r w:rsidR="00200D26" w:rsidRPr="00200D26">
        <w:rPr>
          <w:rFonts w:eastAsia="標楷體"/>
          <w:b/>
          <w:bCs/>
          <w:sz w:val="32"/>
        </w:rPr>
        <w:t>)</w:t>
      </w:r>
    </w:p>
    <w:p w:rsidR="00200D26" w:rsidRPr="00D25F89" w:rsidRDefault="00200D26" w:rsidP="00986A6A">
      <w:pPr>
        <w:spacing w:line="360" w:lineRule="exact"/>
        <w:jc w:val="center"/>
        <w:rPr>
          <w:rFonts w:eastAsia="標楷體"/>
          <w:b/>
          <w:bCs/>
          <w:sz w:val="32"/>
        </w:rPr>
      </w:pPr>
      <w:r>
        <w:rPr>
          <w:rFonts w:eastAsia="標楷體" w:hint="eastAsia"/>
          <w:b/>
          <w:bCs/>
          <w:sz w:val="32"/>
        </w:rPr>
        <w:t>醫</w:t>
      </w:r>
      <w:r w:rsidR="00986A6A">
        <w:rPr>
          <w:rFonts w:eastAsia="標楷體" w:hint="eastAsia"/>
          <w:b/>
          <w:bCs/>
          <w:sz w:val="32"/>
        </w:rPr>
        <w:t>學檢驗生物</w:t>
      </w:r>
      <w:r>
        <w:rPr>
          <w:rFonts w:eastAsia="標楷體" w:hint="eastAsia"/>
          <w:b/>
          <w:bCs/>
          <w:sz w:val="32"/>
        </w:rPr>
        <w:t>技術</w:t>
      </w:r>
      <w:r w:rsidR="006E1C7A">
        <w:rPr>
          <w:rFonts w:eastAsia="標楷體" w:hint="eastAsia"/>
        </w:rPr>
        <w:t>、</w:t>
      </w:r>
      <w:r>
        <w:rPr>
          <w:rFonts w:eastAsia="標楷體" w:hint="eastAsia"/>
          <w:b/>
          <w:bCs/>
          <w:sz w:val="32"/>
        </w:rPr>
        <w:t>分子醫學研究所</w:t>
      </w:r>
      <w:r w:rsidR="00745089">
        <w:rPr>
          <w:rFonts w:eastAsia="標楷體" w:hint="eastAsia"/>
        </w:rPr>
        <w:t>、</w:t>
      </w:r>
      <w:r w:rsidR="00745089" w:rsidRPr="00745089">
        <w:rPr>
          <w:rFonts w:ascii="標楷體" w:eastAsia="標楷體" w:hAnsi="標楷體" w:hint="eastAsia"/>
          <w:b/>
          <w:sz w:val="32"/>
          <w:szCs w:val="32"/>
        </w:rPr>
        <w:t>基</w:t>
      </w:r>
      <w:proofErr w:type="gramStart"/>
      <w:r w:rsidR="00745089" w:rsidRPr="00745089">
        <w:rPr>
          <w:rFonts w:ascii="標楷體" w:eastAsia="標楷體" w:hAnsi="標楷體" w:hint="eastAsia"/>
          <w:b/>
          <w:sz w:val="32"/>
          <w:szCs w:val="32"/>
        </w:rPr>
        <w:t>醫</w:t>
      </w:r>
      <w:proofErr w:type="gramEnd"/>
      <w:r w:rsidR="00745089" w:rsidRPr="00745089">
        <w:rPr>
          <w:rFonts w:ascii="標楷體" w:eastAsia="標楷體" w:hAnsi="標楷體" w:hint="eastAsia"/>
          <w:b/>
          <w:sz w:val="32"/>
          <w:szCs w:val="32"/>
        </w:rPr>
        <w:t>所</w:t>
      </w:r>
    </w:p>
    <w:p w:rsidR="00200D26" w:rsidRDefault="00200D26" w:rsidP="00200D26">
      <w:pPr>
        <w:spacing w:line="360" w:lineRule="exact"/>
        <w:jc w:val="center"/>
        <w:rPr>
          <w:rFonts w:eastAsia="標楷體"/>
        </w:rPr>
      </w:pP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時間：星期一</w:t>
      </w:r>
      <w:r>
        <w:rPr>
          <w:rFonts w:eastAsia="標楷體" w:hint="eastAsia"/>
        </w:rPr>
        <w:t>, 10:10-12:00 (</w:t>
      </w:r>
      <w:r>
        <w:rPr>
          <w:rFonts w:eastAsia="標楷體" w:hint="eastAsia"/>
        </w:rPr>
        <w:t>二學分</w:t>
      </w:r>
      <w:r>
        <w:rPr>
          <w:rFonts w:eastAsia="標楷體" w:hint="eastAsia"/>
        </w:rPr>
        <w:t>)</w:t>
      </w:r>
    </w:p>
    <w:p w:rsidR="00200D26" w:rsidRDefault="00200D26" w:rsidP="00CC677C">
      <w:pPr>
        <w:spacing w:line="360" w:lineRule="exact"/>
        <w:ind w:firstLineChars="1100" w:firstLine="2640"/>
        <w:rPr>
          <w:rFonts w:eastAsia="標楷體"/>
        </w:rPr>
      </w:pPr>
      <w:r>
        <w:rPr>
          <w:rFonts w:eastAsia="標楷體" w:hint="eastAsia"/>
        </w:rPr>
        <w:t>地點：醫技所</w:t>
      </w:r>
      <w:r>
        <w:rPr>
          <w:rFonts w:eastAsia="標楷體" w:hint="eastAsia"/>
        </w:rPr>
        <w:t xml:space="preserve"> (57</w:t>
      </w:r>
      <w:r w:rsidR="00F01C56">
        <w:rPr>
          <w:rFonts w:eastAsia="標楷體" w:hint="eastAsia"/>
        </w:rPr>
        <w:t>77</w:t>
      </w:r>
      <w:r>
        <w:rPr>
          <w:rFonts w:eastAsia="標楷體" w:hint="eastAsia"/>
        </w:rPr>
        <w:t>)</w:t>
      </w:r>
      <w:bookmarkStart w:id="0" w:name="_GoBack"/>
      <w:bookmarkEnd w:id="0"/>
    </w:p>
    <w:p w:rsidR="00200D26" w:rsidRDefault="00200D26" w:rsidP="006E1C7A">
      <w:pPr>
        <w:spacing w:line="360" w:lineRule="exact"/>
        <w:rPr>
          <w:rFonts w:eastAsia="標楷體"/>
        </w:rPr>
      </w:pPr>
      <w:r>
        <w:rPr>
          <w:rFonts w:eastAsia="標楷體" w:hint="eastAsia"/>
        </w:rPr>
        <w:t>課程協調人：</w:t>
      </w:r>
      <w:r>
        <w:rPr>
          <w:rFonts w:eastAsia="標楷體" w:hint="eastAsia"/>
        </w:rPr>
        <w:tab/>
      </w:r>
      <w:r w:rsidR="00107EFF">
        <w:rPr>
          <w:rFonts w:eastAsia="標楷體" w:hint="eastAsia"/>
        </w:rPr>
        <w:t>王貞仁</w:t>
      </w:r>
      <w:r w:rsidR="00107EFF">
        <w:rPr>
          <w:rFonts w:eastAsia="標楷體" w:hint="eastAsia"/>
        </w:rPr>
        <w:t>(5786)</w:t>
      </w:r>
      <w:r w:rsidR="00E651CB">
        <w:rPr>
          <w:rFonts w:eastAsia="標楷體" w:hint="eastAsia"/>
        </w:rPr>
        <w:t xml:space="preserve"> </w:t>
      </w:r>
      <w:r>
        <w:rPr>
          <w:rFonts w:eastAsia="標楷體" w:hint="eastAsia"/>
        </w:rPr>
        <w:t>(</w:t>
      </w:r>
      <w:proofErr w:type="gramStart"/>
      <w:r>
        <w:rPr>
          <w:rFonts w:eastAsia="標楷體" w:hint="eastAsia"/>
        </w:rPr>
        <w:t>醫技所</w:t>
      </w:r>
      <w:proofErr w:type="gramEnd"/>
      <w:r>
        <w:rPr>
          <w:rFonts w:eastAsia="標楷體" w:hint="eastAsia"/>
        </w:rPr>
        <w:t>)</w:t>
      </w:r>
    </w:p>
    <w:p w:rsidR="00200D26" w:rsidRDefault="009E67F0" w:rsidP="006E1C7A">
      <w:pPr>
        <w:spacing w:line="360" w:lineRule="exact"/>
        <w:ind w:firstLineChars="800" w:firstLine="1920"/>
        <w:rPr>
          <w:rFonts w:eastAsia="標楷體"/>
        </w:rPr>
      </w:pPr>
      <w:r>
        <w:rPr>
          <w:rFonts w:eastAsia="標楷體" w:hint="eastAsia"/>
        </w:rPr>
        <w:t>鄧景浩</w:t>
      </w:r>
      <w:r>
        <w:rPr>
          <w:rFonts w:eastAsia="標楷體" w:hint="eastAsia"/>
        </w:rPr>
        <w:t xml:space="preserve"> (4595</w:t>
      </w:r>
      <w:r w:rsidR="00594CEA">
        <w:rPr>
          <w:rFonts w:eastAsia="標楷體" w:hint="eastAsia"/>
        </w:rPr>
        <w:t>)</w:t>
      </w:r>
      <w:r w:rsidR="00594CEA">
        <w:rPr>
          <w:rFonts w:eastAsia="標楷體" w:hint="eastAsia"/>
        </w:rPr>
        <w:t>，王憲威</w:t>
      </w:r>
      <w:r w:rsidR="00594CEA">
        <w:rPr>
          <w:rFonts w:eastAsia="標楷體" w:hint="eastAsia"/>
        </w:rPr>
        <w:t xml:space="preserve">(4218) </w:t>
      </w:r>
      <w:r w:rsidR="00200D26">
        <w:rPr>
          <w:rFonts w:eastAsia="標楷體" w:hint="eastAsia"/>
        </w:rPr>
        <w:t>(</w:t>
      </w:r>
      <w:r w:rsidR="00200D26">
        <w:rPr>
          <w:rFonts w:eastAsia="標楷體" w:hint="eastAsia"/>
        </w:rPr>
        <w:t>分</w:t>
      </w:r>
      <w:proofErr w:type="gramStart"/>
      <w:r w:rsidR="00200D26">
        <w:rPr>
          <w:rFonts w:eastAsia="標楷體" w:hint="eastAsia"/>
        </w:rPr>
        <w:t>醫</w:t>
      </w:r>
      <w:proofErr w:type="gramEnd"/>
      <w:r w:rsidR="00200D26">
        <w:rPr>
          <w:rFonts w:eastAsia="標楷體" w:hint="eastAsia"/>
        </w:rPr>
        <w:t>所</w:t>
      </w:r>
      <w:r w:rsidR="00200D26">
        <w:rPr>
          <w:rFonts w:eastAsia="標楷體" w:hint="eastAsia"/>
        </w:rPr>
        <w:t>)</w:t>
      </w:r>
    </w:p>
    <w:p w:rsidR="00165BC5" w:rsidRPr="006E638B" w:rsidRDefault="000A299E" w:rsidP="00165BC5">
      <w:pPr>
        <w:pStyle w:val="1"/>
        <w:snapToGrid w:val="0"/>
        <w:spacing w:line="360" w:lineRule="auto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228600</wp:posOffset>
                </wp:positionV>
                <wp:extent cx="6057900" cy="0"/>
                <wp:effectExtent l="9525" t="9525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8pt" to="45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XS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h6CJ3pjSsgoFJbG2qjJ/VqnjX97pDSVUvUnkeGb2cDaVnISN6lhI0zgL/rv2gGMeTgdWzT&#10;qbFdgIQGoFNU43xTg588onA4S6ePixR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"/>
            </w:pict>
          </mc:Fallback>
        </mc:AlternateContent>
      </w:r>
      <w:r w:rsidR="00165BC5" w:rsidRPr="006E638B">
        <w:rPr>
          <w:sz w:val="24"/>
        </w:rPr>
        <w:t>No.</w:t>
      </w:r>
      <w:r w:rsidR="00165BC5" w:rsidRPr="006E638B">
        <w:rPr>
          <w:sz w:val="24"/>
        </w:rPr>
        <w:tab/>
        <w:t>Date</w:t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  <w:t>Topics</w:t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165BC5" w:rsidRPr="006E638B">
        <w:rPr>
          <w:sz w:val="24"/>
        </w:rPr>
        <w:tab/>
      </w:r>
      <w:r w:rsidR="00D32079">
        <w:rPr>
          <w:rFonts w:hint="eastAsia"/>
          <w:sz w:val="24"/>
        </w:rPr>
        <w:t xml:space="preserve">  </w:t>
      </w:r>
      <w:r w:rsidR="00165BC5" w:rsidRPr="006E638B">
        <w:rPr>
          <w:sz w:val="24"/>
        </w:rPr>
        <w:t>Lecturer</w:t>
      </w:r>
    </w:p>
    <w:p w:rsidR="003718D1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9/1</w:t>
      </w:r>
      <w:r w:rsidR="000A299E">
        <w:rPr>
          <w:rFonts w:eastAsia="標楷體" w:hint="eastAsia"/>
        </w:rPr>
        <w:t>6</w:t>
      </w:r>
      <w:r w:rsidR="003718D1">
        <w:rPr>
          <w:rFonts w:eastAsia="標楷體" w:hint="eastAsia"/>
        </w:rPr>
        <w:t xml:space="preserve">     An overview of bacterial pathogenesis                 </w:t>
      </w:r>
      <w:r w:rsidR="00D32079">
        <w:rPr>
          <w:rFonts w:eastAsia="標楷體" w:hint="eastAsia"/>
        </w:rPr>
        <w:t xml:space="preserve">    </w:t>
      </w:r>
      <w:r w:rsidR="002D594D" w:rsidRPr="00D32079">
        <w:rPr>
          <w:rFonts w:eastAsia="標楷體" w:hint="eastAsia"/>
        </w:rPr>
        <w:t>鄧景浩</w:t>
      </w:r>
    </w:p>
    <w:p w:rsidR="007F6346" w:rsidRPr="006E638B" w:rsidRDefault="00B9343F" w:rsidP="003718D1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9/</w:t>
      </w:r>
      <w:r w:rsidR="00C91704">
        <w:rPr>
          <w:rFonts w:eastAsia="標楷體" w:hint="eastAsia"/>
        </w:rPr>
        <w:t>2</w:t>
      </w:r>
      <w:r w:rsidR="000A299E">
        <w:rPr>
          <w:rFonts w:eastAsia="標楷體" w:hint="eastAsia"/>
        </w:rPr>
        <w:t>3</w:t>
      </w:r>
      <w:r w:rsidR="007F6346">
        <w:rPr>
          <w:rFonts w:eastAsia="標楷體" w:hint="eastAsia"/>
        </w:rPr>
        <w:tab/>
      </w:r>
      <w:r w:rsidR="007F6346" w:rsidRPr="006E638B">
        <w:rPr>
          <w:rFonts w:eastAsia="標楷體"/>
        </w:rPr>
        <w:tab/>
      </w:r>
      <w:r w:rsidR="003718D1" w:rsidRPr="006E638B">
        <w:rPr>
          <w:rFonts w:eastAsia="標楷體"/>
        </w:rPr>
        <w:t>Antibacterial agents and resistant mechanism</w:t>
      </w:r>
      <w:r w:rsidR="003718D1" w:rsidRPr="006E638B">
        <w:rPr>
          <w:rFonts w:eastAsia="標楷體"/>
        </w:rPr>
        <w:tab/>
      </w:r>
      <w:r w:rsidR="003718D1" w:rsidRPr="006E638B">
        <w:rPr>
          <w:rFonts w:eastAsia="標楷體"/>
        </w:rPr>
        <w:tab/>
      </w:r>
      <w:r w:rsidR="003718D1" w:rsidRPr="006E638B">
        <w:rPr>
          <w:rFonts w:eastAsia="標楷體"/>
        </w:rPr>
        <w:tab/>
      </w:r>
      <w:r w:rsidR="00D32079">
        <w:rPr>
          <w:rFonts w:eastAsia="標楷體" w:hint="eastAsia"/>
        </w:rPr>
        <w:t xml:space="preserve">    </w:t>
      </w:r>
      <w:proofErr w:type="gramStart"/>
      <w:r w:rsidR="003718D1" w:rsidRPr="006E638B">
        <w:rPr>
          <w:rFonts w:eastAsia="標楷體"/>
        </w:rPr>
        <w:t>顏經洲</w:t>
      </w:r>
      <w:proofErr w:type="gramEnd"/>
    </w:p>
    <w:p w:rsidR="007F6346" w:rsidRPr="00D32079" w:rsidRDefault="000A299E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ascii="標楷體" w:eastAsia="標楷體" w:hAnsi="標楷體"/>
        </w:rPr>
      </w:pPr>
      <w:r>
        <w:rPr>
          <w:rFonts w:eastAsia="標楷體" w:hint="eastAsia"/>
        </w:rPr>
        <w:t>9</w:t>
      </w:r>
      <w:r w:rsidR="009E67F0" w:rsidRPr="00D32079">
        <w:rPr>
          <w:rFonts w:eastAsia="標楷體" w:hint="eastAsia"/>
        </w:rPr>
        <w:t>/</w:t>
      </w:r>
      <w:r>
        <w:rPr>
          <w:rFonts w:eastAsia="標楷體" w:hint="eastAsia"/>
        </w:rPr>
        <w:t>30</w:t>
      </w:r>
      <w:r w:rsidR="007F6346" w:rsidRPr="00D32079">
        <w:rPr>
          <w:rFonts w:eastAsia="標楷體"/>
        </w:rPr>
        <w:tab/>
      </w:r>
      <w:r w:rsidR="00383297">
        <w:rPr>
          <w:rFonts w:eastAsia="標楷體" w:hint="eastAsia"/>
        </w:rPr>
        <w:tab/>
      </w:r>
      <w:r w:rsidR="00D32079">
        <w:t>Applications of</w:t>
      </w:r>
      <w:r w:rsidR="00D32079">
        <w:rPr>
          <w:rFonts w:hint="eastAsia"/>
        </w:rPr>
        <w:t xml:space="preserve"> </w:t>
      </w:r>
      <w:r w:rsidR="00D32079" w:rsidRPr="00D32079">
        <w:t>bioluminescence imaging on infectious disease</w:t>
      </w:r>
      <w:r w:rsidR="00D32079">
        <w:rPr>
          <w:rFonts w:hint="eastAsia"/>
        </w:rPr>
        <w:t>s</w:t>
      </w:r>
      <w:r w:rsidR="00D32079" w:rsidRPr="00D32079">
        <w:rPr>
          <w:rFonts w:hint="eastAsia"/>
        </w:rPr>
        <w:t xml:space="preserve"> </w:t>
      </w:r>
      <w:r w:rsidR="00D32079" w:rsidRPr="00D32079">
        <w:rPr>
          <w:rFonts w:ascii="標楷體" w:eastAsia="標楷體" w:hAnsi="標楷體" w:hint="eastAsia"/>
        </w:rPr>
        <w:t>蔡佩珍</w:t>
      </w:r>
    </w:p>
    <w:p w:rsidR="007F6346" w:rsidRPr="00D32079" w:rsidRDefault="008F0456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  <w:lang w:val="es-AR"/>
        </w:rPr>
      </w:pPr>
      <w:r w:rsidRPr="00D32079">
        <w:rPr>
          <w:rFonts w:eastAsia="標楷體" w:hint="eastAsia"/>
          <w:lang w:val="es-AR"/>
        </w:rPr>
        <w:t>10</w:t>
      </w:r>
      <w:r w:rsidR="009E67F0" w:rsidRPr="00D32079">
        <w:rPr>
          <w:rFonts w:eastAsia="標楷體" w:hint="eastAsia"/>
          <w:lang w:val="es-AR"/>
        </w:rPr>
        <w:t>/</w:t>
      </w:r>
      <w:r w:rsidR="00F65DE9">
        <w:rPr>
          <w:rFonts w:eastAsia="標楷體" w:hint="eastAsia"/>
          <w:lang w:val="es-AR"/>
        </w:rPr>
        <w:t>0</w:t>
      </w:r>
      <w:r w:rsidR="000A299E">
        <w:rPr>
          <w:rFonts w:eastAsia="標楷體" w:hint="eastAsia"/>
          <w:lang w:val="es-AR"/>
        </w:rPr>
        <w:t>7</w:t>
      </w:r>
      <w:r w:rsidR="007F6346" w:rsidRPr="00D32079">
        <w:rPr>
          <w:rFonts w:eastAsia="標楷體"/>
          <w:lang w:val="es-AR"/>
        </w:rPr>
        <w:tab/>
      </w:r>
      <w:r w:rsidR="00D71FC8" w:rsidRPr="00D32079">
        <w:rPr>
          <w:rFonts w:eastAsia="標楷體" w:hint="eastAsia"/>
          <w:lang w:val="es-AR"/>
        </w:rPr>
        <w:t>Endotoxins</w:t>
      </w:r>
      <w:r w:rsidR="007F6346" w:rsidRPr="00D32079">
        <w:rPr>
          <w:rFonts w:eastAsia="標楷體"/>
          <w:lang w:val="es-AR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71FC8" w:rsidRPr="00D32079">
        <w:rPr>
          <w:rFonts w:eastAsia="標楷體"/>
        </w:rPr>
        <w:tab/>
      </w:r>
      <w:r w:rsidR="00D32079" w:rsidRPr="00D32079">
        <w:rPr>
          <w:rFonts w:eastAsia="標楷體" w:hint="eastAsia"/>
        </w:rPr>
        <w:t xml:space="preserve">    </w:t>
      </w:r>
      <w:r w:rsidR="00D71FC8" w:rsidRPr="00D32079">
        <w:rPr>
          <w:rFonts w:eastAsia="標楷體" w:hint="eastAsia"/>
        </w:rPr>
        <w:t>何漣漪</w:t>
      </w:r>
    </w:p>
    <w:p w:rsidR="007F6346" w:rsidRPr="00D32079" w:rsidRDefault="009E67F0" w:rsidP="00CD22EE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 w:rsidRPr="00D32079">
        <w:rPr>
          <w:rFonts w:eastAsia="標楷體" w:hint="eastAsia"/>
        </w:rPr>
        <w:t>10/</w:t>
      </w:r>
      <w:r w:rsidR="00F65DE9">
        <w:rPr>
          <w:rFonts w:eastAsia="標楷體" w:hint="eastAsia"/>
        </w:rPr>
        <w:t>1</w:t>
      </w:r>
      <w:r w:rsidR="000A299E">
        <w:rPr>
          <w:rFonts w:eastAsia="標楷體" w:hint="eastAsia"/>
        </w:rPr>
        <w:t>4</w:t>
      </w:r>
      <w:r w:rsidR="007F6346" w:rsidRPr="00D32079">
        <w:rPr>
          <w:rFonts w:eastAsia="標楷體"/>
        </w:rPr>
        <w:tab/>
      </w:r>
      <w:proofErr w:type="spellStart"/>
      <w:r w:rsidR="002D594D">
        <w:rPr>
          <w:rFonts w:eastAsia="標楷體" w:hint="eastAsia"/>
        </w:rPr>
        <w:t>Exototin</w:t>
      </w:r>
      <w:proofErr w:type="spellEnd"/>
      <w:r w:rsidR="002D594D">
        <w:rPr>
          <w:rFonts w:eastAsia="標楷體" w:hint="eastAsia"/>
        </w:rPr>
        <w:tab/>
      </w:r>
      <w:r w:rsidR="002D594D">
        <w:rPr>
          <w:rFonts w:eastAsia="標楷體" w:hint="eastAsia"/>
        </w:rPr>
        <w:tab/>
      </w:r>
      <w:r w:rsidR="002D594D">
        <w:rPr>
          <w:rFonts w:eastAsia="標楷體" w:hint="eastAsia"/>
        </w:rPr>
        <w:tab/>
      </w:r>
      <w:r w:rsidR="002D594D">
        <w:rPr>
          <w:rFonts w:eastAsia="標楷體" w:hint="eastAsia"/>
        </w:rPr>
        <w:tab/>
      </w:r>
      <w:r w:rsidR="002D594D">
        <w:rPr>
          <w:rFonts w:eastAsia="標楷體" w:hint="eastAsia"/>
        </w:rPr>
        <w:tab/>
      </w:r>
      <w:r w:rsidR="002D594D">
        <w:rPr>
          <w:rFonts w:eastAsia="標楷體" w:hint="eastAsia"/>
        </w:rPr>
        <w:tab/>
      </w:r>
      <w:r w:rsidR="002D594D">
        <w:rPr>
          <w:rFonts w:eastAsia="標楷體" w:hint="eastAsia"/>
        </w:rPr>
        <w:tab/>
      </w:r>
      <w:r w:rsidR="00D32079" w:rsidRPr="00D32079">
        <w:rPr>
          <w:rFonts w:eastAsia="標楷體"/>
        </w:rPr>
        <w:tab/>
      </w:r>
      <w:bookmarkStart w:id="1" w:name="OLE_LINK2"/>
      <w:bookmarkStart w:id="2" w:name="OLE_LINK3"/>
      <w:r w:rsidR="00D32079" w:rsidRPr="00D32079">
        <w:rPr>
          <w:rFonts w:eastAsia="標楷體"/>
        </w:rPr>
        <w:tab/>
      </w:r>
      <w:r w:rsidR="00D32079" w:rsidRPr="00D32079">
        <w:rPr>
          <w:rFonts w:eastAsia="標楷體"/>
        </w:rPr>
        <w:tab/>
      </w:r>
      <w:r w:rsidR="00D32079" w:rsidRPr="00D32079">
        <w:rPr>
          <w:rFonts w:eastAsia="標楷體"/>
        </w:rPr>
        <w:tab/>
      </w:r>
      <w:bookmarkEnd w:id="1"/>
      <w:bookmarkEnd w:id="2"/>
      <w:r w:rsidR="00D32079" w:rsidRPr="00D32079">
        <w:rPr>
          <w:rFonts w:eastAsia="標楷體" w:hint="eastAsia"/>
        </w:rPr>
        <w:t xml:space="preserve">    </w:t>
      </w:r>
      <w:r w:rsidR="002D594D" w:rsidRPr="002D594D">
        <w:rPr>
          <w:rFonts w:eastAsia="標楷體" w:hint="eastAsia"/>
        </w:rPr>
        <w:t>黃一修</w:t>
      </w:r>
    </w:p>
    <w:p w:rsidR="00CD22EE" w:rsidRPr="00D32079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10/</w:t>
      </w:r>
      <w:r w:rsidR="00F65DE9">
        <w:rPr>
          <w:rFonts w:eastAsia="標楷體" w:hint="eastAsia"/>
        </w:rPr>
        <w:t>2</w:t>
      </w:r>
      <w:r w:rsidR="000A299E">
        <w:rPr>
          <w:rFonts w:eastAsia="標楷體" w:hint="eastAsia"/>
        </w:rPr>
        <w:t>1</w:t>
      </w:r>
      <w:r w:rsidR="007F6346" w:rsidRPr="00D32079">
        <w:rPr>
          <w:rFonts w:eastAsia="標楷體"/>
        </w:rPr>
        <w:tab/>
      </w:r>
      <w:r w:rsidR="002D594D" w:rsidRPr="00D32079">
        <w:rPr>
          <w:rFonts w:eastAsia="標楷體" w:hint="eastAsia"/>
        </w:rPr>
        <w:t>Bacterial a</w:t>
      </w:r>
      <w:r w:rsidR="002D594D" w:rsidRPr="00D32079">
        <w:rPr>
          <w:rFonts w:eastAsia="標楷體"/>
        </w:rPr>
        <w:t>dhesion and invasion of host cells</w:t>
      </w:r>
      <w:r w:rsidR="00D32079" w:rsidRPr="00D32079">
        <w:rPr>
          <w:rFonts w:eastAsia="標楷體"/>
        </w:rPr>
        <w:tab/>
      </w:r>
      <w:r w:rsidR="00D32079" w:rsidRPr="00D32079">
        <w:rPr>
          <w:rFonts w:eastAsia="標楷體"/>
        </w:rPr>
        <w:tab/>
      </w:r>
      <w:r w:rsidR="00D32079" w:rsidRPr="00D32079">
        <w:rPr>
          <w:rFonts w:eastAsia="標楷體" w:hint="eastAsia"/>
        </w:rPr>
        <w:tab/>
      </w:r>
      <w:r w:rsidR="00D32079" w:rsidRPr="00D32079">
        <w:rPr>
          <w:rFonts w:eastAsia="標楷體" w:hint="eastAsia"/>
        </w:rPr>
        <w:tab/>
        <w:t xml:space="preserve">    </w:t>
      </w:r>
      <w:r w:rsidR="00D32079" w:rsidRPr="00D32079">
        <w:rPr>
          <w:rFonts w:eastAsia="標楷體" w:hint="eastAsia"/>
        </w:rPr>
        <w:t>鄧景浩</w:t>
      </w:r>
    </w:p>
    <w:p w:rsidR="007F6346" w:rsidRPr="00D32079" w:rsidRDefault="009638C3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hint="eastAsia"/>
          <w:kern w:val="0"/>
        </w:rPr>
        <w:t>1</w:t>
      </w:r>
      <w:r w:rsidR="00F65DE9">
        <w:rPr>
          <w:rFonts w:hint="eastAsia"/>
          <w:kern w:val="0"/>
        </w:rPr>
        <w:t>0</w:t>
      </w:r>
      <w:r w:rsidR="009E67F0" w:rsidRPr="00D32079">
        <w:rPr>
          <w:rFonts w:hint="eastAsia"/>
          <w:kern w:val="0"/>
        </w:rPr>
        <w:t>/</w:t>
      </w:r>
      <w:r w:rsidR="00F65DE9">
        <w:rPr>
          <w:rFonts w:hint="eastAsia"/>
          <w:kern w:val="0"/>
        </w:rPr>
        <w:t>2</w:t>
      </w:r>
      <w:r w:rsidR="000A299E">
        <w:rPr>
          <w:rFonts w:hint="eastAsia"/>
          <w:kern w:val="0"/>
        </w:rPr>
        <w:t>8</w:t>
      </w:r>
      <w:r w:rsidR="007F6346" w:rsidRPr="00D32079">
        <w:rPr>
          <w:kern w:val="0"/>
        </w:rPr>
        <w:tab/>
        <w:t>An overview of protozoan pathogenesis</w:t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D32079" w:rsidRPr="00D32079">
        <w:rPr>
          <w:rFonts w:hint="eastAsia"/>
          <w:kern w:val="0"/>
        </w:rPr>
        <w:t xml:space="preserve">    </w:t>
      </w:r>
      <w:proofErr w:type="gramStart"/>
      <w:r w:rsidR="007F6346" w:rsidRPr="00D32079">
        <w:rPr>
          <w:rFonts w:eastAsia="標楷體"/>
        </w:rPr>
        <w:t>胥</w:t>
      </w:r>
      <w:proofErr w:type="gramEnd"/>
      <w:r w:rsidR="007F6346" w:rsidRPr="00D32079">
        <w:rPr>
          <w:rFonts w:eastAsia="標楷體"/>
        </w:rPr>
        <w:t>直利</w:t>
      </w:r>
    </w:p>
    <w:p w:rsidR="007F6346" w:rsidRPr="00D32079" w:rsidRDefault="008F0456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 w:rsidRPr="00D32079">
        <w:rPr>
          <w:rFonts w:hint="eastAsia"/>
          <w:kern w:val="0"/>
        </w:rPr>
        <w:t>11</w:t>
      </w:r>
      <w:r w:rsidR="009E67F0" w:rsidRPr="00D32079">
        <w:rPr>
          <w:rFonts w:hint="eastAsia"/>
          <w:kern w:val="0"/>
        </w:rPr>
        <w:t>/</w:t>
      </w:r>
      <w:r w:rsidR="005E2C3D">
        <w:rPr>
          <w:rFonts w:hint="eastAsia"/>
          <w:kern w:val="0"/>
        </w:rPr>
        <w:t>0</w:t>
      </w:r>
      <w:r w:rsidR="000A299E">
        <w:rPr>
          <w:rFonts w:hint="eastAsia"/>
          <w:kern w:val="0"/>
        </w:rPr>
        <w:t>4</w:t>
      </w:r>
      <w:r w:rsidR="007F6346" w:rsidRPr="00D32079">
        <w:rPr>
          <w:kern w:val="0"/>
        </w:rPr>
        <w:tab/>
        <w:t>Immunity evasion by antigenic variation</w:t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7F6346" w:rsidRPr="00D32079">
        <w:rPr>
          <w:kern w:val="0"/>
        </w:rPr>
        <w:tab/>
      </w:r>
      <w:r w:rsidR="00D32079" w:rsidRPr="00D32079">
        <w:rPr>
          <w:rFonts w:hint="eastAsia"/>
          <w:kern w:val="0"/>
        </w:rPr>
        <w:t xml:space="preserve">    </w:t>
      </w:r>
      <w:proofErr w:type="gramStart"/>
      <w:r w:rsidR="007F6346" w:rsidRPr="00D32079">
        <w:rPr>
          <w:rFonts w:eastAsia="標楷體"/>
        </w:rPr>
        <w:t>胥</w:t>
      </w:r>
      <w:proofErr w:type="gramEnd"/>
      <w:r w:rsidR="007F6346" w:rsidRPr="00D32079">
        <w:rPr>
          <w:rFonts w:eastAsia="標楷體"/>
        </w:rPr>
        <w:t>直利</w:t>
      </w:r>
    </w:p>
    <w:p w:rsidR="00932D5B" w:rsidRDefault="00BA7B3C" w:rsidP="00932D5B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 w:rsidRPr="00D32079">
        <w:rPr>
          <w:rFonts w:eastAsia="標楷體"/>
        </w:rPr>
        <w:t>11/</w:t>
      </w:r>
      <w:r w:rsidR="00F65DE9">
        <w:rPr>
          <w:rFonts w:eastAsia="標楷體" w:hint="eastAsia"/>
        </w:rPr>
        <w:t>1</w:t>
      </w:r>
      <w:r w:rsidR="000A299E">
        <w:rPr>
          <w:rFonts w:eastAsia="標楷體" w:hint="eastAsia"/>
        </w:rPr>
        <w:t>8</w:t>
      </w:r>
      <w:r w:rsidR="007206E5" w:rsidRPr="00D32079">
        <w:rPr>
          <w:rFonts w:eastAsia="標楷體"/>
        </w:rPr>
        <w:tab/>
      </w:r>
      <w:r w:rsidR="00932D5B" w:rsidRPr="00D32079">
        <w:rPr>
          <w:rFonts w:eastAsia="標楷體"/>
        </w:rPr>
        <w:t>Midt</w:t>
      </w:r>
      <w:r w:rsidR="00932D5B" w:rsidRPr="006E638B">
        <w:rPr>
          <w:rFonts w:eastAsia="標楷體"/>
        </w:rPr>
        <w:t>erm Exam</w:t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bookmarkStart w:id="3" w:name="OLE_LINK1"/>
      <w:r w:rsidR="00D32079">
        <w:rPr>
          <w:rFonts w:eastAsia="標楷體" w:hint="eastAsia"/>
        </w:rPr>
        <w:t xml:space="preserve">    </w:t>
      </w:r>
      <w:r w:rsidR="009E67F0">
        <w:rPr>
          <w:rFonts w:eastAsia="標楷體" w:hint="eastAsia"/>
        </w:rPr>
        <w:t>鄧景浩</w:t>
      </w:r>
      <w:bookmarkEnd w:id="3"/>
    </w:p>
    <w:p w:rsidR="007F6346" w:rsidRPr="006E638B" w:rsidRDefault="009E67F0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11/</w:t>
      </w:r>
      <w:r w:rsidR="000A299E">
        <w:rPr>
          <w:rFonts w:eastAsia="標楷體" w:hint="eastAsia"/>
        </w:rPr>
        <w:t>25</w:t>
      </w:r>
      <w:r w:rsidR="007F6346" w:rsidRPr="006E638B">
        <w:rPr>
          <w:rFonts w:eastAsia="標楷體"/>
        </w:rPr>
        <w:tab/>
        <w:t>An overview of viral pathogenesis</w:t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D32079">
        <w:rPr>
          <w:rFonts w:eastAsia="標楷體" w:hint="eastAsia"/>
        </w:rPr>
        <w:t xml:space="preserve">    </w:t>
      </w:r>
      <w:r w:rsidR="00B32659" w:rsidRPr="006E638B">
        <w:rPr>
          <w:rFonts w:eastAsia="標楷體"/>
        </w:rPr>
        <w:t>王貞仁</w:t>
      </w:r>
    </w:p>
    <w:p w:rsidR="007F6346" w:rsidRPr="006E638B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</w:t>
      </w:r>
      <w:r w:rsidR="000A299E">
        <w:rPr>
          <w:rFonts w:eastAsia="標楷體" w:hint="eastAsia"/>
        </w:rPr>
        <w:t>2</w:t>
      </w:r>
      <w:r>
        <w:rPr>
          <w:rFonts w:eastAsia="標楷體" w:hint="eastAsia"/>
        </w:rPr>
        <w:t>/</w:t>
      </w:r>
      <w:r w:rsidR="000A299E">
        <w:rPr>
          <w:rFonts w:eastAsia="標楷體" w:hint="eastAsia"/>
        </w:rPr>
        <w:t>02</w:t>
      </w:r>
      <w:r w:rsidR="007F6346" w:rsidRPr="006E638B">
        <w:rPr>
          <w:rFonts w:eastAsia="標楷體"/>
        </w:rPr>
        <w:tab/>
        <w:t>Acute phase response in infection</w:t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D32079">
        <w:rPr>
          <w:rFonts w:eastAsia="標楷體" w:hint="eastAsia"/>
        </w:rPr>
        <w:t xml:space="preserve">    </w:t>
      </w:r>
      <w:r w:rsidR="007F6346" w:rsidRPr="006E638B">
        <w:rPr>
          <w:rFonts w:eastAsia="標楷體"/>
        </w:rPr>
        <w:t>劉清泉</w:t>
      </w:r>
    </w:p>
    <w:p w:rsidR="007F6346" w:rsidRPr="006E638B" w:rsidRDefault="009638C3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12</w:t>
      </w:r>
      <w:r w:rsidR="009E67F0">
        <w:rPr>
          <w:rFonts w:eastAsia="標楷體" w:hint="eastAsia"/>
        </w:rPr>
        <w:t>/</w:t>
      </w:r>
      <w:r w:rsidR="00F65DE9">
        <w:rPr>
          <w:rFonts w:eastAsia="標楷體" w:hint="eastAsia"/>
        </w:rPr>
        <w:t>0</w:t>
      </w:r>
      <w:r w:rsidR="000A299E">
        <w:rPr>
          <w:rFonts w:eastAsia="標楷體" w:hint="eastAsia"/>
        </w:rPr>
        <w:t>9</w:t>
      </w:r>
      <w:r w:rsidR="00107EFF">
        <w:rPr>
          <w:rFonts w:eastAsia="標楷體"/>
        </w:rPr>
        <w:t xml:space="preserve">    </w:t>
      </w:r>
      <w:r w:rsidR="00466405">
        <w:rPr>
          <w:rFonts w:eastAsia="標楷體" w:hint="eastAsia"/>
        </w:rPr>
        <w:t>Virus and host interaction</w:t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  <w:t xml:space="preserve">    </w:t>
      </w:r>
      <w:r w:rsidR="00466405">
        <w:rPr>
          <w:rFonts w:eastAsia="標楷體" w:hint="eastAsia"/>
        </w:rPr>
        <w:tab/>
      </w:r>
      <w:r w:rsidR="00466405">
        <w:rPr>
          <w:rFonts w:eastAsia="標楷體" w:hint="eastAsia"/>
        </w:rPr>
        <w:tab/>
      </w:r>
      <w:r w:rsidR="00B32659">
        <w:rPr>
          <w:rFonts w:eastAsia="標楷體" w:hint="eastAsia"/>
        </w:rPr>
        <w:t xml:space="preserve">    </w:t>
      </w:r>
      <w:r w:rsidR="00B32659" w:rsidRPr="006E638B">
        <w:rPr>
          <w:rFonts w:eastAsia="標楷體"/>
        </w:rPr>
        <w:t>王憲威</w:t>
      </w:r>
    </w:p>
    <w:p w:rsidR="007F6346" w:rsidRPr="006E638B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12/1</w:t>
      </w:r>
      <w:r w:rsidR="000A299E">
        <w:rPr>
          <w:rFonts w:eastAsia="標楷體" w:hint="eastAsia"/>
        </w:rPr>
        <w:t>6</w:t>
      </w:r>
      <w:r w:rsidR="007F6346" w:rsidRPr="006E638B">
        <w:rPr>
          <w:rFonts w:eastAsia="標楷體"/>
        </w:rPr>
        <w:t xml:space="preserve">   </w:t>
      </w:r>
      <w:r w:rsidR="007F6346">
        <w:rPr>
          <w:rFonts w:eastAsia="標楷體" w:hint="eastAsia"/>
        </w:rPr>
        <w:t xml:space="preserve"> </w:t>
      </w:r>
      <w:r w:rsidR="00F838D3" w:rsidRPr="006E638B">
        <w:rPr>
          <w:rFonts w:eastAsia="標楷體"/>
        </w:rPr>
        <w:t>Viral hepatitis</w:t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>
        <w:rPr>
          <w:rFonts w:eastAsia="標楷體" w:hint="eastAsia"/>
        </w:rPr>
        <w:t xml:space="preserve">    </w:t>
      </w:r>
      <w:proofErr w:type="gramStart"/>
      <w:r w:rsidR="00D72ACA" w:rsidRPr="006E638B">
        <w:rPr>
          <w:rFonts w:eastAsia="標楷體"/>
        </w:rPr>
        <w:t>楊孔嘉</w:t>
      </w:r>
      <w:proofErr w:type="gramEnd"/>
    </w:p>
    <w:p w:rsidR="003A0379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12/</w:t>
      </w:r>
      <w:r w:rsidR="000A299E">
        <w:rPr>
          <w:rFonts w:eastAsia="標楷體" w:hint="eastAsia"/>
        </w:rPr>
        <w:t>23</w:t>
      </w:r>
      <w:r w:rsidR="007F6346" w:rsidRPr="006E638B">
        <w:rPr>
          <w:rFonts w:eastAsia="標楷體"/>
        </w:rPr>
        <w:tab/>
      </w:r>
      <w:r w:rsidR="00107EFF" w:rsidRPr="006E638B">
        <w:rPr>
          <w:rFonts w:eastAsia="標楷體"/>
        </w:rPr>
        <w:t>Viral evasion</w:t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</w:r>
      <w:r w:rsidR="00107EFF" w:rsidRPr="006E638B">
        <w:rPr>
          <w:rFonts w:eastAsia="標楷體"/>
        </w:rPr>
        <w:tab/>
        <w:t xml:space="preserve">            </w:t>
      </w:r>
      <w:r w:rsidR="00107EFF">
        <w:rPr>
          <w:rFonts w:eastAsia="標楷體" w:hint="eastAsia"/>
        </w:rPr>
        <w:t xml:space="preserve">    </w:t>
      </w:r>
      <w:r w:rsidR="00107EFF" w:rsidRPr="006E638B">
        <w:rPr>
          <w:rFonts w:eastAsia="標楷體"/>
        </w:rPr>
        <w:t>王憲威</w:t>
      </w:r>
    </w:p>
    <w:p w:rsidR="007F6346" w:rsidRPr="006E638B" w:rsidRDefault="00C91704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1</w:t>
      </w:r>
      <w:r w:rsidR="00F65DE9">
        <w:rPr>
          <w:rFonts w:eastAsia="標楷體" w:hint="eastAsia"/>
        </w:rPr>
        <w:t>2</w:t>
      </w:r>
      <w:r w:rsidR="009E67F0">
        <w:rPr>
          <w:rFonts w:eastAsia="標楷體" w:hint="eastAsia"/>
        </w:rPr>
        <w:t>/</w:t>
      </w:r>
      <w:r w:rsidR="000A299E">
        <w:rPr>
          <w:rFonts w:eastAsia="標楷體" w:hint="eastAsia"/>
        </w:rPr>
        <w:t>30</w:t>
      </w:r>
      <w:r w:rsidR="007F6346">
        <w:rPr>
          <w:rFonts w:eastAsia="標楷體" w:hint="eastAsia"/>
        </w:rPr>
        <w:tab/>
      </w:r>
      <w:r w:rsidR="00F838D3" w:rsidRPr="006E638B">
        <w:rPr>
          <w:rFonts w:eastAsia="標楷體"/>
        </w:rPr>
        <w:t xml:space="preserve">Viral </w:t>
      </w:r>
      <w:proofErr w:type="spellStart"/>
      <w:r w:rsidR="00F838D3" w:rsidRPr="006E638B">
        <w:rPr>
          <w:rFonts w:eastAsia="標楷體"/>
        </w:rPr>
        <w:t>oncogenesis</w:t>
      </w:r>
      <w:proofErr w:type="spellEnd"/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 w:rsidRPr="006E638B">
        <w:rPr>
          <w:rFonts w:eastAsia="標楷體"/>
        </w:rPr>
        <w:tab/>
      </w:r>
      <w:r w:rsidR="00F838D3">
        <w:rPr>
          <w:rFonts w:eastAsia="標楷體" w:hint="eastAsia"/>
        </w:rPr>
        <w:tab/>
      </w:r>
      <w:r w:rsidR="00F838D3">
        <w:rPr>
          <w:rFonts w:eastAsia="標楷體" w:hint="eastAsia"/>
        </w:rPr>
        <w:tab/>
        <w:t xml:space="preserve">            </w:t>
      </w:r>
      <w:proofErr w:type="gramStart"/>
      <w:r w:rsidR="00F838D3" w:rsidRPr="006E638B">
        <w:rPr>
          <w:rFonts w:eastAsia="標楷體"/>
        </w:rPr>
        <w:t>楊孔嘉</w:t>
      </w:r>
      <w:proofErr w:type="gramEnd"/>
    </w:p>
    <w:p w:rsidR="007F6346" w:rsidRPr="006E638B" w:rsidRDefault="008F2623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 xml:space="preserve"> 1</w:t>
      </w:r>
      <w:r w:rsidR="009E67F0">
        <w:rPr>
          <w:rFonts w:eastAsia="標楷體" w:hint="eastAsia"/>
        </w:rPr>
        <w:t>/</w:t>
      </w:r>
      <w:r w:rsidR="00C91704">
        <w:rPr>
          <w:rFonts w:eastAsia="標楷體" w:hint="eastAsia"/>
        </w:rPr>
        <w:t>0</w:t>
      </w:r>
      <w:r w:rsidR="000A299E">
        <w:rPr>
          <w:rFonts w:eastAsia="標楷體" w:hint="eastAsia"/>
        </w:rPr>
        <w:t>6</w:t>
      </w:r>
      <w:r w:rsidR="00F94028">
        <w:rPr>
          <w:rFonts w:eastAsia="標楷體"/>
        </w:rPr>
        <w:t xml:space="preserve">    </w:t>
      </w:r>
      <w:proofErr w:type="spellStart"/>
      <w:r w:rsidR="00466405" w:rsidRPr="006E638B">
        <w:rPr>
          <w:rFonts w:eastAsia="標楷體"/>
        </w:rPr>
        <w:t>Immunopathogenesis</w:t>
      </w:r>
      <w:proofErr w:type="spellEnd"/>
      <w:r w:rsidR="00466405" w:rsidRPr="006E638B">
        <w:rPr>
          <w:rFonts w:eastAsia="標楷體"/>
        </w:rPr>
        <w:t xml:space="preserve"> of viral infections</w:t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7F6346" w:rsidRPr="006E638B">
        <w:rPr>
          <w:rFonts w:eastAsia="標楷體"/>
        </w:rPr>
        <w:tab/>
      </w:r>
      <w:r w:rsidR="00EE320D">
        <w:rPr>
          <w:rFonts w:eastAsia="標楷體" w:hint="eastAsia"/>
        </w:rPr>
        <w:t xml:space="preserve">    </w:t>
      </w:r>
      <w:r w:rsidR="00845D5E">
        <w:rPr>
          <w:rStyle w:val="a8"/>
          <w:rFonts w:ascii="標楷體" w:eastAsia="標楷體" w:hAnsi="標楷體" w:cs="Arial" w:hint="eastAsia"/>
          <w:b w:val="0"/>
          <w:color w:val="000000"/>
        </w:rPr>
        <w:t>林秋烽</w:t>
      </w:r>
    </w:p>
    <w:p w:rsidR="00932D5B" w:rsidRPr="006E638B" w:rsidRDefault="0004568F" w:rsidP="007F6346">
      <w:pPr>
        <w:numPr>
          <w:ilvl w:val="0"/>
          <w:numId w:val="2"/>
        </w:numPr>
        <w:snapToGrid w:val="0"/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 xml:space="preserve"> </w:t>
      </w:r>
      <w:r w:rsidR="007F6346">
        <w:rPr>
          <w:rFonts w:eastAsia="標楷體"/>
        </w:rPr>
        <w:t>1/</w:t>
      </w:r>
      <w:r w:rsidR="00C91704">
        <w:rPr>
          <w:rFonts w:eastAsia="標楷體" w:hint="eastAsia"/>
        </w:rPr>
        <w:t>1</w:t>
      </w:r>
      <w:r w:rsidR="000A299E">
        <w:rPr>
          <w:rFonts w:eastAsia="標楷體" w:hint="eastAsia"/>
        </w:rPr>
        <w:t>3</w:t>
      </w:r>
      <w:r w:rsidR="007206E5" w:rsidRPr="006E638B">
        <w:rPr>
          <w:rFonts w:eastAsia="標楷體"/>
        </w:rPr>
        <w:t xml:space="preserve"> </w:t>
      </w:r>
      <w:r w:rsidR="007206E5" w:rsidRPr="006E638B">
        <w:rPr>
          <w:rFonts w:eastAsia="標楷體"/>
        </w:rPr>
        <w:tab/>
      </w:r>
      <w:r w:rsidR="00932D5B" w:rsidRPr="006E638B">
        <w:rPr>
          <w:rFonts w:eastAsia="標楷體"/>
        </w:rPr>
        <w:t>Final Exam</w:t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932D5B" w:rsidRPr="006E638B">
        <w:rPr>
          <w:rFonts w:eastAsia="標楷體"/>
        </w:rPr>
        <w:tab/>
      </w:r>
      <w:r w:rsidR="00383297">
        <w:rPr>
          <w:rFonts w:eastAsia="標楷體" w:hint="eastAsia"/>
        </w:rPr>
        <w:tab/>
      </w:r>
      <w:r w:rsidR="00B32659">
        <w:rPr>
          <w:rFonts w:eastAsia="標楷體" w:hint="eastAsia"/>
        </w:rPr>
        <w:t>王貞仁</w:t>
      </w:r>
    </w:p>
    <w:p w:rsidR="00986A6A" w:rsidRDefault="000A299E" w:rsidP="006E1C7A">
      <w:pPr>
        <w:snapToGrid w:val="0"/>
        <w:jc w:val="both"/>
        <w:rPr>
          <w:rFonts w:eastAsia="標楷體"/>
        </w:rPr>
      </w:pPr>
      <w:r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l5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mfp9GmR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"/>
            </w:pict>
          </mc:Fallback>
        </mc:AlternateContent>
      </w:r>
      <w:r w:rsidR="00986A6A">
        <w:rPr>
          <w:rFonts w:eastAsia="標楷體" w:hint="eastAsia"/>
        </w:rPr>
        <w:t>References</w:t>
      </w:r>
      <w:r w:rsidR="00986A6A">
        <w:rPr>
          <w:rFonts w:eastAsia="標楷體" w:hint="eastAsia"/>
        </w:rPr>
        <w:t>：</w:t>
      </w:r>
    </w:p>
    <w:p w:rsidR="00986A6A" w:rsidRDefault="00986A6A" w:rsidP="006E1C7A">
      <w:pPr>
        <w:numPr>
          <w:ilvl w:val="0"/>
          <w:numId w:val="3"/>
        </w:num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 xml:space="preserve">Viral Pathogenesis and Immunity, Neal </w:t>
      </w:r>
      <w:proofErr w:type="spellStart"/>
      <w:r>
        <w:rPr>
          <w:rFonts w:eastAsia="標楷體" w:hint="eastAsia"/>
        </w:rPr>
        <w:t>Nathanson</w:t>
      </w:r>
      <w:proofErr w:type="spellEnd"/>
      <w:r>
        <w:rPr>
          <w:rFonts w:eastAsia="標楷體" w:hint="eastAsia"/>
        </w:rPr>
        <w:t xml:space="preserve"> ed. 2002, Lippincott </w:t>
      </w:r>
      <w:r>
        <w:rPr>
          <w:rFonts w:eastAsia="標楷體"/>
        </w:rPr>
        <w:t>Williams</w:t>
      </w:r>
      <w:r>
        <w:rPr>
          <w:rFonts w:eastAsia="標楷體" w:hint="eastAsia"/>
        </w:rPr>
        <w:t xml:space="preserve"> </w:t>
      </w:r>
      <w:r w:rsidR="004D34C4" w:rsidRPr="004D34C4">
        <w:rPr>
          <w:bCs/>
          <w:iCs/>
          <w:kern w:val="0"/>
        </w:rPr>
        <w:t>&amp;</w:t>
      </w:r>
      <w:r w:rsidR="004D34C4">
        <w:rPr>
          <w:rFonts w:hint="eastAsia"/>
          <w:bCs/>
          <w:iCs/>
          <w:kern w:val="0"/>
        </w:rPr>
        <w:t xml:space="preserve"> </w:t>
      </w:r>
      <w:r>
        <w:rPr>
          <w:rFonts w:eastAsia="標楷體" w:hint="eastAsia"/>
        </w:rPr>
        <w:t>Wilkins.</w:t>
      </w:r>
    </w:p>
    <w:p w:rsidR="004D34C4" w:rsidRDefault="004D34C4" w:rsidP="006E1C7A">
      <w:pPr>
        <w:widowControl/>
        <w:numPr>
          <w:ilvl w:val="0"/>
          <w:numId w:val="3"/>
        </w:numPr>
        <w:snapToGrid w:val="0"/>
        <w:spacing w:line="270" w:lineRule="atLeast"/>
        <w:jc w:val="both"/>
        <w:rPr>
          <w:rFonts w:eastAsia="標楷體"/>
        </w:rPr>
      </w:pPr>
      <w:r w:rsidRPr="004D34C4">
        <w:rPr>
          <w:bCs/>
          <w:kern w:val="0"/>
        </w:rPr>
        <w:t xml:space="preserve">Field's Virology, </w:t>
      </w:r>
      <w:r w:rsidRPr="004D34C4">
        <w:rPr>
          <w:kern w:val="0"/>
        </w:rPr>
        <w:t xml:space="preserve">David M. </w:t>
      </w:r>
      <w:proofErr w:type="spellStart"/>
      <w:r w:rsidRPr="004D34C4">
        <w:rPr>
          <w:kern w:val="0"/>
        </w:rPr>
        <w:t>Knipe</w:t>
      </w:r>
      <w:proofErr w:type="spellEnd"/>
      <w:r w:rsidRPr="004D34C4">
        <w:rPr>
          <w:kern w:val="0"/>
        </w:rPr>
        <w:t xml:space="preserve">, Peter M. </w:t>
      </w:r>
      <w:proofErr w:type="spellStart"/>
      <w:r w:rsidRPr="004D34C4">
        <w:rPr>
          <w:kern w:val="0"/>
        </w:rPr>
        <w:t>Howley</w:t>
      </w:r>
      <w:proofErr w:type="spellEnd"/>
      <w:r>
        <w:rPr>
          <w:rFonts w:hint="eastAsia"/>
          <w:kern w:val="0"/>
        </w:rPr>
        <w:t xml:space="preserve"> ed.</w:t>
      </w:r>
      <w:r w:rsidRPr="004D34C4">
        <w:rPr>
          <w:kern w:val="0"/>
        </w:rPr>
        <w:t xml:space="preserve">, </w:t>
      </w:r>
      <w:r w:rsidRPr="004D34C4">
        <w:rPr>
          <w:rFonts w:hint="eastAsia"/>
          <w:kern w:val="0"/>
        </w:rPr>
        <w:t>5</w:t>
      </w:r>
      <w:r w:rsidRPr="004D34C4">
        <w:rPr>
          <w:rFonts w:hint="eastAsia"/>
          <w:kern w:val="0"/>
          <w:vertAlign w:val="superscript"/>
        </w:rPr>
        <w:t>th</w:t>
      </w:r>
      <w:r w:rsidRPr="004D34C4">
        <w:rPr>
          <w:rFonts w:hint="eastAsia"/>
          <w:kern w:val="0"/>
        </w:rPr>
        <w:t xml:space="preserve"> </w:t>
      </w:r>
      <w:proofErr w:type="spellStart"/>
      <w:proofErr w:type="gramStart"/>
      <w:r w:rsidRPr="004D34C4">
        <w:rPr>
          <w:rFonts w:hint="eastAsia"/>
          <w:kern w:val="0"/>
        </w:rPr>
        <w:t>ed</w:t>
      </w:r>
      <w:proofErr w:type="spellEnd"/>
      <w:proofErr w:type="gramEnd"/>
      <w:r w:rsidRPr="004D34C4">
        <w:rPr>
          <w:rFonts w:hint="eastAsia"/>
          <w:kern w:val="0"/>
        </w:rPr>
        <w:t>, 2007,</w:t>
      </w:r>
      <w:r w:rsidRPr="004D34C4">
        <w:rPr>
          <w:rFonts w:hint="eastAsia"/>
          <w:bCs/>
          <w:kern w:val="0"/>
        </w:rPr>
        <w:t xml:space="preserve"> </w:t>
      </w:r>
      <w:r w:rsidRPr="004D34C4">
        <w:rPr>
          <w:bCs/>
          <w:iCs/>
          <w:kern w:val="0"/>
        </w:rPr>
        <w:t>Lippincott Williams &amp; Wilkins</w:t>
      </w:r>
      <w:r>
        <w:rPr>
          <w:rFonts w:eastAsia="標楷體" w:hint="eastAsia"/>
        </w:rPr>
        <w:t>.</w:t>
      </w:r>
    </w:p>
    <w:p w:rsidR="00986A6A" w:rsidRPr="004D34C4" w:rsidRDefault="00986A6A" w:rsidP="006E1C7A">
      <w:pPr>
        <w:widowControl/>
        <w:numPr>
          <w:ilvl w:val="0"/>
          <w:numId w:val="3"/>
        </w:numPr>
        <w:snapToGrid w:val="0"/>
        <w:spacing w:line="270" w:lineRule="atLeast"/>
        <w:jc w:val="both"/>
        <w:rPr>
          <w:rFonts w:eastAsia="標楷體"/>
        </w:rPr>
      </w:pPr>
      <w:r w:rsidRPr="004D34C4">
        <w:rPr>
          <w:rFonts w:eastAsia="標楷體" w:hint="eastAsia"/>
        </w:rPr>
        <w:t xml:space="preserve">Bacterial Pathogenesis: A </w:t>
      </w:r>
      <w:r w:rsidRPr="004D34C4">
        <w:rPr>
          <w:rFonts w:eastAsia="標楷體"/>
        </w:rPr>
        <w:t>Molecular</w:t>
      </w:r>
      <w:r w:rsidRPr="004D34C4">
        <w:rPr>
          <w:rFonts w:eastAsia="標楷體" w:hint="eastAsia"/>
        </w:rPr>
        <w:t xml:space="preserve"> </w:t>
      </w:r>
      <w:r w:rsidRPr="004D34C4">
        <w:rPr>
          <w:rFonts w:eastAsia="標楷體"/>
        </w:rPr>
        <w:t>Approach</w:t>
      </w:r>
      <w:r w:rsidRPr="004D34C4">
        <w:rPr>
          <w:rFonts w:eastAsia="標楷體" w:hint="eastAsia"/>
        </w:rPr>
        <w:t xml:space="preserve">, </w:t>
      </w:r>
      <w:proofErr w:type="spellStart"/>
      <w:r w:rsidRPr="004D34C4">
        <w:rPr>
          <w:rFonts w:eastAsia="標楷體" w:hint="eastAsia"/>
        </w:rPr>
        <w:t>Salgers</w:t>
      </w:r>
      <w:proofErr w:type="spellEnd"/>
      <w:r w:rsidRPr="004D34C4">
        <w:rPr>
          <w:rFonts w:eastAsia="標楷體" w:hint="eastAsia"/>
        </w:rPr>
        <w:t xml:space="preserve"> &amp; Whitt 2002, ASM Press.</w:t>
      </w:r>
    </w:p>
    <w:p w:rsidR="00986A6A" w:rsidRDefault="00986A6A" w:rsidP="006E1C7A">
      <w:pPr>
        <w:numPr>
          <w:ilvl w:val="0"/>
          <w:numId w:val="3"/>
        </w:numPr>
        <w:snapToGrid w:val="0"/>
        <w:jc w:val="both"/>
        <w:rPr>
          <w:rFonts w:eastAsia="標楷體"/>
        </w:rPr>
      </w:pPr>
      <w:r>
        <w:rPr>
          <w:rFonts w:eastAsia="標楷體"/>
        </w:rPr>
        <w:t>Cellular</w:t>
      </w:r>
      <w:r>
        <w:rPr>
          <w:rFonts w:eastAsia="標楷體" w:hint="eastAsia"/>
        </w:rPr>
        <w:t xml:space="preserve"> Microbiology, </w:t>
      </w:r>
      <w:proofErr w:type="spellStart"/>
      <w:r>
        <w:rPr>
          <w:rFonts w:eastAsia="標楷體" w:hint="eastAsia"/>
        </w:rPr>
        <w:t>Cossart</w:t>
      </w:r>
      <w:proofErr w:type="spellEnd"/>
      <w:r>
        <w:rPr>
          <w:rFonts w:eastAsia="標楷體" w:hint="eastAsia"/>
        </w:rPr>
        <w:t xml:space="preserve"> et al. 2000, ASM Press.</w:t>
      </w:r>
    </w:p>
    <w:p w:rsidR="006E1C7A" w:rsidRDefault="006E1C7A" w:rsidP="006E1C7A">
      <w:pPr>
        <w:snapToGrid w:val="0"/>
        <w:jc w:val="both"/>
        <w:rPr>
          <w:rFonts w:eastAsia="標楷體"/>
        </w:rPr>
      </w:pPr>
    </w:p>
    <w:p w:rsidR="00F838D3" w:rsidRPr="00E66FF3" w:rsidRDefault="006E1C7A" w:rsidP="006E1C7A">
      <w:p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 xml:space="preserve">Grading: </w:t>
      </w:r>
      <w:r w:rsidRPr="006E638B">
        <w:rPr>
          <w:rFonts w:eastAsia="標楷體"/>
        </w:rPr>
        <w:t xml:space="preserve">Written examinations and/or </w:t>
      </w:r>
      <w:r>
        <w:rPr>
          <w:rFonts w:eastAsia="標楷體"/>
        </w:rPr>
        <w:t>assigned written report</w:t>
      </w:r>
      <w:r>
        <w:rPr>
          <w:rFonts w:eastAsia="標楷體" w:hint="eastAsia"/>
        </w:rPr>
        <w:t xml:space="preserve">; </w:t>
      </w:r>
      <w:r w:rsidRPr="006E638B">
        <w:rPr>
          <w:rFonts w:eastAsia="標楷體"/>
        </w:rPr>
        <w:t>Midterm Exam</w:t>
      </w:r>
      <w:r>
        <w:rPr>
          <w:rFonts w:eastAsia="標楷體" w:hint="eastAsia"/>
        </w:rPr>
        <w:t xml:space="preserve"> (50%), </w:t>
      </w:r>
      <w:r w:rsidRPr="006E638B">
        <w:rPr>
          <w:rFonts w:eastAsia="標楷體"/>
        </w:rPr>
        <w:t>Final Exam</w:t>
      </w:r>
      <w:r>
        <w:rPr>
          <w:rFonts w:eastAsia="標楷體" w:hint="eastAsia"/>
        </w:rPr>
        <w:t xml:space="preserve"> (50%)</w:t>
      </w:r>
    </w:p>
    <w:p w:rsidR="00F838D3" w:rsidRDefault="00845D5E" w:rsidP="006E1C7A">
      <w:pPr>
        <w:snapToGrid w:val="0"/>
        <w:jc w:val="both"/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="00F838D3">
        <w:rPr>
          <w:rFonts w:eastAsia="標楷體" w:hint="eastAsia"/>
        </w:rPr>
        <w:t>20</w:t>
      </w:r>
      <w:r w:rsidR="00C91704">
        <w:rPr>
          <w:rFonts w:eastAsia="標楷體" w:hint="eastAsia"/>
        </w:rPr>
        <w:t>1</w:t>
      </w:r>
      <w:r w:rsidR="000A299E">
        <w:rPr>
          <w:rFonts w:eastAsia="標楷體" w:hint="eastAsia"/>
        </w:rPr>
        <w:t>3</w:t>
      </w:r>
      <w:r w:rsidR="00C91704">
        <w:rPr>
          <w:rFonts w:eastAsia="標楷體" w:hint="eastAsia"/>
        </w:rPr>
        <w:t>/</w:t>
      </w:r>
      <w:r w:rsidR="001B59B0">
        <w:rPr>
          <w:rFonts w:eastAsia="標楷體" w:hint="eastAsia"/>
        </w:rPr>
        <w:t>9</w:t>
      </w:r>
      <w:r w:rsidR="00C91704">
        <w:rPr>
          <w:rFonts w:eastAsia="標楷體" w:hint="eastAsia"/>
        </w:rPr>
        <w:t>/</w:t>
      </w:r>
      <w:r w:rsidR="00D72ACA">
        <w:rPr>
          <w:rFonts w:eastAsia="標楷體" w:hint="eastAsia"/>
        </w:rPr>
        <w:t>2</w:t>
      </w:r>
      <w:r w:rsidR="002D594D">
        <w:rPr>
          <w:rFonts w:eastAsia="標楷體" w:hint="eastAsia"/>
        </w:rPr>
        <w:t xml:space="preserve"> v</w:t>
      </w:r>
      <w:r w:rsidR="001B59B0">
        <w:rPr>
          <w:rFonts w:eastAsia="標楷體" w:hint="eastAsia"/>
        </w:rPr>
        <w:t>3</w:t>
      </w:r>
      <w:r w:rsidR="000A299E">
        <w:rPr>
          <w:rFonts w:eastAsia="標楷體" w:hint="eastAsia"/>
        </w:rPr>
        <w:t xml:space="preserve"> </w:t>
      </w:r>
      <w:r w:rsidR="00F838D3">
        <w:rPr>
          <w:rFonts w:eastAsia="標楷體" w:hint="eastAsia"/>
        </w:rPr>
        <w:t xml:space="preserve"> </w:t>
      </w:r>
    </w:p>
    <w:sectPr w:rsidR="00F838D3" w:rsidSect="00D32079">
      <w:pgSz w:w="11906" w:h="16838"/>
      <w:pgMar w:top="1440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41C" w:rsidRDefault="0028141C" w:rsidP="0063059C">
      <w:r>
        <w:separator/>
      </w:r>
    </w:p>
  </w:endnote>
  <w:endnote w:type="continuationSeparator" w:id="0">
    <w:p w:rsidR="0028141C" w:rsidRDefault="0028141C" w:rsidP="0063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41C" w:rsidRDefault="0028141C" w:rsidP="0063059C">
      <w:r>
        <w:separator/>
      </w:r>
    </w:p>
  </w:footnote>
  <w:footnote w:type="continuationSeparator" w:id="0">
    <w:p w:rsidR="0028141C" w:rsidRDefault="0028141C" w:rsidP="0063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0D9D"/>
    <w:multiLevelType w:val="hybridMultilevel"/>
    <w:tmpl w:val="178E0028"/>
    <w:lvl w:ilvl="0" w:tplc="62920F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D062E48"/>
    <w:multiLevelType w:val="hybridMultilevel"/>
    <w:tmpl w:val="DFD8F83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1222F1E"/>
    <w:multiLevelType w:val="hybridMultilevel"/>
    <w:tmpl w:val="8CAAFE3C"/>
    <w:lvl w:ilvl="0" w:tplc="97F0445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3B"/>
    <w:rsid w:val="00005D0E"/>
    <w:rsid w:val="00014052"/>
    <w:rsid w:val="00044EA4"/>
    <w:rsid w:val="0004568F"/>
    <w:rsid w:val="00052F70"/>
    <w:rsid w:val="000A299E"/>
    <w:rsid w:val="000A46DD"/>
    <w:rsid w:val="000A573D"/>
    <w:rsid w:val="00107EFF"/>
    <w:rsid w:val="00165BC5"/>
    <w:rsid w:val="00190658"/>
    <w:rsid w:val="00190B3B"/>
    <w:rsid w:val="001969DD"/>
    <w:rsid w:val="001B38D0"/>
    <w:rsid w:val="001B59B0"/>
    <w:rsid w:val="001C01EE"/>
    <w:rsid w:val="001C1F4B"/>
    <w:rsid w:val="001D4020"/>
    <w:rsid w:val="00200D26"/>
    <w:rsid w:val="0028141C"/>
    <w:rsid w:val="002C6FFD"/>
    <w:rsid w:val="002D594D"/>
    <w:rsid w:val="002E0435"/>
    <w:rsid w:val="002E18EB"/>
    <w:rsid w:val="002F6210"/>
    <w:rsid w:val="003718D1"/>
    <w:rsid w:val="00383297"/>
    <w:rsid w:val="0039363A"/>
    <w:rsid w:val="003A0379"/>
    <w:rsid w:val="003C4814"/>
    <w:rsid w:val="003C648B"/>
    <w:rsid w:val="003D0B5A"/>
    <w:rsid w:val="003D6701"/>
    <w:rsid w:val="003E73C2"/>
    <w:rsid w:val="0044347E"/>
    <w:rsid w:val="00466405"/>
    <w:rsid w:val="00483F2C"/>
    <w:rsid w:val="004B758F"/>
    <w:rsid w:val="004D34C4"/>
    <w:rsid w:val="004D3D4A"/>
    <w:rsid w:val="004E6C19"/>
    <w:rsid w:val="00582ED6"/>
    <w:rsid w:val="00586EAB"/>
    <w:rsid w:val="00594CEA"/>
    <w:rsid w:val="005E2C3D"/>
    <w:rsid w:val="0063059C"/>
    <w:rsid w:val="006442B8"/>
    <w:rsid w:val="00661335"/>
    <w:rsid w:val="00676A0E"/>
    <w:rsid w:val="006961A1"/>
    <w:rsid w:val="006C50A4"/>
    <w:rsid w:val="006C73C5"/>
    <w:rsid w:val="006E1C7A"/>
    <w:rsid w:val="006E638B"/>
    <w:rsid w:val="006F491B"/>
    <w:rsid w:val="007206E5"/>
    <w:rsid w:val="00732AC0"/>
    <w:rsid w:val="00745089"/>
    <w:rsid w:val="00746036"/>
    <w:rsid w:val="007768E9"/>
    <w:rsid w:val="007811DA"/>
    <w:rsid w:val="00787806"/>
    <w:rsid w:val="007E5FF6"/>
    <w:rsid w:val="007F6346"/>
    <w:rsid w:val="00832A6C"/>
    <w:rsid w:val="00845D5E"/>
    <w:rsid w:val="008901B7"/>
    <w:rsid w:val="008C51A1"/>
    <w:rsid w:val="008F0456"/>
    <w:rsid w:val="008F2623"/>
    <w:rsid w:val="009145BA"/>
    <w:rsid w:val="00932D5B"/>
    <w:rsid w:val="009638C3"/>
    <w:rsid w:val="00986A6A"/>
    <w:rsid w:val="009E67F0"/>
    <w:rsid w:val="00A956C4"/>
    <w:rsid w:val="00B32659"/>
    <w:rsid w:val="00B73281"/>
    <w:rsid w:val="00B9343F"/>
    <w:rsid w:val="00BA7B3C"/>
    <w:rsid w:val="00BF1261"/>
    <w:rsid w:val="00C22F7B"/>
    <w:rsid w:val="00C3639C"/>
    <w:rsid w:val="00C530C6"/>
    <w:rsid w:val="00C91704"/>
    <w:rsid w:val="00CC677C"/>
    <w:rsid w:val="00CD22EE"/>
    <w:rsid w:val="00CE5932"/>
    <w:rsid w:val="00D32079"/>
    <w:rsid w:val="00D360D4"/>
    <w:rsid w:val="00D502AA"/>
    <w:rsid w:val="00D516FB"/>
    <w:rsid w:val="00D71FC8"/>
    <w:rsid w:val="00D72ACA"/>
    <w:rsid w:val="00D87C81"/>
    <w:rsid w:val="00DC4DA5"/>
    <w:rsid w:val="00E104E5"/>
    <w:rsid w:val="00E256DC"/>
    <w:rsid w:val="00E64F44"/>
    <w:rsid w:val="00E651CB"/>
    <w:rsid w:val="00E66FF3"/>
    <w:rsid w:val="00E82C96"/>
    <w:rsid w:val="00EE320D"/>
    <w:rsid w:val="00F01C56"/>
    <w:rsid w:val="00F53196"/>
    <w:rsid w:val="00F65DE9"/>
    <w:rsid w:val="00F838D3"/>
    <w:rsid w:val="00F94028"/>
    <w:rsid w:val="00FD062D"/>
    <w:rsid w:val="00F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6EA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5BC5"/>
    <w:pPr>
      <w:keepNext/>
      <w:jc w:val="both"/>
      <w:outlineLvl w:val="0"/>
    </w:pPr>
    <w:rPr>
      <w:rFonts w:eastAsia="標楷體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E5FF6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630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63059C"/>
    <w:rPr>
      <w:kern w:val="2"/>
    </w:rPr>
  </w:style>
  <w:style w:type="paragraph" w:styleId="a6">
    <w:name w:val="footer"/>
    <w:basedOn w:val="a"/>
    <w:link w:val="a7"/>
    <w:rsid w:val="00630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3059C"/>
    <w:rPr>
      <w:kern w:val="2"/>
    </w:rPr>
  </w:style>
  <w:style w:type="character" w:customStyle="1" w:styleId="sourcetitle1">
    <w:name w:val="sourcetitle1"/>
    <w:basedOn w:val="a0"/>
    <w:rsid w:val="004D34C4"/>
    <w:rPr>
      <w:rFonts w:ascii="Verdana" w:hAnsi="Verdana" w:hint="default"/>
      <w:b/>
      <w:bCs/>
      <w:i/>
      <w:iCs/>
      <w:color w:val="333333"/>
      <w:sz w:val="17"/>
      <w:szCs w:val="17"/>
    </w:rPr>
  </w:style>
  <w:style w:type="character" w:styleId="a8">
    <w:name w:val="Strong"/>
    <w:basedOn w:val="a0"/>
    <w:uiPriority w:val="22"/>
    <w:qFormat/>
    <w:rsid w:val="00845D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6EA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5BC5"/>
    <w:pPr>
      <w:keepNext/>
      <w:jc w:val="both"/>
      <w:outlineLvl w:val="0"/>
    </w:pPr>
    <w:rPr>
      <w:rFonts w:eastAsia="標楷體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E5FF6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630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63059C"/>
    <w:rPr>
      <w:kern w:val="2"/>
    </w:rPr>
  </w:style>
  <w:style w:type="paragraph" w:styleId="a6">
    <w:name w:val="footer"/>
    <w:basedOn w:val="a"/>
    <w:link w:val="a7"/>
    <w:rsid w:val="00630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3059C"/>
    <w:rPr>
      <w:kern w:val="2"/>
    </w:rPr>
  </w:style>
  <w:style w:type="character" w:customStyle="1" w:styleId="sourcetitle1">
    <w:name w:val="sourcetitle1"/>
    <w:basedOn w:val="a0"/>
    <w:rsid w:val="004D34C4"/>
    <w:rPr>
      <w:rFonts w:ascii="Verdana" w:hAnsi="Verdana" w:hint="default"/>
      <w:b/>
      <w:bCs/>
      <w:i/>
      <w:iCs/>
      <w:color w:val="333333"/>
      <w:sz w:val="17"/>
      <w:szCs w:val="17"/>
    </w:rPr>
  </w:style>
  <w:style w:type="character" w:styleId="a8">
    <w:name w:val="Strong"/>
    <w:basedOn w:val="a0"/>
    <w:uiPriority w:val="22"/>
    <w:qFormat/>
    <w:rsid w:val="00845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26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>NCKU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93學年度第一學期  成大醫學院  分子醫學研究所</dc:title>
  <dc:creator>IMMHP</dc:creator>
  <cp:lastModifiedBy>asus</cp:lastModifiedBy>
  <cp:revision>3</cp:revision>
  <cp:lastPrinted>2010-08-25T09:38:00Z</cp:lastPrinted>
  <dcterms:created xsi:type="dcterms:W3CDTF">2013-09-02T08:42:00Z</dcterms:created>
  <dcterms:modified xsi:type="dcterms:W3CDTF">2013-09-17T08:47:00Z</dcterms:modified>
</cp:coreProperties>
</file>