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1.png" ContentType="image/png"/>
  <Override PartName="/word/media/rId74.png" ContentType="image/png"/>
  <Override PartName="/word/media/rId82.png" ContentType="image/png"/>
  <Override PartName="/word/media/rId86.png" ContentType="image/png"/>
  <Override PartName="/word/media/rId70.png" ContentType="image/png"/>
  <Override PartName="/word/media/rId78.png" ContentType="image/png"/>
  <Override PartName="/word/media/rId65.png" ContentType="image/png"/>
  <Override PartName="/word/media/rId26.png" ContentType="image/png"/>
  <Override PartName="/word/media/rId30.png" ContentType="image/png"/>
  <Override PartName="/word/media/rId39.png" ContentType="image/png"/>
  <Override PartName="/word/media/rId35.png" ContentType="image/png"/>
  <Override PartName="/word/media/rId52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сценария для NS-2.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простой пример описания топологии сети, состоящей из двух узлов и одного соединения.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пример с усложнённой топологией сети.</w:t>
      </w:r>
    </w:p>
    <w:p>
      <w:pPr>
        <w:numPr>
          <w:ilvl w:val="0"/>
          <w:numId w:val="1001"/>
        </w:numPr>
        <w:pStyle w:val="Compact"/>
      </w:pPr>
      <w:r>
        <w:t xml:space="preserve">Рассмотерть пример с кольцевой топологией сети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упражнение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shablon.tcl.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3203597" cy="505158"/>
            <wp:effectExtent b="0" l="0" r="0" t="0"/>
            <wp:docPr descr="Рис. 1: 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7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shablon.tcl. 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 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 и запускает nam. Наконец, с помощью команды at указываем планировщику событий, что процедуру finish следует запустить через 5 с после начала моделирования, после чего</w:t>
      </w:r>
      <w:r>
        <w:t xml:space="preserve"> </w:t>
      </w:r>
      <w:r>
        <w:t xml:space="preserve">запустить симулятор ns. Сохранив изменения в отредактированном файле shablon.tcl и закрыв его, можно запустить симулятор. При этом на экране появится сообщение типа nam: empty trace file out.nam поскольку ещё не определены никакие объекты и действия. (рис. 2).</w:t>
      </w:r>
    </w:p>
    <w:p>
      <w:pPr>
        <w:pStyle w:val="CaptionedFigure"/>
      </w:pPr>
      <w:bookmarkStart w:id="29" w:name="fig:002"/>
      <w:r>
        <w:drawing>
          <wp:inline>
            <wp:extent cx="5334000" cy="2954392"/>
            <wp:effectExtent b="0" l="0" r="0" t="0"/>
            <wp:docPr descr="Рис. 2: Симу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Симуляция шаблона</w:t>
      </w:r>
    </w:p>
    <w:p>
      <w:pPr>
        <w:pStyle w:val="BodyText"/>
      </w:pPr>
      <w:r>
        <w:t xml:space="preserve">Получившийся шаблон можно использовать в дальнейшем в большинстве разрабатываемых скриптов NS-2, добавляя в него до строки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описание объектов и действий моделируемой системы. (рис. 3).</w:t>
      </w:r>
    </w:p>
    <w:p>
      <w:pPr>
        <w:pStyle w:val="CaptionedFigure"/>
      </w:pPr>
      <w:bookmarkStart w:id="33" w:name="fig:003"/>
      <w:r>
        <w:drawing>
          <wp:inline>
            <wp:extent cx="3593655" cy="3548895"/>
            <wp:effectExtent b="0" l="0" r="0" t="0"/>
            <wp:docPr descr="Рис. 3: Скрипт шаблон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354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Скрипт шаблона</w:t>
      </w:r>
    </w:p>
    <w:bookmarkEnd w:id="34"/>
    <w:bookmarkStart w:id="43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Постановка задачи. 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Реализация модели. Скопируем содержимое созданного шаблона в новый файл example1.tcl и откроем на редактирование. Создадим агенты для генерации и приёма трафика. Создадим агент UDP и присоединим к узлу n0. В узле агент сам не может генерировать трафик, он лишь реализует протоколы и алгоритмы транспортного уровня. Поэтому к агенту присоединяется приложение. В данном случае — это источник с постоянной скоростью (Constant Bit Rate, CBR), который каждые 5 мс посылает пакет R = 500 байт. 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событий. Сохранив изменения в отредактированном файле и запустив симулятор, получим в качестве результата запуск аниматора nam в фоновом режиме. (рис. 4).</w:t>
      </w:r>
    </w:p>
    <w:p>
      <w:pPr>
        <w:pStyle w:val="CaptionedFigure"/>
      </w:pPr>
      <w:bookmarkStart w:id="38" w:name="fig:004"/>
      <w:r>
        <w:drawing>
          <wp:inline>
            <wp:extent cx="5166679" cy="4821381"/>
            <wp:effectExtent b="0" l="0" r="0" t="0"/>
            <wp:docPr descr="Рис. 4: Визуализация простой модели сети с помощью na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79" cy="4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 поступать к узлу 1. Это процесс можно замедлить, выбирая шаг отображения в nam. Можно осуществлять наблюдение за отдельным пакетом, щёлкнув по нему в окне nam, а щёлкнув по соединению, можно получить о нем некоторую информацию. (рис. 5).</w:t>
      </w:r>
    </w:p>
    <w:p>
      <w:pPr>
        <w:pStyle w:val="CaptionedFigure"/>
      </w:pPr>
      <w:bookmarkStart w:id="42" w:name="fig:005"/>
      <w:r>
        <w:drawing>
          <wp:inline>
            <wp:extent cx="3862220" cy="4412139"/>
            <wp:effectExtent b="0" l="0" r="0" t="0"/>
            <wp:docPr descr="Рис. 5: Скрипт сети из двуз узлов и одного соединения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441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Скрипт сети из двуз узлов и одного соединения</w:t>
      </w:r>
    </w:p>
    <w:bookmarkEnd w:id="43"/>
    <w:bookmarkStart w:id="56" w:name="пример-с-усложне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усложненной топологией сети</w:t>
      </w:r>
    </w:p>
    <w:p>
      <w:pPr>
        <w:pStyle w:val="FirstParagraph"/>
      </w:pPr>
      <w:r>
        <w:t xml:space="preserve">Постановка задачи. Описание моделируемой сети:</w:t>
      </w:r>
      <w:r>
        <w:t xml:space="preserve"> </w:t>
      </w:r>
      <w:r>
        <w:t xml:space="preserve">– сеть состоит из 4 узлов (n0, n1, n2, n3);</w:t>
      </w:r>
      <w:r>
        <w:t xml:space="preserve"> </w:t>
      </w:r>
      <w:r>
        <w:t xml:space="preserve">– между узлами n0 и n2, n1 и n2 установлено дуплексное соединение с пропускной способностью 2 Мбит/с и задержкой 10 мс;</w:t>
      </w:r>
      <w:r>
        <w:t xml:space="preserve"> </w:t>
      </w:r>
      <w:r>
        <w:t xml:space="preserve">–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– каждый узел использует очередь с дисциплиной DropTail для накопления пакетов, максимальный размер которой составляет 10;</w:t>
      </w:r>
      <w:r>
        <w:t xml:space="preserve"> </w:t>
      </w:r>
      <w:r>
        <w:t xml:space="preserve">– TCP-источник на узле n0 подключается к TCP-приёмнику на узле n3 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– TCP-приёмник генерирует и отправляет ACK пакеты отправителю и откидывает полученные пакеты;</w:t>
      </w:r>
      <w:r>
        <w:t xml:space="preserve"> </w:t>
      </w:r>
      <w:r>
        <w:t xml:space="preserve">– UDP-агент, который подсоединён к узлу n1, подключён к null-агенту на узле n3 (null-агент просто откидывает пакеты);</w:t>
      </w:r>
      <w:r>
        <w:t xml:space="preserve"> </w:t>
      </w:r>
      <w:r>
        <w:t xml:space="preserve">– генераторы трафика ftp и cbr прикреплены к TCP и UDP агентам соответственно;</w:t>
      </w:r>
      <w:r>
        <w:t xml:space="preserve"> </w:t>
      </w:r>
      <w:r>
        <w:t xml:space="preserve">– генератор cbr генерирует пакеты размером 1 Кбайт со скоростью 1 Мбит/с;</w:t>
      </w:r>
      <w:r>
        <w:t xml:space="preserve"> </w:t>
      </w:r>
      <w:r>
        <w:t xml:space="preserve">– 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BodyText"/>
      </w:pPr>
      <w:r>
        <w:t xml:space="preserve">Реализация модели. Скопируем содержимое созданного шаблона в новый файл и откроем example2.tcl на редактирование. Создадим 4 узла и 3 дуплексных соединения с указанием направления. (рис. 6).</w:t>
      </w:r>
    </w:p>
    <w:p>
      <w:pPr>
        <w:pStyle w:val="CaptionedFigure"/>
      </w:pPr>
      <w:bookmarkStart w:id="47" w:name="fig:006"/>
      <w:r>
        <w:drawing>
          <wp:inline>
            <wp:extent cx="3433795" cy="4629549"/>
            <wp:effectExtent b="0" l="0" r="0" t="0"/>
            <wp:docPr descr="Рис. 6: Модель с усложненной топологией сети без симуляции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95" cy="462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Модель с усложненной топологией сети без симуляции</w:t>
      </w:r>
    </w:p>
    <w:p>
      <w:pPr>
        <w:pStyle w:val="BodyText"/>
      </w:pPr>
      <w:r>
        <w:t xml:space="preserve">Создадим агент UDP с прикреплённым к нему источником CBR и агент TCP с прикреплённым к нему приложением FTP. Создадим агенты-получатели. Соединим агенты udp0 и tcp1 и их получателей. Зададим описание цвета каждого потока. Отслеживание событий в очереди. Наложим ограничения на размер очереди. Добавим at-события. Сохранив изменения в отредактированном файле и запустив симулятор, получим анимированный результат моделирования (рис. 7).</w:t>
      </w:r>
    </w:p>
    <w:p>
      <w:pPr>
        <w:pStyle w:val="CaptionedFigure"/>
      </w:pPr>
      <w:bookmarkStart w:id="51" w:name="fig:007"/>
      <w:r>
        <w:drawing>
          <wp:inline>
            <wp:extent cx="4910903" cy="4610366"/>
            <wp:effectExtent b="0" l="0" r="0" t="0"/>
            <wp:docPr descr="Рис. 7: Модель с усложненной топологией сети. Симуляция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03" cy="461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Модель с усложненной топологией сети. Симуляция</w:t>
      </w:r>
    </w:p>
    <w:p>
      <w:pPr>
        <w:pStyle w:val="BodyText"/>
      </w:pPr>
      <w:r>
        <w:t xml:space="preserve">При запуске скрипта можно заметить, что по соединениям между узлами n(0)–n(2) и n(1)–n(2) к узлу n(2) передаётся данных больше, чем способно передаваться по соединению от узла n(2) к узлу n(3). Действительно, мы передаём 200 пакетов в секунду от каждого источника данных в узлах n(0) и n(1), а каждый пакет имеет размер 500 байт. Таким образом, полоса каждого соединения 0, 8 Mb, а суммарная — 1, 6 Mb. Но соединение n(2)–n(3) имеет полосу лишь 1 Mb. Следовательно, часть пакетов должна теряться. В окне аниматора можно видеть пакеты в очереди, а также те пакеты, которые отбрасываются при переполнении. (рис. 8).</w:t>
      </w:r>
    </w:p>
    <w:p>
      <w:pPr>
        <w:pStyle w:val="CaptionedFigure"/>
      </w:pPr>
      <w:bookmarkStart w:id="55" w:name="fig:008"/>
      <w:r>
        <w:drawing>
          <wp:inline>
            <wp:extent cx="4725465" cy="6375222"/>
            <wp:effectExtent b="0" l="0" r="0" t="0"/>
            <wp:docPr descr="Рис. 8: Скрипт модели с усложненной топологией сети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6375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Скрипт модели с усложненной топологией сети</w:t>
      </w:r>
    </w:p>
    <w:bookmarkEnd w:id="56"/>
    <w:bookmarkStart w:id="69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t xml:space="preserve">Постановка задачи.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 узлами n(1) и n(2);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резервный.</w:t>
      </w:r>
    </w:p>
    <w:p>
      <w:pPr>
        <w:pStyle w:val="BodyText"/>
      </w:pPr>
      <w:r>
        <w:t xml:space="preserve">Реализация модели. Скопируем содержимое созданного шаблона в новый файл и откроем example3.tcl на редактирование. Опишем топологию моделируемой сети. Далее соединим узлы так, чтобы создать круговую топологию. Каждый узел, за исключением последнего, соединяется со следующим, последний соединяется с первым. Для этого в цикле использован оператор %, означающий 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</w:t>
      </w:r>
      <w:r>
        <w:t xml:space="preserve"> </w:t>
      </w:r>
      <w:r>
        <w:t xml:space="preserve">n(1) и n(2) (рис. 9).</w:t>
      </w:r>
    </w:p>
    <w:p>
      <w:pPr>
        <w:pStyle w:val="CaptionedFigure"/>
      </w:pPr>
      <w:bookmarkStart w:id="60" w:name="fig:009"/>
      <w:r>
        <w:drawing>
          <wp:inline>
            <wp:extent cx="5205046" cy="6029924"/>
            <wp:effectExtent b="0" l="0" r="0" t="0"/>
            <wp:docPr descr="Рис. 9: Передача данных по кратчайшему пути сети с кольцевой топологией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602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Передача данных по кратчайшему пути сети с кольцевой топологией</w:t>
      </w:r>
    </w:p>
    <w:p>
      <w:pPr>
        <w:pStyle w:val="BodyText"/>
      </w:pPr>
      <w:r>
        <w:t xml:space="preserve">Добавим команду разрыва соединения между узлами n(1) и n(2) на время в одну секунду, а также время начала и окончания передачи данных. Передача данных при кольцевой топологии сети в случае разрыва соединения представлена на (рис. 10).</w:t>
      </w:r>
    </w:p>
    <w:p>
      <w:pPr>
        <w:pStyle w:val="CaptionedFigure"/>
      </w:pPr>
      <w:bookmarkStart w:id="64" w:name="fig:010"/>
      <w:r>
        <w:drawing>
          <wp:inline>
            <wp:extent cx="5179468" cy="6010741"/>
            <wp:effectExtent b="0" l="0" r="0" t="0"/>
            <wp:docPr descr="Рис. 10: Передача данных по сети с кольцевой топологией в случае разрыва соединения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468" cy="601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Simulator, увидим, что сразу после запуска в сети отправляется небольшое количество маленьких пакетов, используемых для обмена информацией, необходимой для маршрутизации между узлами. Когда соединение будет разорвано, информация о топологии будет обновлена, и пакеты будут отсылаться по новому маршруту через узлы n(6), n(5) и n(4). (рис. 11).</w:t>
      </w:r>
    </w:p>
    <w:p>
      <w:pPr>
        <w:pStyle w:val="CaptionedFigure"/>
      </w:pPr>
      <w:bookmarkStart w:id="68" w:name="fig:011"/>
      <w:r>
        <w:drawing>
          <wp:inline>
            <wp:extent cx="5217834" cy="7296016"/>
            <wp:effectExtent b="0" l="0" r="0" t="0"/>
            <wp:docPr descr="Рис. 11: Скрипт сети из двух узлов и одного соединения" title="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729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Скрипт сети из двух узлов и одного соединения</w:t>
      </w:r>
    </w:p>
    <w:bookmarkEnd w:id="69"/>
    <w:bookmarkStart w:id="90" w:name="выполнение-упражнения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Выполнение упражнения</w:t>
      </w:r>
    </w:p>
    <w:p>
      <w:pPr>
        <w:pStyle w:val="FirstParagraph"/>
      </w:pPr>
      <w:r>
        <w:t xml:space="preserve">Упражнение. Внесите следующие изменения в реализацию примера с кольцевой топологией сети:</w:t>
      </w:r>
      <w:r>
        <w:t xml:space="preserve"> </w:t>
      </w:r>
      <w:r>
        <w:t xml:space="preserve">– повторить топологию сети, предоставленную в файле с заданиями к лаборатороной работе;</w:t>
      </w:r>
      <w:r>
        <w:t xml:space="preserve"> </w:t>
      </w:r>
      <w:r>
        <w:t xml:space="preserve">– передача данных должна осуществляться от узла n(0) до узла n(5) по кратчайшему пути в течение 5 секунд модельного времени;</w:t>
      </w:r>
      <w:r>
        <w:t xml:space="preserve"> </w:t>
      </w:r>
      <w:r>
        <w:t xml:space="preserve">– 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  <w:r>
        <w:t xml:space="preserve"> </w:t>
      </w:r>
      <w:r>
        <w:t xml:space="preserve">– с 1 по 2 секунду модельного времени происходит разрыв соединения между узлами n(0) и n(1);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>
      <w:pPr>
        <w:pStyle w:val="BodyText"/>
      </w:pPr>
      <w:r>
        <w:t xml:space="preserve">(рис. 12).</w:t>
      </w:r>
    </w:p>
    <w:p>
      <w:pPr>
        <w:pStyle w:val="CaptionedFigure"/>
      </w:pPr>
      <w:bookmarkStart w:id="73" w:name="fig:012"/>
      <w:r>
        <w:drawing>
          <wp:inline>
            <wp:extent cx="5320145" cy="7366355"/>
            <wp:effectExtent b="0" l="0" r="0" t="0"/>
            <wp:docPr descr="Рис. 12: Скрипт модели из упражнения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736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Скрипт модели из упражнения</w:t>
      </w:r>
    </w:p>
    <w:p>
      <w:pPr>
        <w:pStyle w:val="BodyText"/>
      </w:pPr>
      <w:r>
        <w:t xml:space="preserve">Топология сети. (рис. 13).</w:t>
      </w:r>
    </w:p>
    <w:p>
      <w:pPr>
        <w:pStyle w:val="CaptionedFigure"/>
      </w:pPr>
      <w:bookmarkStart w:id="77" w:name="fig:013"/>
      <w:r>
        <w:drawing>
          <wp:inline>
            <wp:extent cx="4201124" cy="4258674"/>
            <wp:effectExtent b="0" l="0" r="0" t="0"/>
            <wp:docPr descr="Рис. 13: Топология сети из упражнения" title="" id="75" name="Picture"/>
            <a:graphic>
              <a:graphicData uri="http://schemas.openxmlformats.org/drawingml/2006/picture">
                <pic:pic>
                  <pic:nvPicPr>
                    <pic:cNvPr descr="image/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42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Топология сети из упражнения</w:t>
      </w:r>
    </w:p>
    <w:p>
      <w:pPr>
        <w:pStyle w:val="BodyText"/>
      </w:pPr>
      <w:r>
        <w:t xml:space="preserve">Движение по кратчайшему пути. (рис. 14).</w:t>
      </w:r>
    </w:p>
    <w:p>
      <w:pPr>
        <w:pStyle w:val="CaptionedFigure"/>
      </w:pPr>
      <w:bookmarkStart w:id="81" w:name="fig:014"/>
      <w:r>
        <w:drawing>
          <wp:inline>
            <wp:extent cx="4322618" cy="4719071"/>
            <wp:effectExtent b="0" l="0" r="0" t="0"/>
            <wp:docPr descr="Рис. 14: Движение по кратчайшему пути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471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Движение по кратчайшему пути</w:t>
      </w:r>
    </w:p>
    <w:p>
      <w:pPr>
        <w:pStyle w:val="BodyText"/>
      </w:pPr>
      <w:r>
        <w:t xml:space="preserve">Разрыв связи между узлами.(рис. 15).</w:t>
      </w:r>
    </w:p>
    <w:p>
      <w:pPr>
        <w:pStyle w:val="CaptionedFigure"/>
      </w:pPr>
      <w:bookmarkStart w:id="85" w:name="fig:015"/>
      <w:r>
        <w:drawing>
          <wp:inline>
            <wp:extent cx="4207518" cy="4284251"/>
            <wp:effectExtent b="0" l="0" r="0" t="0"/>
            <wp:docPr descr="Рис. 15: Разрыв связи между узлами" title="" id="83" name="Picture"/>
            <a:graphic>
              <a:graphicData uri="http://schemas.openxmlformats.org/drawingml/2006/picture">
                <pic:pic>
                  <pic:nvPicPr>
                    <pic:cNvPr descr="image/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428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Разрыв связи между узлами</w:t>
      </w:r>
    </w:p>
    <w:p>
      <w:pPr>
        <w:pStyle w:val="BodyText"/>
      </w:pPr>
      <w:r>
        <w:t xml:space="preserve">Движение по длинному пути. (рис. 16).</w:t>
      </w:r>
    </w:p>
    <w:p>
      <w:pPr>
        <w:pStyle w:val="CaptionedFigure"/>
      </w:pPr>
      <w:bookmarkStart w:id="89" w:name="fig:016"/>
      <w:r>
        <w:drawing>
          <wp:inline>
            <wp:extent cx="4181941" cy="4265068"/>
            <wp:effectExtent b="0" l="0" r="0" t="0"/>
            <wp:docPr descr="Рис. 16: Движение по длинному пути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42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Движение по длинному пути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моделирования сетей передачи данных с помощью средства имитационного моделирования NS-2, а также провели анализ полученных результатов моделирования.</w:t>
      </w:r>
    </w:p>
    <w:bookmarkEnd w:id="92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 Королькова А.В. Лабораторная работа №1. Простые модели компьютерной сети. [Электронный ресурс].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Чемоданова Ангелина Александровна</dc:creator>
  <dc:language>ru-RU</dc:language>
  <cp:keywords/>
  <dcterms:created xsi:type="dcterms:W3CDTF">2025-02-15T12:34:41Z</dcterms:created>
  <dcterms:modified xsi:type="dcterms:W3CDTF">2025-02-15T12:34:41Z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Простые модели компьютерной сети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