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9.png" ContentType="image/png"/>
  <Override PartName="/word/media/rId55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Набрать текст.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  <w:r>
        <w:t xml:space="preserve"> </w:t>
      </w:r>
      <w:r>
        <w:t xml:space="preserve">Для запуска Emacs необходимо в командной строке набрать emacs (или emacs &amp; для работы в фоновом режиме относительно консоли).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emacs. Создадим файл lab07.sh с помощью комбинации Ctrl-x Ctrl-f (C-x C-f). Наберем текст. Сохраним файл с помощью комбинации Ctrl-x Ctrl-s (C-x C-s).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00646"/>
            <wp:effectExtent b="0" l="0" r="0" t="0"/>
            <wp:docPr descr="Figure 1: Файл lab07.sh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Файл lab07.sh</w:t>
      </w:r>
    </w:p>
    <w:bookmarkEnd w:id="0"/>
    <w:p>
      <w:pPr>
        <w:pStyle w:val="BodyText"/>
      </w:pPr>
      <w:r>
        <w:t xml:space="preserve">Проделаем с текстом стандартные процедуры редактирования. Вырежем одной командой целую строку (С-k).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101059"/>
            <wp:effectExtent b="0" l="0" r="0" t="0"/>
            <wp:docPr descr="Figure 2: Вырез строки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Вырез строки</w:t>
      </w:r>
    </w:p>
    <w:bookmarkEnd w:id="0"/>
    <w:p>
      <w:pPr>
        <w:pStyle w:val="BodyText"/>
      </w:pPr>
      <w:r>
        <w:t xml:space="preserve">Вставим эту строку в конец файла (C-y).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73864"/>
            <wp:effectExtent b="0" l="0" r="0" t="0"/>
            <wp:docPr descr="Figure 3: Перемещение строки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Перемещение строки</w:t>
      </w:r>
    </w:p>
    <w:bookmarkEnd w:id="0"/>
    <w:p>
      <w:pPr>
        <w:pStyle w:val="BodyText"/>
      </w:pPr>
      <w:r>
        <w:t xml:space="preserve">Выделим область текста (C-space).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267200"/>
            <wp:effectExtent b="0" l="0" r="0" t="0"/>
            <wp:docPr descr="Figure 4: Выделение области текст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Выделение области текста</w:t>
      </w:r>
    </w:p>
    <w:bookmarkEnd w:id="0"/>
    <w:p>
      <w:pPr>
        <w:pStyle w:val="BodyText"/>
      </w:pPr>
      <w:r>
        <w:t xml:space="preserve">Скопируем область в буфер обмена (M-w). Вставим область в конец файла.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543126"/>
            <wp:effectExtent b="0" l="0" r="0" t="0"/>
            <wp:docPr descr="Figure 5: Перемещение выделенной области текс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Перемещение выделенной области текста</w:t>
      </w:r>
    </w:p>
    <w:bookmarkEnd w:id="0"/>
    <w:p>
      <w:pPr>
        <w:pStyle w:val="BodyText"/>
      </w:pPr>
      <w:r>
        <w:t xml:space="preserve">Вновь выделим эту область и на этот раз вырежем её (C-w).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95286"/>
            <wp:effectExtent b="0" l="0" r="0" t="0"/>
            <wp:docPr descr="Figure 6: Выделение области текста и ее вырез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Выделение области текста и ее вырезка</w:t>
      </w:r>
    </w:p>
    <w:bookmarkEnd w:id="0"/>
    <w:p>
      <w:pPr>
        <w:pStyle w:val="BodyText"/>
      </w:pPr>
      <w:r>
        <w:t xml:space="preserve">Отменим последнее действие (C-/).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61163"/>
            <wp:effectExtent b="0" l="0" r="0" t="0"/>
            <wp:docPr descr="Figure 7: Отмена дей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Отмена действия</w:t>
      </w:r>
    </w:p>
    <w:bookmarkEnd w:id="0"/>
    <w:p>
      <w:pPr>
        <w:pStyle w:val="BodyText"/>
      </w:pPr>
      <w:r>
        <w:t xml:space="preserve">Научимся использовать команды по перемещению курсора. Переместите курсор в начало строки (C-a).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584595"/>
            <wp:effectExtent b="0" l="0" r="0" t="0"/>
            <wp:docPr descr="Figure 8: Курсор в начало строк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Курсор в начало строки</w:t>
      </w:r>
    </w:p>
    <w:bookmarkEnd w:id="0"/>
    <w:p>
      <w:pPr>
        <w:pStyle w:val="BodyText"/>
      </w:pPr>
      <w:r>
        <w:t xml:space="preserve">Переместим курсор в конец строки (C-e).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459573"/>
            <wp:effectExtent b="0" l="0" r="0" t="0"/>
            <wp:docPr descr="Figure 9: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курсор в конец строки</w:t>
      </w:r>
    </w:p>
    <w:bookmarkEnd w:id="0"/>
    <w:p>
      <w:pPr>
        <w:pStyle w:val="BodyText"/>
      </w:pPr>
      <w:r>
        <w:t xml:space="preserve">Переместим курсор в начало буфера (M-&lt;).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399895"/>
            <wp:effectExtent b="0" l="0" r="0" t="0"/>
            <wp:docPr descr="Figure 10: курсор в начало буфер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курсор в начало буфера</w:t>
      </w:r>
    </w:p>
    <w:bookmarkEnd w:id="0"/>
    <w:p>
      <w:pPr>
        <w:pStyle w:val="BodyText"/>
      </w:pPr>
      <w:r>
        <w:t xml:space="preserve">Переместим курсор в конец буфера (M-&gt;).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459573"/>
            <wp:effectExtent b="0" l="0" r="0" t="0"/>
            <wp:docPr descr="Figure 11: курсор в конец буфер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курсор в конец буфера</w:t>
      </w:r>
    </w:p>
    <w:bookmarkEnd w:id="0"/>
    <w:p>
      <w:pPr>
        <w:pStyle w:val="BodyText"/>
      </w:pPr>
      <w:r>
        <w:t xml:space="preserve">Выведем список активных буферов на экран (C-x C-b).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419409"/>
            <wp:effectExtent b="0" l="0" r="0" t="0"/>
            <wp:docPr descr="Figure 12: Список активных буферов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Список активных буферов</w:t>
      </w:r>
    </w:p>
    <w:bookmarkEnd w:id="0"/>
    <w:p>
      <w:pPr>
        <w:pStyle w:val="BodyText"/>
      </w:pPr>
      <w:r>
        <w:t xml:space="preserve">Переместимся во вновь открытое окно (C-x) o со списком открытых буферов и переключимся на другой буфер.(рис.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922775"/>
            <wp:effectExtent b="0" l="0" r="0" t="0"/>
            <wp:docPr descr="Figure 13: Другой буфер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Другой буфер</w:t>
      </w:r>
    </w:p>
    <w:bookmarkEnd w:id="0"/>
    <w:p>
      <w:pPr>
        <w:pStyle w:val="BodyText"/>
      </w:pPr>
      <w:r>
        <w:t xml:space="preserve">Закроем это окно (C-x 0). Теперь вновь переключимся между буферами, но уже без вывода их списка на экран (C-x b).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568183"/>
            <wp:effectExtent b="0" l="0" r="0" t="0"/>
            <wp:docPr descr="Figure 14: Переключение между буферами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Переключение между буферами</w:t>
      </w:r>
    </w:p>
    <w:bookmarkEnd w:id="0"/>
    <w:p>
      <w:pPr>
        <w:pStyle w:val="BodyTex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2). В каждом из четырёх созданных окон откроем новый буфер (файл) и введем несколько строк текста.(рис.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5277983"/>
            <wp:effectExtent b="0" l="0" r="0" t="0"/>
            <wp:docPr descr="Figure 15: Новые буферы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Новые буферы</w:t>
      </w:r>
    </w:p>
    <w:bookmarkEnd w:id="0"/>
    <w:p>
      <w:pPr>
        <w:pStyle w:val="BodyText"/>
      </w:pPr>
      <w:r>
        <w:t xml:space="preserve">Переключимся в режим поиска (C-s) и найдем несколько слов, присутствующих в тексте. Переключимся между результатами поиска, нажимая C-s. Выйдем из режима поиска, нажав C-g.(рис.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5327833"/>
            <wp:effectExtent b="0" l="0" r="0" t="0"/>
            <wp:docPr descr="Figure 16: Поиск в новых буферах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Поиск в новых буферах</w:t>
      </w:r>
    </w:p>
    <w:bookmarkEnd w:id="0"/>
    <w:p>
      <w:pPr>
        <w:pStyle w:val="BodyText"/>
      </w:pPr>
      <w:r>
        <w:t xml:space="preserve">Перейдем в режим поиска и замены (M-%), введите текст, который следует найти и заменить, нажмите Enter , затем введем текст для замены. После того как будут подсвечены результаты поиска, нажмите ! для подтверждения замены.(рис.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179838"/>
            <wp:effectExtent b="0" l="0" r="0" t="0"/>
            <wp:docPr descr="Figure 17: Замена в новых буферах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Замена в новых буферах</w:t>
      </w:r>
    </w:p>
    <w:bookmarkEnd w:id="0"/>
    <w:p>
      <w:pPr>
        <w:pStyle w:val="BodyText"/>
      </w:pPr>
      <w:r>
        <w:t xml:space="preserve">Испробуем другой режим поиска, нажав M-s o. Он выводит более подробную информацию, в соседнем буфере он пишет строчку и буфер расположения.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5290431"/>
            <wp:effectExtent b="0" l="0" r="0" t="0"/>
            <wp:docPr descr="Figure 18: Другой способ поиска в новых буферах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Другой способ поиска в новых буферах</w:t>
      </w:r>
    </w:p>
    <w:bookmarkEnd w:id="0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познакомиться с операционной системой Linux. Получили практические навыки работы с редактором Emacs.</w:t>
      </w:r>
    </w:p>
    <w:bookmarkEnd w:id="95"/>
    <w:bookmarkStart w:id="9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Для работы с emacs требуется знать много о его функциях и о том, какими комбинациями клавиш они могут быть вызваны. Этих функций, как и комбинаций соответсвенно, достаточно много. Также сложность могут вызвать несовместимость кнопок вашего ПК и кнопок, заложенных в функциях редактора.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область, где пользователь набирает текст или как-то с ней работает, а окно - это область фрейма, в которой отображается этот буфер, либо же объединение буферов.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’* GNU Emacs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t xml:space="preserve"> </w:t>
      </w:r>
      <w:r>
        <w:t xml:space="preserve">Message , scratch *’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 + Shift+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По вертикали - Ctrl+x 3, по горизонтали - Ctrl+x 2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Файл Emacs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Клавиша Backspace выполняет функцию клавиш Ctrl+k и ее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Несмотря на то, что vi проще в использовании, мне больше понравился Emacs благодаря богатому интерфейсу и множеству разнообразных функций. Текст в нем редактируеся лучше и интерeсней.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Чемоданова Ангелина Александровна</dc:creator>
  <dc:language>ru-RU</dc:language>
  <cp:keywords/>
  <dcterms:created xsi:type="dcterms:W3CDTF">2023-03-26T00:34:15Z</dcterms:created>
  <dcterms:modified xsi:type="dcterms:W3CDTF">2023-03-26T00:34:15Z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