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DVWA в гостевую систему к Kali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Некоторые из уязвимостей веб приложений, который содержит DVWA:</w:t>
      </w:r>
    </w:p>
    <w:p>
      <w:pPr>
        <w:pStyle w:val="BodyText"/>
      </w:pP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pStyle w:val="BodyTex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клонируем репозиторий DVWA.(рис.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907523"/>
            <wp:effectExtent b="0" l="0" r="0" t="0"/>
            <wp:docPr descr="Figure 1: Клонирова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Клонирование репозитория</w:t>
      </w:r>
    </w:p>
    <w:bookmarkEnd w:id="0"/>
    <w:p>
      <w:pPr>
        <w:pStyle w:val="BodyText"/>
      </w:pPr>
      <w:r>
        <w:t xml:space="preserve">Запускаем скрипт.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95477"/>
            <wp:effectExtent b="0" l="0" r="0" t="0"/>
            <wp:docPr descr="Figure 2: Запуск скрип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скрипта</w:t>
      </w:r>
    </w:p>
    <w:bookmarkEnd w:id="0"/>
    <w:p>
      <w:pPr>
        <w:pStyle w:val="BodyText"/>
      </w:pPr>
      <w:r>
        <w:t xml:space="preserve">Изменяем права на скрипт.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50093"/>
            <wp:effectExtent b="0" l="0" r="0" t="0"/>
            <wp:docPr descr="Figure 3: Смена пра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Смена прав</w:t>
      </w:r>
    </w:p>
    <w:bookmarkEnd w:id="0"/>
    <w:p>
      <w:pPr>
        <w:pStyle w:val="BodyText"/>
      </w:pPr>
      <w:r>
        <w:t xml:space="preserve">Производим установку.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67125"/>
            <wp:effectExtent b="0" l="0" r="0" t="0"/>
            <wp:docPr descr="Figure 4: Установ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Установка</w:t>
      </w:r>
    </w:p>
    <w:bookmarkEnd w:id="0"/>
    <w:p>
      <w:pPr>
        <w:pStyle w:val="BodyText"/>
      </w:pPr>
      <w:r>
        <w:t xml:space="preserve">Получаем логин и пароль для DVWA.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56054"/>
            <wp:effectExtent b="0" l="0" r="0" t="0"/>
            <wp:docPr descr="Figure 5: Логин и пароль для DVW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Логин и пароль для DVWA</w:t>
      </w:r>
    </w:p>
    <w:bookmarkEnd w:id="0"/>
    <w:p>
      <w:pPr>
        <w:pStyle w:val="BodyText"/>
      </w:pPr>
      <w:r>
        <w:t xml:space="preserve">Запускаем сайт.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833981"/>
            <wp:effectExtent b="0" l="0" r="0" t="0"/>
            <wp:docPr descr="Figure 6: Запущенный сай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Запущенный сайт</w:t>
      </w:r>
    </w:p>
    <w:bookmarkEnd w:id="0"/>
    <w:p>
      <w:pPr>
        <w:pStyle w:val="BodyText"/>
      </w:pPr>
      <w:r>
        <w:t xml:space="preserve">Создаем базу данных.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482563"/>
            <wp:effectExtent b="0" l="0" r="0" t="0"/>
            <wp:docPr descr="Figure 7: База данных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База данных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DVWA в гостевую систему к Kali Linux.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Второй этап</dc:title>
  <dc:creator>Чемоданова Ангелина Александровна</dc:creator>
  <dc:language>ru-RU</dc:language>
  <cp:keywords/>
  <dcterms:created xsi:type="dcterms:W3CDTF">2024-03-15T20:02:27Z</dcterms:created>
  <dcterms:modified xsi:type="dcterms:W3CDTF">2024-03-15T20:02:27Z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