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6"/>
          <w:szCs w:val="36"/>
          <w:rtl w:val="0"/>
        </w:rPr>
        <w:t xml:space="preserve">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Caso de Uso :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UC-001 Envio de dados ao servidor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Álvaro está dirigindo em alguma via pública, sem nenhuma ocorrência de sinistro. O dispositivo coleta os dados referentes às informações de condução, e os envia ao servidor. Os dados são então computados, gerando o índice de cobrança do seguro de Álvaro para aquele período.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Usuário (Álvaro)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Servidor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Dispositivo embarcado no carro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carro está enviando dados de velocidade e posição ao servidor e a comunicação está estabelecida.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de Eventos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Os dados de velocidade estão sendo coletados a cada 0,1 segundos.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A cada segundo se tira uma média das 10 amostras de velocidade.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A cada segundo o dispositivo pede a posição do veículo ao módulo de gps.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Estes dados são agregados no dispositivo e são enviados a cada 10 segundos com sucesso para o servidor onde o índice de condução será calculado e associado a esse usuário.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servidor retorna ao usuário o índice de risco (3 categorias, 0 seguro, 1 medio, 2 perigoso) dessa via e se a velocidade está acima da velocidade limite.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Se o usuário está acima do limite de velocidade o dispositivo deve dar um beep e acender o led de velocidade acima do limite.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Se a categoria de risco de via mudou o dispositivo deve mudar a cor do led de qualidade da via (vermelho-perigoso, amarelo-médio, verde -seguro) e dar um beep para avisar a mudança de qualidade da via.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Os dados coletados não são enviados para o servidor por falha na conexão entre o dispositivo e o banco de dados.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Nesse caso, os dados coletados serão armazenados no dispositivo e aguardarão pela próxima conexão bem-sucedida para o reenvio.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carro continuará andando e enviando dados para o sistema e atualizando o feedback para o usuario.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Exigências</w:t>
            </w:r>
            <w:r w:rsidDel="00000000" w:rsidR="00000000" w:rsidRPr="00000000">
              <w:rPr>
                <w:b w:val="1"/>
                <w:rtl w:val="0"/>
              </w:rPr>
              <w:t xml:space="preserve"> Especiais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funcionamento do sistema requer a disponibilidade do serviço 3G para a transmissão de dados ao servidor. 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Caso de Uso :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UC-002 Funcionamento do servidor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Álvaro está voltando para casa dirigindo seu carro, enquanto o sistema envia os dados ao servidor. O servidor central calcula o índice de condução, acumula o índice de condução desse usuário, obtém o risco da via e o limite de velocidade e retorna para o dispositivo o feedback para ser mostrado no dispositivo embarcado.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Usuário (Álvaro)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Servidor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Dispositivo embarcado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servidor está recebendo as requisições de um usuário a cada 10 segundos com 10 posições relacionadas a 10 velocidades.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de Eventos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servidor recebe uma mensagem.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servidor identifica de que usuário vem essa mensagem.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Para cada uma das 10 amostras o servidor calcula a rua que a posição de gps indica.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Acessando o banco de dados, o servidor obtém o risco de cada via.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Multiplicando a velocidade(deslocamento por segundo) pelo índice de risco da via, o servidor calcula o risco de cada segundo dirigido.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Acessando o banco de dados, o servidor verifica a velocidade maxima de cada via.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Caso a velocidade esteja acima do limite a tarifa deste segundo é multiplicada por 2.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Observando se o usuário está dirigindo acima do limite de velocidade no ultimo segundo coloca-se no pacote de feedback que o usuário está acima da velocidade limite.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Observando o índice de risco da via do último segundo o servidor envia qual categoria de risco da via de acordo com a cor(3 categorías, 0 seguro, 1 medio, 2 perigoso).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servidor envia de volta para o dispositivo se está acima do limite de velocidade e qual a categoria de risco da via.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A conexão entre o servidor e o dispositivo caiu.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servidor não pode calcular os índices enquanto nao recebe as mensagens.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Quando a conexão se reestabelecer o servidor começará a receber as mensagens intercaladas, antigas com atuais.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Para mensagens de informações antigas o dispositivo só deve calcular o índice de condução e acumular na tarifa deste usuário.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Para mensagens de informações atuais do dispositivo o servidor deve fazer e enviar a mensagem de feedback além de calcular o índice de condução e acumular na tarifa.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carro continua andando e enviando dados e o servidor continua calculando a tarifa e enviando o feedback.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Exigências</w:t>
            </w:r>
            <w:r w:rsidDel="00000000" w:rsidR="00000000" w:rsidRPr="00000000">
              <w:rPr>
                <w:b w:val="1"/>
                <w:rtl w:val="0"/>
              </w:rPr>
              <w:t xml:space="preserve"> Especiais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funcionamento do sistema requer a disponibilidade do serviço 3G para a transmissão de dados ao servidor.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