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FF9900"/>
          <w:sz w:val="19"/>
        </w:rPr>
        <w:t>INSTRUCTOR AND STUDENT PACKET</w:t>
      </w:r>
    </w:p>
    <w:p>
      <w:pPr>
        <w:spacing w:before="0" w:after="120"/>
      </w:pPr>
      <w:r>
        <w:rPr>
          <w:rFonts w:ascii="Calibri" w:hAnsi="Calibri"/>
          <w:b/>
          <w:i w:val="0"/>
          <w:color w:val="172033"/>
          <w:sz w:val="56"/>
        </w:rPr>
        <w:t>Deploy PilarPrep through the AWS Console</w:t>
      </w:r>
    </w:p>
    <w:p>
      <w:pPr>
        <w:spacing w:after="360"/>
      </w:pPr>
      <w:r>
        <w:rPr>
          <w:rFonts w:ascii="Calibri" w:hAnsi="Calibri"/>
          <w:b w:val="0"/>
          <w:i w:val="0"/>
          <w:color w:val="5D6878"/>
          <w:sz w:val="26"/>
        </w:rPr>
        <w:t>A repository-verified, CloudFormation-first workshop for serverless GenAI deployment</w:t>
      </w:r>
    </w:p>
    <w:tbl>
      <w:tblPr>
        <w:tblW w:type="dxa" w:w="9360"/>
        <w:tblLayout w:type="fixed"/>
        <w:tblLook w:firstColumn="1" w:firstRow="1" w:lastColumn="0" w:lastRow="0" w:noHBand="0" w:noVBand="1" w:val="04A0"/>
        <w:jc w:val="left"/>
        <w:tblInd w:w="120" w:type="dxa"/>
      </w:tblPr>
      <w:tblGrid>
        <w:gridCol w:w="2100"/>
        <w:gridCol w:w="4300"/>
        <w:gridCol w:w="2960"/>
      </w:tblGrid>
      <w:tr>
        <w:trPr>
          <w:tblHeader w:val="true"/>
        </w:trPr>
        <w:tc>
          <w:tcPr>
            <w:tcW w:type="dxa" w:w="2100"/>
            <w:tcMar>
              <w:top w:w="100" w:type="dxa"/>
              <w:start w:w="130" w:type="dxa"/>
              <w:bottom w:w="100" w:type="dxa"/>
              <w:end w:w="130" w:type="dxa"/>
            </w:tcMar>
            <w:vAlign w:val="center"/>
            <w:shd w:fill="172033"/>
          </w:tcPr>
          <w:p>
            <w:pPr>
              <w:spacing w:after="0"/>
            </w:pPr>
            <w:r>
              <w:rPr>
                <w:rFonts w:ascii="Calibri" w:hAnsi="Calibri"/>
                <w:b/>
                <w:i w:val="0"/>
                <w:color w:val="FFFFFF"/>
                <w:sz w:val="18"/>
              </w:rPr>
              <w:t>Workshop</w:t>
            </w:r>
          </w:p>
        </w:tc>
        <w:tc>
          <w:tcPr>
            <w:tcW w:type="dxa" w:w="4300"/>
            <w:tcMar>
              <w:top w:w="100" w:type="dxa"/>
              <w:start w:w="130" w:type="dxa"/>
              <w:bottom w:w="100" w:type="dxa"/>
              <w:end w:w="130" w:type="dxa"/>
            </w:tcMar>
            <w:vAlign w:val="center"/>
            <w:shd w:fill="172033"/>
          </w:tcPr>
          <w:p>
            <w:pPr>
              <w:spacing w:after="0"/>
            </w:pPr>
            <w:r>
              <w:rPr>
                <w:rFonts w:ascii="Calibri" w:hAnsi="Calibri"/>
                <w:b/>
                <w:i w:val="0"/>
                <w:color w:val="FFFFFF"/>
                <w:sz w:val="18"/>
              </w:rPr>
              <w:t>Scope</w:t>
            </w:r>
          </w:p>
        </w:tc>
        <w:tc>
          <w:tcPr>
            <w:tcW w:type="dxa" w:w="2960"/>
            <w:tcMar>
              <w:top w:w="100" w:type="dxa"/>
              <w:start w:w="130" w:type="dxa"/>
              <w:bottom w:w="100" w:type="dxa"/>
              <w:end w:w="130" w:type="dxa"/>
            </w:tcMar>
            <w:vAlign w:val="center"/>
            <w:shd w:fill="172033"/>
          </w:tcPr>
          <w:p>
            <w:pPr>
              <w:spacing w:after="0"/>
            </w:pPr>
            <w:r>
              <w:rPr>
                <w:rFonts w:ascii="Calibri" w:hAnsi="Calibri"/>
                <w:b/>
                <w:i w:val="0"/>
                <w:color w:val="FFFFFF"/>
                <w:sz w:val="18"/>
              </w:rPr>
              <w:t>Recommended duration</w:t>
            </w:r>
          </w:p>
        </w:tc>
      </w:tr>
      <w:tr>
        <w:tc>
          <w:tcPr>
            <w:tcW w:type="dxa" w:w="2100"/>
            <w:shd w:fill="FFFFFF"/>
            <w:tcMar>
              <w:top w:w="100" w:type="dxa"/>
              <w:start w:w="130" w:type="dxa"/>
              <w:bottom w:w="100" w:type="dxa"/>
              <w:end w:w="130" w:type="dxa"/>
            </w:tcMar>
            <w:vAlign w:val="center"/>
          </w:tcPr>
          <w:p>
            <w:pPr>
              <w:spacing w:after="0"/>
            </w:pPr>
            <w:r>
              <w:rPr>
                <w:rFonts w:ascii="Calibri" w:hAnsi="Calibri"/>
                <w:b w:val="0"/>
                <w:i w:val="0"/>
                <w:color w:val="111827"/>
                <w:sz w:val="20"/>
              </w:rPr>
              <w:t>PilarPrep deployment lab</w:t>
            </w:r>
          </w:p>
        </w:tc>
        <w:tc>
          <w:tcPr>
            <w:tcW w:type="dxa" w:w="4300"/>
            <w:shd w:fill="FFFFFF"/>
            <w:tcMar>
              <w:top w:w="100" w:type="dxa"/>
              <w:start w:w="130" w:type="dxa"/>
              <w:bottom w:w="100" w:type="dxa"/>
              <w:end w:w="130" w:type="dxa"/>
            </w:tcMar>
            <w:vAlign w:val="center"/>
          </w:tcPr>
          <w:p>
            <w:pPr>
              <w:spacing w:after="0"/>
            </w:pPr>
            <w:r>
              <w:rPr>
                <w:rFonts w:ascii="Calibri" w:hAnsi="Calibri"/>
                <w:b w:val="0"/>
                <w:i w:val="0"/>
                <w:color w:val="111827"/>
                <w:sz w:val="20"/>
              </w:rPr>
              <w:t>Four CloudFormation stacks plus frontend assets</w:t>
            </w:r>
          </w:p>
        </w:tc>
        <w:tc>
          <w:tcPr>
            <w:tcW w:type="dxa" w:w="2960"/>
            <w:shd w:fill="FFFFFF"/>
            <w:tcMar>
              <w:top w:w="100" w:type="dxa"/>
              <w:start w:w="130" w:type="dxa"/>
              <w:bottom w:w="100" w:type="dxa"/>
              <w:end w:w="130" w:type="dxa"/>
            </w:tcMar>
            <w:vAlign w:val="center"/>
          </w:tcPr>
          <w:p>
            <w:pPr>
              <w:spacing w:after="0"/>
            </w:pPr>
            <w:r>
              <w:rPr>
                <w:rFonts w:ascii="Calibri" w:hAnsi="Calibri"/>
                <w:b w:val="0"/>
                <w:i w:val="0"/>
                <w:color w:val="111827"/>
                <w:sz w:val="20"/>
              </w:rPr>
              <w:t>3.5-5 hours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7F5F1"/>
          </w:tcPr>
          <w:p>
            <w:pPr>
              <w:spacing w:after="40"/>
            </w:pPr>
            <w:r>
              <w:rPr>
                <w:rFonts w:ascii="Calibri" w:hAnsi="Calibri"/>
                <w:b/>
                <w:i w:val="0"/>
                <w:color w:val="14866D"/>
                <w:sz w:val="18"/>
              </w:rPr>
              <w:t>INSTRUCTOR OUTCOME</w:t>
            </w:r>
          </w:p>
          <w:p>
            <w:pPr>
              <w:spacing w:after="0"/>
            </w:pPr>
            <w:r>
              <w:rPr>
                <w:rFonts w:ascii="Calibri" w:hAnsi="Calibri"/>
                <w:b w:val="0"/>
                <w:i w:val="0"/>
                <w:color w:val="111827"/>
                <w:sz w:val="21"/>
              </w:rPr>
              <w:t>Students leave able to explain each AWS service, deploy the supplied code in dependency order, verify the live request path, troubleshoot failed jobs, and remove the environment safely.</w:t>
            </w:r>
          </w:p>
        </w:tc>
      </w:tr>
    </w:tbl>
    <w:p>
      <w:pPr>
        <w:spacing w:after="40"/>
      </w:pPr>
    </w:p>
    <w:p>
      <w:r>
        <w:rPr>
          <w:rFonts w:ascii="Calibri" w:hAnsi="Calibri"/>
          <w:b w:val="0"/>
          <w:i w:val="0"/>
          <w:color w:val="111827"/>
          <w:sz w:val="22"/>
        </w:rPr>
        <w:t>Prepared from the current PilarPrep working tree and a read-only verification of the four live CloudFormation stacks in us-east-1 on August 17, 2026. Account-specific identifiers and secrets are intentionally omitted.</w:t>
      </w:r>
    </w:p>
    <w:p>
      <w:r>
        <w:br w:type="page"/>
      </w:r>
    </w:p>
    <w:p>
      <w:pPr>
        <w:pStyle w:val="Heading1"/>
      </w:pPr>
      <w:r>
        <w:t>How to use this packet</w:t>
      </w:r>
    </w:p>
    <w:p>
      <w:r>
        <w:rPr>
          <w:rFonts w:ascii="Calibri" w:hAnsi="Calibri"/>
          <w:b w:val="0"/>
          <w:i w:val="0"/>
          <w:color w:val="111827"/>
          <w:sz w:val="22"/>
        </w:rPr>
        <w:t>This document contains both the instructor script and the student lab. The instructor should complete the packaging checkpoint before class, because CloudFormation cannot upload local Lambda and AgentCore code from a student's browser. Students perform the infrastructure creation and verification primarily in the AWS Management Console.</w:t>
      </w:r>
    </w:p>
    <w:tbl>
      <w:tblPr>
        <w:tblW w:type="dxa" w:w="9360"/>
        <w:tblLayout w:type="fixed"/>
        <w:tblLook w:firstColumn="1" w:firstRow="1" w:lastColumn="0" w:lastRow="0" w:noHBand="0" w:noVBand="1" w:val="04A0"/>
        <w:jc w:val="left"/>
        <w:tblInd w:w="120" w:type="dxa"/>
      </w:tblPr>
      <w:tblGrid>
        <w:gridCol w:w="1800"/>
        <w:gridCol w:w="7560"/>
      </w:tblGrid>
      <w:tr>
        <w:trPr>
          <w:tblHeader w:val="true"/>
        </w:trPr>
        <w:tc>
          <w:tcPr>
            <w:tcW w:type="dxa" w:w="1800"/>
            <w:tcMar>
              <w:top w:w="100" w:type="dxa"/>
              <w:start w:w="130" w:type="dxa"/>
              <w:bottom w:w="100" w:type="dxa"/>
              <w:end w:w="130" w:type="dxa"/>
            </w:tcMar>
            <w:vAlign w:val="center"/>
            <w:shd w:fill="172033"/>
          </w:tcPr>
          <w:p>
            <w:pPr>
              <w:spacing w:after="0"/>
            </w:pPr>
            <w:r>
              <w:rPr>
                <w:rFonts w:ascii="Calibri" w:hAnsi="Calibri"/>
                <w:b/>
                <w:i w:val="0"/>
                <w:color w:val="FFFFFF"/>
                <w:sz w:val="18"/>
              </w:rPr>
              <w:t>Label</w:t>
            </w:r>
          </w:p>
        </w:tc>
        <w:tc>
          <w:tcPr>
            <w:tcW w:type="dxa" w:w="7560"/>
            <w:tcMar>
              <w:top w:w="100" w:type="dxa"/>
              <w:start w:w="130" w:type="dxa"/>
              <w:bottom w:w="100" w:type="dxa"/>
              <w:end w:w="130" w:type="dxa"/>
            </w:tcMar>
            <w:vAlign w:val="center"/>
            <w:shd w:fill="172033"/>
          </w:tcPr>
          <w:p>
            <w:pPr>
              <w:spacing w:after="0"/>
            </w:pPr>
            <w:r>
              <w:rPr>
                <w:rFonts w:ascii="Calibri" w:hAnsi="Calibri"/>
                <w:b/>
                <w:i w:val="0"/>
                <w:color w:val="FFFFFF"/>
                <w:sz w:val="18"/>
              </w:rPr>
              <w:t>Meaning</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8"/>
              </w:rPr>
              <w:t>Verified</w:t>
            </w:r>
          </w:p>
        </w:tc>
        <w:tc>
          <w:tcPr>
            <w:tcW w:type="dxa" w:w="7560"/>
            <w:shd w:fill="FFFFFF"/>
            <w:tcMar>
              <w:top w:w="100" w:type="dxa"/>
              <w:start w:w="130" w:type="dxa"/>
              <w:bottom w:w="100" w:type="dxa"/>
              <w:end w:w="130" w:type="dxa"/>
            </w:tcMar>
            <w:vAlign w:val="center"/>
          </w:tcPr>
          <w:p>
            <w:pPr>
              <w:spacing w:after="0"/>
            </w:pPr>
            <w:r>
              <w:rPr>
                <w:rFonts w:ascii="Calibri" w:hAnsi="Calibri"/>
                <w:b w:val="0"/>
                <w:i w:val="0"/>
                <w:color w:val="111827"/>
                <w:sz w:val="18"/>
              </w:rPr>
              <w:t>Confirmed in the current repository template, implementation, or read-only live configuration.</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8"/>
              </w:rPr>
              <w:t>Student-provided</w:t>
            </w:r>
          </w:p>
        </w:tc>
        <w:tc>
          <w:tcPr>
            <w:tcW w:type="dxa" w:w="7560"/>
            <w:shd w:fill="F3F5F7"/>
            <w:tcMar>
              <w:top w:w="100" w:type="dxa"/>
              <w:start w:w="130" w:type="dxa"/>
              <w:bottom w:w="100" w:type="dxa"/>
              <w:end w:w="130" w:type="dxa"/>
            </w:tcMar>
            <w:vAlign w:val="center"/>
          </w:tcPr>
          <w:p>
            <w:pPr>
              <w:spacing w:after="0"/>
            </w:pPr>
            <w:r>
              <w:rPr>
                <w:rFonts w:ascii="Calibri" w:hAnsi="Calibri"/>
                <w:b w:val="0"/>
                <w:i w:val="0"/>
                <w:color w:val="111827"/>
                <w:sz w:val="18"/>
              </w:rPr>
              <w:t>A value that must be unique to the student's AWS account or workshop team.</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8"/>
              </w:rPr>
              <w:t>Optional</w:t>
            </w:r>
          </w:p>
        </w:tc>
        <w:tc>
          <w:tcPr>
            <w:tcW w:type="dxa" w:w="7560"/>
            <w:shd w:fill="FFFFFF"/>
            <w:tcMar>
              <w:top w:w="100" w:type="dxa"/>
              <w:start w:w="130" w:type="dxa"/>
              <w:bottom w:w="100" w:type="dxa"/>
              <w:end w:w="130" w:type="dxa"/>
            </w:tcMar>
            <w:vAlign w:val="center"/>
          </w:tcPr>
          <w:p>
            <w:pPr>
              <w:spacing w:after="0"/>
            </w:pPr>
            <w:r>
              <w:rPr>
                <w:rFonts w:ascii="Calibri" w:hAnsi="Calibri"/>
                <w:b w:val="0"/>
                <w:i w:val="0"/>
                <w:color w:val="111827"/>
                <w:sz w:val="18"/>
              </w:rPr>
              <w:t>A feature that is not required to prove the core demo path.</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8"/>
              </w:rPr>
              <w:t>Production change</w:t>
            </w:r>
          </w:p>
        </w:tc>
        <w:tc>
          <w:tcPr>
            <w:tcW w:type="dxa" w:w="7560"/>
            <w:shd w:fill="F3F5F7"/>
            <w:tcMar>
              <w:top w:w="100" w:type="dxa"/>
              <w:start w:w="130" w:type="dxa"/>
              <w:bottom w:w="100" w:type="dxa"/>
              <w:end w:w="130" w:type="dxa"/>
            </w:tcMar>
            <w:vAlign w:val="center"/>
          </w:tcPr>
          <w:p>
            <w:pPr>
              <w:spacing w:after="0"/>
            </w:pPr>
            <w:r>
              <w:rPr>
                <w:rFonts w:ascii="Calibri" w:hAnsi="Calibri"/>
                <w:b w:val="0"/>
                <w:i w:val="0"/>
                <w:color w:val="111827"/>
                <w:sz w:val="18"/>
              </w:rPr>
              <w:t>A control intentionally deferred by the public hackathon demo.</w:t>
            </w:r>
          </w:p>
        </w:tc>
      </w:tr>
    </w:tbl>
    <w:p>
      <w:pPr>
        <w:spacing w:after="40"/>
      </w:pPr>
    </w:p>
    <w:p>
      <w:pPr>
        <w:pStyle w:val="Heading2"/>
      </w:pPr>
      <w:r>
        <w:t>Packet map</w:t>
      </w:r>
    </w:p>
    <w:p>
      <w:pPr>
        <w:pStyle w:val="ListNumber"/>
      </w:pPr>
      <w:r>
        <w:rPr>
          <w:rFonts w:ascii="Calibri" w:hAnsi="Calibri"/>
          <w:b w:val="0"/>
          <w:i w:val="0"/>
          <w:color w:val="111827"/>
          <w:sz w:val="22"/>
        </w:rPr>
        <w:t>Workshop overview and learning objectives</w:t>
      </w:r>
    </w:p>
    <w:p>
      <w:pPr>
        <w:pStyle w:val="ListNumber"/>
      </w:pPr>
      <w:r>
        <w:rPr>
          <w:rFonts w:ascii="Calibri" w:hAnsi="Calibri"/>
          <w:b w:val="0"/>
          <w:i w:val="0"/>
          <w:color w:val="111827"/>
          <w:sz w:val="22"/>
        </w:rPr>
        <w:t>Verified architecture</w:t>
      </w:r>
    </w:p>
    <w:p>
      <w:pPr>
        <w:pStyle w:val="ListNumber"/>
      </w:pPr>
      <w:r>
        <w:rPr>
          <w:rFonts w:ascii="Calibri" w:hAnsi="Calibri"/>
          <w:b w:val="0"/>
          <w:i w:val="0"/>
          <w:color w:val="111827"/>
          <w:sz w:val="22"/>
        </w:rPr>
        <w:t>Prerequisites and account preparation</w:t>
      </w:r>
    </w:p>
    <w:p>
      <w:pPr>
        <w:pStyle w:val="ListNumber"/>
      </w:pPr>
      <w:r>
        <w:rPr>
          <w:rFonts w:ascii="Calibri" w:hAnsi="Calibri"/>
          <w:b w:val="0"/>
          <w:i w:val="0"/>
          <w:color w:val="111827"/>
          <w:sz w:val="22"/>
        </w:rPr>
        <w:t>Repository and artifact preparation</w:t>
      </w:r>
    </w:p>
    <w:p>
      <w:pPr>
        <w:pStyle w:val="ListNumber"/>
      </w:pPr>
      <w:r>
        <w:rPr>
          <w:rFonts w:ascii="Calibri" w:hAnsi="Calibri"/>
          <w:b w:val="0"/>
          <w:i w:val="0"/>
          <w:color w:val="111827"/>
          <w:sz w:val="22"/>
        </w:rPr>
        <w:t>Instructor deployment walkthrough</w:t>
      </w:r>
    </w:p>
    <w:p>
      <w:pPr>
        <w:pStyle w:val="ListNumber"/>
      </w:pPr>
      <w:r>
        <w:rPr>
          <w:rFonts w:ascii="Calibri" w:hAnsi="Calibri"/>
          <w:b w:val="0"/>
          <w:i w:val="0"/>
          <w:color w:val="111827"/>
          <w:sz w:val="22"/>
        </w:rPr>
        <w:t>Student lab instructions</w:t>
      </w:r>
    </w:p>
    <w:p>
      <w:pPr>
        <w:pStyle w:val="ListNumber"/>
      </w:pPr>
      <w:r>
        <w:rPr>
          <w:rFonts w:ascii="Calibri" w:hAnsi="Calibri"/>
          <w:b w:val="0"/>
          <w:i w:val="0"/>
          <w:color w:val="111827"/>
          <w:sz w:val="22"/>
        </w:rPr>
        <w:t>End-to-end validation</w:t>
      </w:r>
    </w:p>
    <w:p>
      <w:pPr>
        <w:pStyle w:val="ListNumber"/>
      </w:pPr>
      <w:r>
        <w:rPr>
          <w:rFonts w:ascii="Calibri" w:hAnsi="Calibri"/>
          <w:b w:val="0"/>
          <w:i w:val="0"/>
          <w:color w:val="111827"/>
          <w:sz w:val="22"/>
        </w:rPr>
        <w:t>Troubleshooting and DLQ recovery</w:t>
      </w:r>
    </w:p>
    <w:p>
      <w:pPr>
        <w:pStyle w:val="ListNumber"/>
      </w:pPr>
      <w:r>
        <w:rPr>
          <w:rFonts w:ascii="Calibri" w:hAnsi="Calibri"/>
          <w:b w:val="0"/>
          <w:i w:val="0"/>
          <w:color w:val="111827"/>
          <w:sz w:val="22"/>
        </w:rPr>
        <w:t>Security explanation</w:t>
      </w:r>
    </w:p>
    <w:p>
      <w:pPr>
        <w:pStyle w:val="ListNumber"/>
      </w:pPr>
      <w:r>
        <w:rPr>
          <w:rFonts w:ascii="Calibri" w:hAnsi="Calibri"/>
          <w:b w:val="0"/>
          <w:i w:val="0"/>
          <w:color w:val="111827"/>
          <w:sz w:val="22"/>
        </w:rPr>
        <w:t>Monitoring and cost controls</w:t>
      </w:r>
    </w:p>
    <w:p>
      <w:pPr>
        <w:pStyle w:val="ListNumber"/>
      </w:pPr>
      <w:r>
        <w:rPr>
          <w:rFonts w:ascii="Calibri" w:hAnsi="Calibri"/>
          <w:b w:val="0"/>
          <w:i w:val="0"/>
          <w:color w:val="111827"/>
          <w:sz w:val="22"/>
        </w:rPr>
        <w:t>Cleanup procedure</w:t>
      </w:r>
    </w:p>
    <w:p>
      <w:pPr>
        <w:pStyle w:val="ListNumber"/>
      </w:pPr>
      <w:r>
        <w:rPr>
          <w:rFonts w:ascii="Calibri" w:hAnsi="Calibri"/>
          <w:b w:val="0"/>
          <w:i w:val="0"/>
          <w:color w:val="111827"/>
          <w:sz w:val="22"/>
        </w:rPr>
        <w:t>Deployment checklist</w:t>
      </w:r>
    </w:p>
    <w:p>
      <w:pPr>
        <w:pStyle w:val="ListNumber"/>
      </w:pPr>
      <w:r>
        <w:rPr>
          <w:rFonts w:ascii="Calibri" w:hAnsi="Calibri"/>
          <w:b w:val="0"/>
          <w:i w:val="0"/>
          <w:color w:val="111827"/>
          <w:sz w:val="22"/>
        </w:rPr>
        <w:t>Configuration worksheet</w:t>
      </w:r>
    </w:p>
    <w:p>
      <w:pPr>
        <w:pStyle w:val="ListNumber"/>
      </w:pPr>
      <w:r>
        <w:rPr>
          <w:rFonts w:ascii="Calibri" w:hAnsi="Calibri"/>
          <w:b w:val="0"/>
          <w:i w:val="0"/>
          <w:color w:val="111827"/>
          <w:sz w:val="22"/>
        </w:rPr>
        <w:t>Instructor Q&amp;A</w:t>
      </w:r>
    </w:p>
    <w:p>
      <w:pPr>
        <w:pStyle w:val="ListNumber"/>
      </w:pPr>
      <w:r>
        <w:rPr>
          <w:rFonts w:ascii="Calibri" w:hAnsi="Calibri"/>
          <w:b w:val="0"/>
          <w:i w:val="0"/>
          <w:color w:val="111827"/>
          <w:sz w:val="22"/>
        </w:rPr>
        <w:t>Sources and verification notes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NO-CHANGE BOUNDARY</w:t>
            </w:r>
          </w:p>
          <w:p>
            <w:pPr>
              <w:spacing w:after="0"/>
            </w:pPr>
            <w:r>
              <w:rPr>
                <w:rFonts w:ascii="Calibri" w:hAnsi="Calibri"/>
                <w:b w:val="0"/>
                <w:i w:val="0"/>
                <w:color w:val="111827"/>
                <w:sz w:val="21"/>
              </w:rPr>
              <w:t>This packet was produced without creating, updating, or deleting AWS resources. Read-only AWS configuration checks were used only to reconcile the guide with the currently deployed demo.</w:t>
            </w:r>
          </w:p>
        </w:tc>
      </w:tr>
    </w:tbl>
    <w:p>
      <w:pPr>
        <w:spacing w:after="40"/>
      </w:pPr>
    </w:p>
    <w:p>
      <w:r>
        <w:br w:type="page"/>
      </w:r>
    </w:p>
    <w:p>
      <w:pPr>
        <w:pStyle w:val="Heading1"/>
      </w:pPr>
      <w:r>
        <w:t>1. Workshop overview and learning objectives</w:t>
      </w:r>
    </w:p>
    <w:p>
      <w:pPr>
        <w:pStyle w:val="Heading2"/>
      </w:pPr>
      <w:r>
        <w:t>Audience</w:t>
      </w:r>
    </w:p>
    <w:p>
      <w:r>
        <w:rPr>
          <w:rFonts w:ascii="Calibri" w:hAnsi="Calibri"/>
          <w:b w:val="0"/>
          <w:i w:val="0"/>
          <w:color w:val="111827"/>
          <w:sz w:val="22"/>
        </w:rPr>
        <w:t>This lab is designed for learners who understand basic cloud concepts but may be new to IAM roles, CloudFormation, Bedrock inference profiles, asynchronous queues, or static React deployment.</w:t>
      </w:r>
    </w:p>
    <w:p>
      <w:pPr>
        <w:pStyle w:val="Heading2"/>
      </w:pPr>
      <w:r>
        <w:t>Learning objectives</w:t>
      </w:r>
    </w:p>
    <w:p>
      <w:pPr>
        <w:pStyle w:val="ListBullet"/>
      </w:pPr>
      <w:r>
        <w:rPr>
          <w:rFonts w:ascii="Calibri" w:hAnsi="Calibri"/>
          <w:b w:val="0"/>
          <w:i w:val="0"/>
          <w:color w:val="111827"/>
          <w:sz w:val="22"/>
        </w:rPr>
        <w:t>Explain PilarPrep's four deployment layers and the dependency between them.</w:t>
      </w:r>
    </w:p>
    <w:p>
      <w:pPr>
        <w:pStyle w:val="ListBullet"/>
      </w:pPr>
      <w:r>
        <w:rPr>
          <w:rFonts w:ascii="Calibri" w:hAnsi="Calibri"/>
          <w:b w:val="0"/>
          <w:i w:val="0"/>
          <w:color w:val="111827"/>
          <w:sz w:val="22"/>
        </w:rPr>
        <w:t>Use a temporary deployment identity and avoid AWS account root credentials.</w:t>
      </w:r>
    </w:p>
    <w:p>
      <w:pPr>
        <w:pStyle w:val="ListBullet"/>
      </w:pPr>
      <w:r>
        <w:rPr>
          <w:rFonts w:ascii="Calibri" w:hAnsi="Calibri"/>
          <w:b w:val="0"/>
          <w:i w:val="0"/>
          <w:color w:val="111827"/>
          <w:sz w:val="22"/>
        </w:rPr>
        <w:t>Package local Lambda and AgentCore artifacts into account-owned S3 before Console deployment.</w:t>
      </w:r>
    </w:p>
    <w:p>
      <w:pPr>
        <w:pStyle w:val="ListBullet"/>
      </w:pPr>
      <w:r>
        <w:rPr>
          <w:rFonts w:ascii="Calibri" w:hAnsi="Calibri"/>
          <w:b w:val="0"/>
          <w:i w:val="0"/>
          <w:color w:val="111827"/>
          <w:sz w:val="22"/>
        </w:rPr>
        <w:t>Create and monitor CloudFormation stacks from packaged templates.</w:t>
      </w:r>
    </w:p>
    <w:p>
      <w:pPr>
        <w:pStyle w:val="ListBullet"/>
      </w:pPr>
      <w:r>
        <w:rPr>
          <w:rFonts w:ascii="Calibri" w:hAnsi="Calibri"/>
          <w:b w:val="0"/>
          <w:i w:val="0"/>
          <w:color w:val="111827"/>
          <w:sz w:val="22"/>
        </w:rPr>
        <w:t>Verify IAM authorization, SQS retries, Bedrock Guardrails, AgentCore tools, DynamoDB state, and S3 artifacts.</w:t>
      </w:r>
    </w:p>
    <w:p>
      <w:pPr>
        <w:pStyle w:val="ListBullet"/>
      </w:pPr>
      <w:r>
        <w:rPr>
          <w:rFonts w:ascii="Calibri" w:hAnsi="Calibri"/>
          <w:b w:val="0"/>
          <w:i w:val="0"/>
          <w:color w:val="111827"/>
          <w:sz w:val="22"/>
        </w:rPr>
        <w:t>Build and publish the React frontend to private S3 behind CloudFront Origin Access Control.</w:t>
      </w:r>
    </w:p>
    <w:p>
      <w:pPr>
        <w:pStyle w:val="ListBullet"/>
      </w:pPr>
      <w:r>
        <w:rPr>
          <w:rFonts w:ascii="Calibri" w:hAnsi="Calibri"/>
          <w:b w:val="0"/>
          <w:i w:val="0"/>
          <w:color w:val="111827"/>
          <w:sz w:val="22"/>
        </w:rPr>
        <w:t>Diagnose a failed generation from API Gateway through SQS, Lambda, Bedrock or AgentCore, and persistence.</w:t>
      </w:r>
    </w:p>
    <w:p>
      <w:pPr>
        <w:pStyle w:val="ListBullet"/>
      </w:pPr>
      <w:r>
        <w:rPr>
          <w:rFonts w:ascii="Calibri" w:hAnsi="Calibri"/>
          <w:b w:val="0"/>
          <w:i w:val="0"/>
          <w:color w:val="111827"/>
          <w:sz w:val="22"/>
        </w:rPr>
        <w:t>Redrive a DLQ only after correcting the underlying failure.</w:t>
      </w:r>
    </w:p>
    <w:p>
      <w:pPr>
        <w:pStyle w:val="ListBullet"/>
      </w:pPr>
      <w:r>
        <w:rPr>
          <w:rFonts w:ascii="Calibri" w:hAnsi="Calibri"/>
          <w:b w:val="0"/>
          <w:i w:val="0"/>
          <w:color w:val="111827"/>
          <w:sz w:val="22"/>
        </w:rPr>
        <w:t>Clean up the environment in dependency order.</w:t>
      </w:r>
    </w:p>
    <w:p>
      <w:pPr>
        <w:pStyle w:val="Heading2"/>
      </w:pPr>
      <w:r>
        <w:t>Suggested agenda</w:t>
      </w:r>
    </w:p>
    <w:tbl>
      <w:tblPr>
        <w:tblW w:type="dxa" w:w="9360"/>
        <w:tblLayout w:type="fixed"/>
        <w:tblLook w:firstColumn="1" w:firstRow="1" w:lastColumn="0" w:lastRow="0" w:noHBand="0" w:noVBand="1" w:val="04A0"/>
        <w:jc w:val="left"/>
        <w:tblInd w:w="120" w:type="dxa"/>
      </w:tblPr>
      <w:tblGrid>
        <w:gridCol w:w="850"/>
        <w:gridCol w:w="6850"/>
        <w:gridCol w:w="1660"/>
      </w:tblGrid>
      <w:tr>
        <w:trPr>
          <w:tblHeader w:val="true"/>
        </w:trPr>
        <w:tc>
          <w:tcPr>
            <w:tcW w:type="dxa" w:w="850"/>
            <w:tcMar>
              <w:top w:w="100" w:type="dxa"/>
              <w:start w:w="130" w:type="dxa"/>
              <w:bottom w:w="100" w:type="dxa"/>
              <w:end w:w="130" w:type="dxa"/>
            </w:tcMar>
            <w:vAlign w:val="center"/>
            <w:shd w:fill="172033"/>
          </w:tcPr>
          <w:p>
            <w:pPr>
              <w:spacing w:after="0"/>
            </w:pPr>
            <w:r>
              <w:rPr>
                <w:rFonts w:ascii="Calibri" w:hAnsi="Calibri"/>
                <w:b/>
                <w:i w:val="0"/>
                <w:color w:val="FFFFFF"/>
                <w:sz w:val="18"/>
              </w:rPr>
              <w:t>Block</w:t>
            </w:r>
          </w:p>
        </w:tc>
        <w:tc>
          <w:tcPr>
            <w:tcW w:type="dxa" w:w="6850"/>
            <w:tcMar>
              <w:top w:w="100" w:type="dxa"/>
              <w:start w:w="130" w:type="dxa"/>
              <w:bottom w:w="100" w:type="dxa"/>
              <w:end w:w="130" w:type="dxa"/>
            </w:tcMar>
            <w:vAlign w:val="center"/>
            <w:shd w:fill="172033"/>
          </w:tcPr>
          <w:p>
            <w:pPr>
              <w:spacing w:after="0"/>
            </w:pPr>
            <w:r>
              <w:rPr>
                <w:rFonts w:ascii="Calibri" w:hAnsi="Calibri"/>
                <w:b/>
                <w:i w:val="0"/>
                <w:color w:val="FFFFFF"/>
                <w:sz w:val="18"/>
              </w:rPr>
              <w:t>Activity</w:t>
            </w:r>
          </w:p>
        </w:tc>
        <w:tc>
          <w:tcPr>
            <w:tcW w:type="dxa" w:w="1660"/>
            <w:tcMar>
              <w:top w:w="100" w:type="dxa"/>
              <w:start w:w="130" w:type="dxa"/>
              <w:bottom w:w="100" w:type="dxa"/>
              <w:end w:w="130" w:type="dxa"/>
            </w:tcMar>
            <w:vAlign w:val="center"/>
            <w:shd w:fill="172033"/>
          </w:tcPr>
          <w:p>
            <w:pPr>
              <w:spacing w:after="0"/>
            </w:pPr>
            <w:r>
              <w:rPr>
                <w:rFonts w:ascii="Calibri" w:hAnsi="Calibri"/>
                <w:b/>
                <w:i w:val="0"/>
                <w:color w:val="FFFFFF"/>
                <w:sz w:val="18"/>
              </w:rPr>
              <w:t>Time</w:t>
            </w:r>
          </w:p>
        </w:tc>
      </w:tr>
      <w:tr>
        <w:tc>
          <w:tcPr>
            <w:tcW w:type="dxa" w:w="850"/>
            <w:shd w:fill="FFFFFF"/>
            <w:tcMar>
              <w:top w:w="100" w:type="dxa"/>
              <w:start w:w="130" w:type="dxa"/>
              <w:bottom w:w="100" w:type="dxa"/>
              <w:end w:w="130" w:type="dxa"/>
            </w:tcMar>
            <w:vAlign w:val="center"/>
          </w:tcPr>
          <w:p>
            <w:pPr>
              <w:spacing w:after="0"/>
            </w:pPr>
            <w:r>
              <w:rPr>
                <w:rFonts w:ascii="Calibri" w:hAnsi="Calibri"/>
                <w:b w:val="0"/>
                <w:i w:val="0"/>
                <w:color w:val="111827"/>
                <w:sz w:val="18"/>
              </w:rPr>
              <w:t>1</w:t>
            </w:r>
          </w:p>
        </w:tc>
        <w:tc>
          <w:tcPr>
            <w:tcW w:type="dxa" w:w="6850"/>
            <w:shd w:fill="FFFFFF"/>
            <w:tcMar>
              <w:top w:w="100" w:type="dxa"/>
              <w:start w:w="130" w:type="dxa"/>
              <w:bottom w:w="100" w:type="dxa"/>
              <w:end w:w="130" w:type="dxa"/>
            </w:tcMar>
            <w:vAlign w:val="center"/>
          </w:tcPr>
          <w:p>
            <w:pPr>
              <w:spacing w:after="0"/>
            </w:pPr>
            <w:r>
              <w:rPr>
                <w:rFonts w:ascii="Calibri" w:hAnsi="Calibri"/>
                <w:b w:val="0"/>
                <w:i w:val="0"/>
                <w:color w:val="111827"/>
                <w:sz w:val="18"/>
              </w:rPr>
              <w:t>Architecture, identity, and security orientation</w:t>
            </w:r>
          </w:p>
        </w:tc>
        <w:tc>
          <w:tcPr>
            <w:tcW w:type="dxa" w:w="1660"/>
            <w:shd w:fill="FFFFFF"/>
            <w:tcMar>
              <w:top w:w="100" w:type="dxa"/>
              <w:start w:w="130" w:type="dxa"/>
              <w:bottom w:w="100" w:type="dxa"/>
              <w:end w:w="130" w:type="dxa"/>
            </w:tcMar>
            <w:vAlign w:val="center"/>
          </w:tcPr>
          <w:p>
            <w:pPr>
              <w:spacing w:after="0"/>
            </w:pPr>
            <w:r>
              <w:rPr>
                <w:rFonts w:ascii="Calibri" w:hAnsi="Calibri"/>
                <w:b w:val="0"/>
                <w:i w:val="0"/>
                <w:color w:val="111827"/>
                <w:sz w:val="18"/>
              </w:rPr>
              <w:t>25 min</w:t>
            </w:r>
          </w:p>
        </w:tc>
      </w:tr>
      <w:tr>
        <w:tc>
          <w:tcPr>
            <w:tcW w:type="dxa" w:w="850"/>
            <w:shd w:fill="F3F5F7"/>
            <w:tcMar>
              <w:top w:w="100" w:type="dxa"/>
              <w:start w:w="130" w:type="dxa"/>
              <w:bottom w:w="100" w:type="dxa"/>
              <w:end w:w="130" w:type="dxa"/>
            </w:tcMar>
            <w:vAlign w:val="center"/>
          </w:tcPr>
          <w:p>
            <w:pPr>
              <w:spacing w:after="0"/>
            </w:pPr>
            <w:r>
              <w:rPr>
                <w:rFonts w:ascii="Calibri" w:hAnsi="Calibri"/>
                <w:b w:val="0"/>
                <w:i w:val="0"/>
                <w:color w:val="111827"/>
                <w:sz w:val="18"/>
              </w:rPr>
              <w:t>2</w:t>
            </w:r>
          </w:p>
        </w:tc>
        <w:tc>
          <w:tcPr>
            <w:tcW w:type="dxa" w:w="6850"/>
            <w:shd w:fill="F3F5F7"/>
            <w:tcMar>
              <w:top w:w="100" w:type="dxa"/>
              <w:start w:w="130" w:type="dxa"/>
              <w:bottom w:w="100" w:type="dxa"/>
              <w:end w:w="130" w:type="dxa"/>
            </w:tcMar>
            <w:vAlign w:val="center"/>
          </w:tcPr>
          <w:p>
            <w:pPr>
              <w:spacing w:after="0"/>
            </w:pPr>
            <w:r>
              <w:rPr>
                <w:rFonts w:ascii="Calibri" w:hAnsi="Calibri"/>
                <w:b w:val="0"/>
                <w:i w:val="0"/>
                <w:color w:val="111827"/>
                <w:sz w:val="18"/>
              </w:rPr>
              <w:t>Repository preparation and artifact packaging</w:t>
            </w:r>
          </w:p>
        </w:tc>
        <w:tc>
          <w:tcPr>
            <w:tcW w:type="dxa" w:w="1660"/>
            <w:shd w:fill="F3F5F7"/>
            <w:tcMar>
              <w:top w:w="100" w:type="dxa"/>
              <w:start w:w="130" w:type="dxa"/>
              <w:bottom w:w="100" w:type="dxa"/>
              <w:end w:w="130" w:type="dxa"/>
            </w:tcMar>
            <w:vAlign w:val="center"/>
          </w:tcPr>
          <w:p>
            <w:pPr>
              <w:spacing w:after="0"/>
            </w:pPr>
            <w:r>
              <w:rPr>
                <w:rFonts w:ascii="Calibri" w:hAnsi="Calibri"/>
                <w:b w:val="0"/>
                <w:i w:val="0"/>
                <w:color w:val="111827"/>
                <w:sz w:val="18"/>
              </w:rPr>
              <w:t>45-75 min</w:t>
            </w:r>
          </w:p>
        </w:tc>
      </w:tr>
      <w:tr>
        <w:tc>
          <w:tcPr>
            <w:tcW w:type="dxa" w:w="850"/>
            <w:shd w:fill="FFFFFF"/>
            <w:tcMar>
              <w:top w:w="100" w:type="dxa"/>
              <w:start w:w="130" w:type="dxa"/>
              <w:bottom w:w="100" w:type="dxa"/>
              <w:end w:w="130" w:type="dxa"/>
            </w:tcMar>
            <w:vAlign w:val="center"/>
          </w:tcPr>
          <w:p>
            <w:pPr>
              <w:spacing w:after="0"/>
            </w:pPr>
            <w:r>
              <w:rPr>
                <w:rFonts w:ascii="Calibri" w:hAnsi="Calibri"/>
                <w:b w:val="0"/>
                <w:i w:val="0"/>
                <w:color w:val="111827"/>
                <w:sz w:val="18"/>
              </w:rPr>
              <w:t>3</w:t>
            </w:r>
          </w:p>
        </w:tc>
        <w:tc>
          <w:tcPr>
            <w:tcW w:type="dxa" w:w="6850"/>
            <w:shd w:fill="FFFFFF"/>
            <w:tcMar>
              <w:top w:w="100" w:type="dxa"/>
              <w:start w:w="130" w:type="dxa"/>
              <w:bottom w:w="100" w:type="dxa"/>
              <w:end w:w="130" w:type="dxa"/>
            </w:tcMar>
            <w:vAlign w:val="center"/>
          </w:tcPr>
          <w:p>
            <w:pPr>
              <w:spacing w:after="0"/>
            </w:pPr>
            <w:r>
              <w:rPr>
                <w:rFonts w:ascii="Calibri" w:hAnsi="Calibri"/>
                <w:b w:val="0"/>
                <w:i w:val="0"/>
                <w:color w:val="111827"/>
                <w:sz w:val="18"/>
              </w:rPr>
              <w:t>Core backend and AgentCore stacks</w:t>
            </w:r>
          </w:p>
        </w:tc>
        <w:tc>
          <w:tcPr>
            <w:tcW w:type="dxa" w:w="1660"/>
            <w:shd w:fill="FFFFFF"/>
            <w:tcMar>
              <w:top w:w="100" w:type="dxa"/>
              <w:start w:w="130" w:type="dxa"/>
              <w:bottom w:w="100" w:type="dxa"/>
              <w:end w:w="130" w:type="dxa"/>
            </w:tcMar>
            <w:vAlign w:val="center"/>
          </w:tcPr>
          <w:p>
            <w:pPr>
              <w:spacing w:after="0"/>
            </w:pPr>
            <w:r>
              <w:rPr>
                <w:rFonts w:ascii="Calibri" w:hAnsi="Calibri"/>
                <w:b w:val="0"/>
                <w:i w:val="0"/>
                <w:color w:val="111827"/>
                <w:sz w:val="18"/>
              </w:rPr>
              <w:t>60-90 min</w:t>
            </w:r>
          </w:p>
        </w:tc>
      </w:tr>
      <w:tr>
        <w:tc>
          <w:tcPr>
            <w:tcW w:type="dxa" w:w="850"/>
            <w:shd w:fill="F3F5F7"/>
            <w:tcMar>
              <w:top w:w="100" w:type="dxa"/>
              <w:start w:w="130" w:type="dxa"/>
              <w:bottom w:w="100" w:type="dxa"/>
              <w:end w:w="130" w:type="dxa"/>
            </w:tcMar>
            <w:vAlign w:val="center"/>
          </w:tcPr>
          <w:p>
            <w:pPr>
              <w:spacing w:after="0"/>
            </w:pPr>
            <w:r>
              <w:rPr>
                <w:rFonts w:ascii="Calibri" w:hAnsi="Calibri"/>
                <w:b w:val="0"/>
                <w:i w:val="0"/>
                <w:color w:val="111827"/>
                <w:sz w:val="18"/>
              </w:rPr>
              <w:t>4</w:t>
            </w:r>
          </w:p>
        </w:tc>
        <w:tc>
          <w:tcPr>
            <w:tcW w:type="dxa" w:w="6850"/>
            <w:shd w:fill="F3F5F7"/>
            <w:tcMar>
              <w:top w:w="100" w:type="dxa"/>
              <w:start w:w="130" w:type="dxa"/>
              <w:bottom w:w="100" w:type="dxa"/>
              <w:end w:w="130" w:type="dxa"/>
            </w:tcMar>
            <w:vAlign w:val="center"/>
          </w:tcPr>
          <w:p>
            <w:pPr>
              <w:spacing w:after="0"/>
            </w:pPr>
            <w:r>
              <w:rPr>
                <w:rFonts w:ascii="Calibri" w:hAnsi="Calibri"/>
                <w:b w:val="0"/>
                <w:i w:val="0"/>
                <w:color w:val="111827"/>
                <w:sz w:val="18"/>
              </w:rPr>
              <w:t>Unified jobs pipeline and frontend</w:t>
            </w:r>
          </w:p>
        </w:tc>
        <w:tc>
          <w:tcPr>
            <w:tcW w:type="dxa" w:w="1660"/>
            <w:shd w:fill="F3F5F7"/>
            <w:tcMar>
              <w:top w:w="100" w:type="dxa"/>
              <w:start w:w="130" w:type="dxa"/>
              <w:bottom w:w="100" w:type="dxa"/>
              <w:end w:w="130" w:type="dxa"/>
            </w:tcMar>
            <w:vAlign w:val="center"/>
          </w:tcPr>
          <w:p>
            <w:pPr>
              <w:spacing w:after="0"/>
            </w:pPr>
            <w:r>
              <w:rPr>
                <w:rFonts w:ascii="Calibri" w:hAnsi="Calibri"/>
                <w:b w:val="0"/>
                <w:i w:val="0"/>
                <w:color w:val="111827"/>
                <w:sz w:val="18"/>
              </w:rPr>
              <w:t>50-70 min</w:t>
            </w:r>
          </w:p>
        </w:tc>
      </w:tr>
      <w:tr>
        <w:tc>
          <w:tcPr>
            <w:tcW w:type="dxa" w:w="850"/>
            <w:shd w:fill="FFFFFF"/>
            <w:tcMar>
              <w:top w:w="100" w:type="dxa"/>
              <w:start w:w="130" w:type="dxa"/>
              <w:bottom w:w="100" w:type="dxa"/>
              <w:end w:w="130" w:type="dxa"/>
            </w:tcMar>
            <w:vAlign w:val="center"/>
          </w:tcPr>
          <w:p>
            <w:pPr>
              <w:spacing w:after="0"/>
            </w:pPr>
            <w:r>
              <w:rPr>
                <w:rFonts w:ascii="Calibri" w:hAnsi="Calibri"/>
                <w:b w:val="0"/>
                <w:i w:val="0"/>
                <w:color w:val="111827"/>
                <w:sz w:val="18"/>
              </w:rPr>
              <w:t>5</w:t>
            </w:r>
          </w:p>
        </w:tc>
        <w:tc>
          <w:tcPr>
            <w:tcW w:type="dxa" w:w="6850"/>
            <w:shd w:fill="FFFFFF"/>
            <w:tcMar>
              <w:top w:w="100" w:type="dxa"/>
              <w:start w:w="130" w:type="dxa"/>
              <w:bottom w:w="100" w:type="dxa"/>
              <w:end w:w="130" w:type="dxa"/>
            </w:tcMar>
            <w:vAlign w:val="center"/>
          </w:tcPr>
          <w:p>
            <w:pPr>
              <w:spacing w:after="0"/>
            </w:pPr>
            <w:r>
              <w:rPr>
                <w:rFonts w:ascii="Calibri" w:hAnsi="Calibri"/>
                <w:b w:val="0"/>
                <w:i w:val="0"/>
                <w:color w:val="111827"/>
                <w:sz w:val="18"/>
              </w:rPr>
              <w:t>Smoke test, troubleshooting, and cleanup briefing</w:t>
            </w:r>
          </w:p>
        </w:tc>
        <w:tc>
          <w:tcPr>
            <w:tcW w:type="dxa" w:w="1660"/>
            <w:shd w:fill="FFFFFF"/>
            <w:tcMar>
              <w:top w:w="100" w:type="dxa"/>
              <w:start w:w="130" w:type="dxa"/>
              <w:bottom w:w="100" w:type="dxa"/>
              <w:end w:w="130" w:type="dxa"/>
            </w:tcMar>
            <w:vAlign w:val="center"/>
          </w:tcPr>
          <w:p>
            <w:pPr>
              <w:spacing w:after="0"/>
            </w:pPr>
            <w:r>
              <w:rPr>
                <w:rFonts w:ascii="Calibri" w:hAnsi="Calibri"/>
                <w:b w:val="0"/>
                <w:i w:val="0"/>
                <w:color w:val="111827"/>
                <w:sz w:val="18"/>
              </w:rPr>
              <w:t>35-50 min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CHECKPOINT</w:t>
            </w:r>
          </w:p>
          <w:p>
            <w:pPr>
              <w:spacing w:after="0"/>
            </w:pPr>
            <w:r>
              <w:rPr>
                <w:rFonts w:ascii="Calibri" w:hAnsi="Calibri"/>
                <w:b w:val="0"/>
                <w:i w:val="0"/>
                <w:color w:val="111827"/>
                <w:sz w:val="21"/>
              </w:rPr>
              <w:t>Do not begin stack creation until every student has the same Region selected, a working temporary deployment identity, and access to the packaged templates for their own account.</w:t>
            </w:r>
          </w:p>
        </w:tc>
      </w:tr>
    </w:tbl>
    <w:p>
      <w:pPr>
        <w:spacing w:after="40"/>
      </w:pPr>
    </w:p>
    <w:p>
      <w:r>
        <w:br w:type="page"/>
      </w:r>
    </w:p>
    <w:p>
      <w:pPr>
        <w:pStyle w:val="Heading1"/>
      </w:pPr>
      <w:r>
        <w:t>2. Verified architecture</w:t>
      </w:r>
    </w:p>
    <w:p>
      <w:r>
        <w:rPr>
          <w:rFonts w:ascii="Calibri" w:hAnsi="Calibri"/>
          <w:b w:val="0"/>
          <w:i w:val="0"/>
          <w:color w:val="111827"/>
          <w:sz w:val="22"/>
        </w:rPr>
        <w:t>PilarPrep is a request-driven serverless application. CloudFront serves a React/Vite build from private S3. The browser obtains short-lived credentials from Cognito, signs a request to one IAM-authorized Jobs API, and receives a job ID. The API stores a pointer to the request, places a pointer-only message on SQS, and returns immediately. One worker invokes Bedrock for generation and refinement or AgentCore for handoff and catch-up.</w:t>
      </w:r>
    </w:p>
    <w:p>
      <w:pPr>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317558"/>
                    </a:xfrm>
                    <a:prstGeom prst="rect"/>
                  </pic:spPr>
                </pic:pic>
              </a:graphicData>
            </a:graphic>
          </wp:inline>
        </w:drawing>
      </w:r>
    </w:p>
    <w:p>
      <w:pPr>
        <w:spacing w:after="160"/>
        <w:jc w:val="center"/>
      </w:pPr>
      <w:r>
        <w:rPr>
          <w:rFonts w:ascii="Calibri" w:hAnsi="Calibri"/>
          <w:b w:val="0"/>
          <w:i/>
          <w:color w:val="5D6878"/>
          <w:sz w:val="18"/>
        </w:rPr>
        <w:t>Figure 1. Current PilarPrep request architecture verified against the unified Jobs implementation.</w:t>
      </w:r>
    </w:p>
    <w:p>
      <w:pPr>
        <w:pStyle w:val="Heading2"/>
      </w:pPr>
      <w:r>
        <w:t>AWS service responsibilities</w:t>
      </w:r>
    </w:p>
    <w:tbl>
      <w:tblPr>
        <w:tblW w:type="dxa" w:w="9360"/>
        <w:tblLayout w:type="fixed"/>
        <w:tblLook w:firstColumn="1" w:firstRow="1" w:lastColumn="0" w:lastRow="0" w:noHBand="0" w:noVBand="1" w:val="04A0"/>
        <w:jc w:val="left"/>
        <w:tblInd w:w="120" w:type="dxa"/>
      </w:tblPr>
      <w:tblGrid>
        <w:gridCol w:w="1800"/>
        <w:gridCol w:w="4110"/>
        <w:gridCol w:w="3450"/>
      </w:tblGrid>
      <w:tr>
        <w:trPr>
          <w:tblHeader w:val="true"/>
        </w:trPr>
        <w:tc>
          <w:tcPr>
            <w:tcW w:type="dxa" w:w="1800"/>
            <w:tcMar>
              <w:top w:w="100" w:type="dxa"/>
              <w:start w:w="130" w:type="dxa"/>
              <w:bottom w:w="100" w:type="dxa"/>
              <w:end w:w="130" w:type="dxa"/>
            </w:tcMar>
            <w:vAlign w:val="center"/>
            <w:shd w:fill="172033"/>
          </w:tcPr>
          <w:p>
            <w:pPr>
              <w:spacing w:after="0"/>
            </w:pPr>
            <w:r>
              <w:rPr>
                <w:rFonts w:ascii="Calibri" w:hAnsi="Calibri"/>
                <w:b/>
                <w:i w:val="0"/>
                <w:color w:val="FFFFFF"/>
                <w:sz w:val="18"/>
              </w:rPr>
              <w:t>AWS service</w:t>
            </w:r>
          </w:p>
        </w:tc>
        <w:tc>
          <w:tcPr>
            <w:tcW w:type="dxa" w:w="4110"/>
            <w:tcMar>
              <w:top w:w="100" w:type="dxa"/>
              <w:start w:w="130" w:type="dxa"/>
              <w:bottom w:w="100" w:type="dxa"/>
              <w:end w:w="130" w:type="dxa"/>
            </w:tcMar>
            <w:vAlign w:val="center"/>
            <w:shd w:fill="172033"/>
          </w:tcPr>
          <w:p>
            <w:pPr>
              <w:spacing w:after="0"/>
            </w:pPr>
            <w:r>
              <w:rPr>
                <w:rFonts w:ascii="Calibri" w:hAnsi="Calibri"/>
                <w:b/>
                <w:i w:val="0"/>
                <w:color w:val="FFFFFF"/>
                <w:sz w:val="18"/>
              </w:rPr>
              <w:t>PilarPrep responsibility</w:t>
            </w:r>
          </w:p>
        </w:tc>
        <w:tc>
          <w:tcPr>
            <w:tcW w:type="dxa" w:w="3450"/>
            <w:tcMar>
              <w:top w:w="100" w:type="dxa"/>
              <w:start w:w="130" w:type="dxa"/>
              <w:bottom w:w="100" w:type="dxa"/>
              <w:end w:w="130" w:type="dxa"/>
            </w:tcMar>
            <w:vAlign w:val="center"/>
            <w:shd w:fill="172033"/>
          </w:tcPr>
          <w:p>
            <w:pPr>
              <w:spacing w:after="0"/>
            </w:pPr>
            <w:r>
              <w:rPr>
                <w:rFonts w:ascii="Calibri" w:hAnsi="Calibri"/>
                <w:b/>
                <w:i w:val="0"/>
                <w:color w:val="FFFFFF"/>
                <w:sz w:val="18"/>
              </w:rPr>
              <w:t>Key verified setting</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CloudFront</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Public HTTPS presentation endpoint</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Private S3 REST origin, OAC, HTTPS redirect, HTTP/2 and HTTP/3</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7"/>
              </w:rPr>
              <w:t>Amazon S3</w:t>
            </w:r>
          </w:p>
        </w:tc>
        <w:tc>
          <w:tcPr>
            <w:tcW w:type="dxa" w:w="4110"/>
            <w:shd w:fill="F3F5F7"/>
            <w:tcMar>
              <w:top w:w="100" w:type="dxa"/>
              <w:start w:w="130" w:type="dxa"/>
              <w:bottom w:w="100" w:type="dxa"/>
              <w:end w:w="130" w:type="dxa"/>
            </w:tcMar>
            <w:vAlign w:val="center"/>
          </w:tcPr>
          <w:p>
            <w:pPr>
              <w:spacing w:after="0"/>
            </w:pPr>
            <w:r>
              <w:rPr>
                <w:rFonts w:ascii="Calibri" w:hAnsi="Calibri"/>
                <w:b w:val="0"/>
                <w:i w:val="0"/>
                <w:color w:val="111827"/>
                <w:sz w:val="17"/>
              </w:rPr>
              <w:t>Frontend assets, transient inputs/results, latest JSON/DOCX</w:t>
            </w:r>
          </w:p>
        </w:tc>
        <w:tc>
          <w:tcPr>
            <w:tcW w:type="dxa" w:w="3450"/>
            <w:shd w:fill="F3F5F7"/>
            <w:tcMar>
              <w:top w:w="100" w:type="dxa"/>
              <w:start w:w="130" w:type="dxa"/>
              <w:bottom w:w="100" w:type="dxa"/>
              <w:end w:w="130" w:type="dxa"/>
            </w:tcMar>
            <w:vAlign w:val="center"/>
          </w:tcPr>
          <w:p>
            <w:pPr>
              <w:spacing w:after="0"/>
            </w:pPr>
            <w:r>
              <w:rPr>
                <w:rFonts w:ascii="Calibri" w:hAnsi="Calibri"/>
                <w:b w:val="0"/>
                <w:i w:val="0"/>
                <w:color w:val="111827"/>
                <w:sz w:val="17"/>
              </w:rPr>
              <w:t>Public access blocked, TLS-only policy, AES-256, versioning</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Amazon Cognito</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Temporary demo browser credentials</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Unauthenticated guest identities assume one limited role</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7"/>
              </w:rPr>
              <w:t>API Gateway HTTP API</w:t>
            </w:r>
          </w:p>
        </w:tc>
        <w:tc>
          <w:tcPr>
            <w:tcW w:type="dxa" w:w="4110"/>
            <w:shd w:fill="F3F5F7"/>
            <w:tcMar>
              <w:top w:w="100" w:type="dxa"/>
              <w:start w:w="130" w:type="dxa"/>
              <w:bottom w:w="100" w:type="dxa"/>
              <w:end w:w="130" w:type="dxa"/>
            </w:tcMar>
            <w:vAlign w:val="center"/>
          </w:tcPr>
          <w:p>
            <w:pPr>
              <w:spacing w:after="0"/>
            </w:pPr>
            <w:r>
              <w:rPr>
                <w:rFonts w:ascii="Calibri" w:hAnsi="Calibri"/>
                <w:b w:val="0"/>
                <w:i w:val="0"/>
                <w:color w:val="111827"/>
                <w:sz w:val="17"/>
              </w:rPr>
              <w:t>IAM-authorized job creation and polling</w:t>
            </w:r>
          </w:p>
        </w:tc>
        <w:tc>
          <w:tcPr>
            <w:tcW w:type="dxa" w:w="3450"/>
            <w:shd w:fill="F3F5F7"/>
            <w:tcMar>
              <w:top w:w="100" w:type="dxa"/>
              <w:start w:w="130" w:type="dxa"/>
              <w:bottom w:w="100" w:type="dxa"/>
              <w:end w:w="130" w:type="dxa"/>
            </w:tcMar>
            <w:vAlign w:val="center"/>
          </w:tcPr>
          <w:p>
            <w:pPr>
              <w:spacing w:after="0"/>
            </w:pPr>
            <w:r>
              <w:rPr>
                <w:rFonts w:ascii="Calibri" w:hAnsi="Calibri"/>
                <w:b w:val="0"/>
                <w:i w:val="0"/>
                <w:color w:val="111827"/>
                <w:sz w:val="17"/>
              </w:rPr>
              <w:t>AWS_IAM default authorizer; rate 4/s, burst 8</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AWS Lambda</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Jobs API, unified AI worker, governed tools</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Python 3.12; worker arm64, 1024 MB, 180 seconds</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7"/>
              </w:rPr>
              <w:t>Amazon SQS</w:t>
            </w:r>
          </w:p>
        </w:tc>
        <w:tc>
          <w:tcPr>
            <w:tcW w:type="dxa" w:w="4110"/>
            <w:shd w:fill="F3F5F7"/>
            <w:tcMar>
              <w:top w:w="100" w:type="dxa"/>
              <w:start w:w="130" w:type="dxa"/>
              <w:bottom w:w="100" w:type="dxa"/>
              <w:end w:w="130" w:type="dxa"/>
            </w:tcMar>
            <w:vAlign w:val="center"/>
          </w:tcPr>
          <w:p>
            <w:pPr>
              <w:spacing w:after="0"/>
            </w:pPr>
            <w:r>
              <w:rPr>
                <w:rFonts w:ascii="Calibri" w:hAnsi="Calibri"/>
                <w:b w:val="0"/>
                <w:i w:val="0"/>
                <w:color w:val="111827"/>
                <w:sz w:val="17"/>
              </w:rPr>
              <w:t>Durable asynchronous work</w:t>
            </w:r>
          </w:p>
        </w:tc>
        <w:tc>
          <w:tcPr>
            <w:tcW w:type="dxa" w:w="3450"/>
            <w:shd w:fill="F3F5F7"/>
            <w:tcMar>
              <w:top w:w="100" w:type="dxa"/>
              <w:start w:w="130" w:type="dxa"/>
              <w:bottom w:w="100" w:type="dxa"/>
              <w:end w:w="130" w:type="dxa"/>
            </w:tcMar>
            <w:vAlign w:val="center"/>
          </w:tcPr>
          <w:p>
            <w:pPr>
              <w:spacing w:after="0"/>
            </w:pPr>
            <w:r>
              <w:rPr>
                <w:rFonts w:ascii="Calibri" w:hAnsi="Calibri"/>
                <w:b w:val="0"/>
                <w:i w:val="0"/>
                <w:color w:val="111827"/>
                <w:sz w:val="17"/>
              </w:rPr>
              <w:t>Standard, long poll 20 seconds, visibility 900 seconds, 3 receives</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DynamoDB</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One-table jobs, state, pointers, approval, idempotency</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On-demand, PITR, TTL on expiresAt</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7"/>
              </w:rPr>
              <w:t>Amazon Bedrock</w:t>
            </w:r>
          </w:p>
        </w:tc>
        <w:tc>
          <w:tcPr>
            <w:tcW w:type="dxa" w:w="4110"/>
            <w:shd w:fill="F3F5F7"/>
            <w:tcMar>
              <w:top w:w="100" w:type="dxa"/>
              <w:start w:w="130" w:type="dxa"/>
              <w:bottom w:w="100" w:type="dxa"/>
              <w:end w:w="130" w:type="dxa"/>
            </w:tcMar>
            <w:vAlign w:val="center"/>
          </w:tcPr>
          <w:p>
            <w:pPr>
              <w:spacing w:after="0"/>
            </w:pPr>
            <w:r>
              <w:rPr>
                <w:rFonts w:ascii="Calibri" w:hAnsi="Calibri"/>
                <w:b w:val="0"/>
                <w:i w:val="0"/>
                <w:color w:val="111827"/>
                <w:sz w:val="17"/>
              </w:rPr>
              <w:t>Nova inference and Guardrail enforcement</w:t>
            </w:r>
          </w:p>
        </w:tc>
        <w:tc>
          <w:tcPr>
            <w:tcW w:type="dxa" w:w="3450"/>
            <w:shd w:fill="F3F5F7"/>
            <w:tcMar>
              <w:top w:w="100" w:type="dxa"/>
              <w:start w:w="130" w:type="dxa"/>
              <w:bottom w:w="100" w:type="dxa"/>
              <w:end w:w="130" w:type="dxa"/>
            </w:tcMar>
            <w:vAlign w:val="center"/>
          </w:tcPr>
          <w:p>
            <w:pPr>
              <w:spacing w:after="0"/>
            </w:pPr>
            <w:r>
              <w:rPr>
                <w:rFonts w:ascii="Calibri" w:hAnsi="Calibri"/>
                <w:b w:val="0"/>
                <w:i w:val="0"/>
                <w:color w:val="111827"/>
                <w:sz w:val="17"/>
              </w:rPr>
              <w:t>Nova Pro default; Nova Micro alternate; Guardrail applied inline</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Bedrock AgentCore</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Handoff and catch-up orchestration</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Runtime, 7-day Memory, IAM Gateway, five Lambda tools</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7"/>
              </w:rPr>
              <w:t>CloudWatch and X-Ray</w:t>
            </w:r>
          </w:p>
        </w:tc>
        <w:tc>
          <w:tcPr>
            <w:tcW w:type="dxa" w:w="4110"/>
            <w:shd w:fill="F3F5F7"/>
            <w:tcMar>
              <w:top w:w="100" w:type="dxa"/>
              <w:start w:w="130" w:type="dxa"/>
              <w:bottom w:w="100" w:type="dxa"/>
              <w:end w:w="130" w:type="dxa"/>
            </w:tcMar>
            <w:vAlign w:val="center"/>
          </w:tcPr>
          <w:p>
            <w:pPr>
              <w:spacing w:after="0"/>
            </w:pPr>
            <w:r>
              <w:rPr>
                <w:rFonts w:ascii="Calibri" w:hAnsi="Calibri"/>
                <w:b w:val="0"/>
                <w:i w:val="0"/>
                <w:color w:val="111827"/>
                <w:sz w:val="17"/>
              </w:rPr>
              <w:t>Logs, traces, alarms, and dashboard</w:t>
            </w:r>
          </w:p>
        </w:tc>
        <w:tc>
          <w:tcPr>
            <w:tcW w:type="dxa" w:w="3450"/>
            <w:shd w:fill="F3F5F7"/>
            <w:tcMar>
              <w:top w:w="100" w:type="dxa"/>
              <w:start w:w="130" w:type="dxa"/>
              <w:bottom w:w="100" w:type="dxa"/>
              <w:end w:w="130" w:type="dxa"/>
            </w:tcMar>
            <w:vAlign w:val="center"/>
          </w:tcPr>
          <w:p>
            <w:pPr>
              <w:spacing w:after="0"/>
            </w:pPr>
            <w:r>
              <w:rPr>
                <w:rFonts w:ascii="Calibri" w:hAnsi="Calibri"/>
                <w:b w:val="0"/>
                <w:i w:val="0"/>
                <w:color w:val="111827"/>
                <w:sz w:val="17"/>
              </w:rPr>
              <w:t>14-day logs; DLQ, queue-age, and worker alarms</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7"/>
              </w:rPr>
              <w:t>AWS WAF</w:t>
            </w:r>
          </w:p>
        </w:tc>
        <w:tc>
          <w:tcPr>
            <w:tcW w:type="dxa" w:w="4110"/>
            <w:shd w:fill="FFFFFF"/>
            <w:tcMar>
              <w:top w:w="100" w:type="dxa"/>
              <w:start w:w="130" w:type="dxa"/>
              <w:bottom w:w="100" w:type="dxa"/>
              <w:end w:w="130" w:type="dxa"/>
            </w:tcMar>
            <w:vAlign w:val="center"/>
          </w:tcPr>
          <w:p>
            <w:pPr>
              <w:spacing w:after="0"/>
            </w:pPr>
            <w:r>
              <w:rPr>
                <w:rFonts w:ascii="Calibri" w:hAnsi="Calibri"/>
                <w:b w:val="0"/>
                <w:i w:val="0"/>
                <w:color w:val="111827"/>
                <w:sz w:val="17"/>
              </w:rPr>
              <w:t>Optional edge inspection</w:t>
            </w:r>
          </w:p>
        </w:tc>
        <w:tc>
          <w:tcPr>
            <w:tcW w:type="dxa" w:w="3450"/>
            <w:shd w:fill="FFFFFF"/>
            <w:tcMar>
              <w:top w:w="100" w:type="dxa"/>
              <w:start w:w="130" w:type="dxa"/>
              <w:bottom w:w="100" w:type="dxa"/>
              <w:end w:w="130" w:type="dxa"/>
            </w:tcMar>
            <w:vAlign w:val="center"/>
          </w:tcPr>
          <w:p>
            <w:pPr>
              <w:spacing w:after="0"/>
            </w:pPr>
            <w:r>
              <w:rPr>
                <w:rFonts w:ascii="Calibri" w:hAnsi="Calibri"/>
                <w:b w:val="0"/>
                <w:i w:val="0"/>
                <w:color w:val="111827"/>
                <w:sz w:val="17"/>
              </w:rPr>
              <w:t>Existing Web ACL can be passed into frontend stack</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SOURCE OF TRUTH</w:t>
            </w:r>
          </w:p>
          <w:p>
            <w:pPr>
              <w:spacing w:after="0"/>
            </w:pPr>
            <w:r>
              <w:rPr>
                <w:rFonts w:ascii="Calibri" w:hAnsi="Calibri"/>
                <w:b w:val="0"/>
                <w:i w:val="0"/>
                <w:color w:val="111827"/>
                <w:sz w:val="21"/>
              </w:rPr>
              <w:t>The current CloudFormation template sets unified worker maximum concurrency to 10. docs/unified-jobs-architecture.md still states 2 and is stale on that one setting. The live event source mapping also reports 10.</w:t>
            </w:r>
          </w:p>
        </w:tc>
      </w:tr>
    </w:tbl>
    <w:p>
      <w:pPr>
        <w:spacing w:after="40"/>
      </w:pPr>
    </w:p>
    <w:p>
      <w:pPr>
        <w:pStyle w:val="Heading2"/>
      </w:pPr>
      <w:r>
        <w:t>Deployment dependencies</w:t>
      </w:r>
    </w:p>
    <w:p>
      <w:pPr>
        <w:jc w:val="center"/>
      </w:pPr>
      <w:r>
        <w:drawing>
          <wp:inline xmlns:a="http://schemas.openxmlformats.org/drawingml/2006/main" xmlns:pic="http://schemas.openxmlformats.org/drawingml/2006/picture">
            <wp:extent cx="5897880" cy="2654046"/>
            <wp:docPr id="2" name="Picture 2"/>
            <wp:cNvGraphicFramePr>
              <a:graphicFrameLocks noChangeAspect="1"/>
            </wp:cNvGraphicFramePr>
            <a:graphic>
              <a:graphicData uri="http://schemas.openxmlformats.org/drawingml/2006/picture">
                <pic:pic>
                  <pic:nvPicPr>
                    <pic:cNvPr id="0" name="deployment-dependencies.png"/>
                    <pic:cNvPicPr/>
                  </pic:nvPicPr>
                  <pic:blipFill>
                    <a:blip r:embed="rId12"/>
                    <a:stretch>
                      <a:fillRect/>
                    </a:stretch>
                  </pic:blipFill>
                  <pic:spPr>
                    <a:xfrm>
                      <a:off x="0" y="0"/>
                      <a:ext cx="5897880" cy="2654046"/>
                    </a:xfrm>
                    <a:prstGeom prst="rect"/>
                  </pic:spPr>
                </pic:pic>
              </a:graphicData>
            </a:graphic>
          </wp:inline>
        </w:drawing>
      </w:r>
    </w:p>
    <w:p>
      <w:pPr>
        <w:spacing w:after="160"/>
        <w:jc w:val="center"/>
      </w:pPr>
      <w:r>
        <w:rPr>
          <w:rFonts w:ascii="Calibri" w:hAnsi="Calibri"/>
          <w:b w:val="0"/>
          <w:i/>
          <w:color w:val="5D6878"/>
          <w:sz w:val="18"/>
        </w:rPr>
        <w:t>Figure 2. Four-stack order, including the AgentCore authorization update after Jobs creates the worker role.</w:t>
      </w:r>
    </w:p>
    <w:p>
      <w:pPr>
        <w:pStyle w:val="Heading2"/>
      </w:pPr>
      <w:r>
        <w:t>Current API contract</w:t>
      </w:r>
    </w:p>
    <w:tbl>
      <w:tblPr>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100" w:type="dxa"/>
              <w:start w:w="130" w:type="dxa"/>
              <w:bottom w:w="100" w:type="dxa"/>
              <w:end w:w="130" w:type="dxa"/>
            </w:tcMar>
            <w:vAlign w:val="center"/>
            <w:shd w:fill="172033"/>
          </w:tcPr>
          <w:p>
            <w:pPr>
              <w:spacing w:after="0"/>
            </w:pPr>
            <w:r>
              <w:rPr>
                <w:rFonts w:ascii="Calibri" w:hAnsi="Calibri"/>
                <w:b/>
                <w:i w:val="0"/>
                <w:color w:val="FFFFFF"/>
                <w:sz w:val="18"/>
              </w:rPr>
              <w:t>Route or action</w:t>
            </w:r>
          </w:p>
        </w:tc>
        <w:tc>
          <w:tcPr>
            <w:tcW w:type="dxa" w:w="6660"/>
            <w:tcMar>
              <w:top w:w="100" w:type="dxa"/>
              <w:start w:w="130" w:type="dxa"/>
              <w:bottom w:w="100" w:type="dxa"/>
              <w:end w:w="130" w:type="dxa"/>
            </w:tcMar>
            <w:vAlign w:val="center"/>
            <w:shd w:fill="172033"/>
          </w:tcPr>
          <w:p>
            <w:pPr>
              <w:spacing w:after="0"/>
            </w:pPr>
            <w:r>
              <w:rPr>
                <w:rFonts w:ascii="Calibri" w:hAnsi="Calibri"/>
                <w:b/>
                <w:i w:val="0"/>
                <w:color w:val="FFFFFF"/>
                <w:sz w:val="18"/>
              </w:rPr>
              <w:t>Behavior</w:t>
            </w:r>
          </w:p>
        </w:tc>
      </w:tr>
      <w:tr>
        <w:tc>
          <w:tcPr>
            <w:tcW w:type="dxa" w:w="2700"/>
            <w:shd w:fill="FFFFFF"/>
            <w:tcMar>
              <w:top w:w="100" w:type="dxa"/>
              <w:start w:w="130" w:type="dxa"/>
              <w:bottom w:w="100" w:type="dxa"/>
              <w:end w:w="130" w:type="dxa"/>
            </w:tcMar>
            <w:vAlign w:val="center"/>
          </w:tcPr>
          <w:p>
            <w:pPr>
              <w:spacing w:after="0"/>
            </w:pPr>
            <w:r>
              <w:rPr>
                <w:rFonts w:ascii="Calibri" w:hAnsi="Calibri"/>
                <w:b w:val="0"/>
                <w:i w:val="0"/>
                <w:color w:val="111827"/>
                <w:sz w:val="18"/>
              </w:rPr>
              <w:t>POST /jobs</w:t>
            </w:r>
          </w:p>
        </w:tc>
        <w:tc>
          <w:tcPr>
            <w:tcW w:type="dxa" w:w="6660"/>
            <w:shd w:fill="FFFFFF"/>
            <w:tcMar>
              <w:top w:w="100" w:type="dxa"/>
              <w:start w:w="130" w:type="dxa"/>
              <w:bottom w:w="100" w:type="dxa"/>
              <w:end w:w="130" w:type="dxa"/>
            </w:tcMar>
            <w:vAlign w:val="center"/>
          </w:tcPr>
          <w:p>
            <w:pPr>
              <w:spacing w:after="0"/>
            </w:pPr>
            <w:r>
              <w:rPr>
                <w:rFonts w:ascii="Calibri" w:hAnsi="Calibri"/>
                <w:b w:val="0"/>
                <w:i w:val="0"/>
                <w:color w:val="111827"/>
                <w:sz w:val="18"/>
              </w:rPr>
              <w:t>Validates scope, stores input, writes job/idempotency records, enqueues a pointer, and returns HTTP 202.</w:t>
            </w:r>
          </w:p>
        </w:tc>
      </w:tr>
      <w:tr>
        <w:tc>
          <w:tcPr>
            <w:tcW w:type="dxa" w:w="2700"/>
            <w:shd w:fill="F3F5F7"/>
            <w:tcMar>
              <w:top w:w="100" w:type="dxa"/>
              <w:start w:w="130" w:type="dxa"/>
              <w:bottom w:w="100" w:type="dxa"/>
              <w:end w:w="130" w:type="dxa"/>
            </w:tcMar>
            <w:vAlign w:val="center"/>
          </w:tcPr>
          <w:p>
            <w:pPr>
              <w:spacing w:after="0"/>
            </w:pPr>
            <w:r>
              <w:rPr>
                <w:rFonts w:ascii="Calibri" w:hAnsi="Calibri"/>
                <w:b w:val="0"/>
                <w:i w:val="0"/>
                <w:color w:val="111827"/>
                <w:sz w:val="18"/>
              </w:rPr>
              <w:t>GET /jobs/{jobId}</w:t>
            </w:r>
          </w:p>
        </w:tc>
        <w:tc>
          <w:tcPr>
            <w:tcW w:type="dxa" w:w="6660"/>
            <w:shd w:fill="F3F5F7"/>
            <w:tcMar>
              <w:top w:w="100" w:type="dxa"/>
              <w:start w:w="130" w:type="dxa"/>
              <w:bottom w:w="100" w:type="dxa"/>
              <w:end w:w="130" w:type="dxa"/>
            </w:tcMar>
            <w:vAlign w:val="center"/>
          </w:tcPr>
          <w:p>
            <w:pPr>
              <w:spacing w:after="0"/>
            </w:pPr>
            <w:r>
              <w:rPr>
                <w:rFonts w:ascii="Calibri" w:hAnsi="Calibri"/>
                <w:b w:val="0"/>
                <w:i w:val="0"/>
                <w:color w:val="111827"/>
                <w:sz w:val="18"/>
              </w:rPr>
              <w:t>Returns queued/running or a terminal complete/failed result after verifying caller scope.</w:t>
            </w:r>
          </w:p>
        </w:tc>
      </w:tr>
      <w:tr>
        <w:tc>
          <w:tcPr>
            <w:tcW w:type="dxa" w:w="2700"/>
            <w:shd w:fill="FFFFFF"/>
            <w:tcMar>
              <w:top w:w="100" w:type="dxa"/>
              <w:start w:w="130" w:type="dxa"/>
              <w:bottom w:w="100" w:type="dxa"/>
              <w:end w:w="130" w:type="dxa"/>
            </w:tcMar>
            <w:vAlign w:val="center"/>
          </w:tcPr>
          <w:p>
            <w:pPr>
              <w:spacing w:after="0"/>
            </w:pPr>
            <w:r>
              <w:rPr>
                <w:rFonts w:ascii="Calibri" w:hAnsi="Calibri"/>
                <w:b w:val="0"/>
                <w:i w:val="0"/>
                <w:color w:val="111827"/>
                <w:sz w:val="18"/>
              </w:rPr>
              <w:t>GET /clients</w:t>
            </w:r>
          </w:p>
        </w:tc>
        <w:tc>
          <w:tcPr>
            <w:tcW w:type="dxa" w:w="6660"/>
            <w:shd w:fill="FFFFFF"/>
            <w:tcMar>
              <w:top w:w="100" w:type="dxa"/>
              <w:start w:w="130" w:type="dxa"/>
              <w:bottom w:w="100" w:type="dxa"/>
              <w:end w:w="130" w:type="dxa"/>
            </w:tcMar>
            <w:vAlign w:val="center"/>
          </w:tcPr>
          <w:p>
            <w:pPr>
              <w:spacing w:after="0"/>
            </w:pPr>
            <w:r>
              <w:rPr>
                <w:rFonts w:ascii="Calibri" w:hAnsi="Calibri"/>
                <w:b w:val="0"/>
                <w:i w:val="0"/>
                <w:color w:val="111827"/>
                <w:sz w:val="18"/>
              </w:rPr>
              <w:t>Lists only authorized clients with latest brief/handoff status.</w:t>
            </w:r>
          </w:p>
        </w:tc>
      </w:tr>
      <w:tr>
        <w:tc>
          <w:tcPr>
            <w:tcW w:type="dxa" w:w="2700"/>
            <w:shd w:fill="F3F5F7"/>
            <w:tcMar>
              <w:top w:w="100" w:type="dxa"/>
              <w:start w:w="130" w:type="dxa"/>
              <w:bottom w:w="100" w:type="dxa"/>
              <w:end w:w="130" w:type="dxa"/>
            </w:tcMar>
            <w:vAlign w:val="center"/>
          </w:tcPr>
          <w:p>
            <w:pPr>
              <w:spacing w:after="0"/>
            </w:pPr>
            <w:r>
              <w:rPr>
                <w:rFonts w:ascii="Calibri" w:hAnsi="Calibri"/>
                <w:b w:val="0"/>
                <w:i w:val="0"/>
                <w:color w:val="111827"/>
                <w:sz w:val="18"/>
              </w:rPr>
              <w:t>GET /clients/{clientId}/latest</w:t>
            </w:r>
          </w:p>
        </w:tc>
        <w:tc>
          <w:tcPr>
            <w:tcW w:type="dxa" w:w="6660"/>
            <w:shd w:fill="F3F5F7"/>
            <w:tcMar>
              <w:top w:w="100" w:type="dxa"/>
              <w:start w:w="130" w:type="dxa"/>
              <w:bottom w:w="100" w:type="dxa"/>
              <w:end w:w="130" w:type="dxa"/>
            </w:tcMar>
            <w:vAlign w:val="center"/>
          </w:tcPr>
          <w:p>
            <w:pPr>
              <w:spacing w:after="0"/>
            </w:pPr>
            <w:r>
              <w:rPr>
                <w:rFonts w:ascii="Calibri" w:hAnsi="Calibri"/>
                <w:b w:val="0"/>
                <w:i w:val="0"/>
                <w:color w:val="111827"/>
                <w:sz w:val="18"/>
              </w:rPr>
              <w:t>Returns the latest approved server-side packet.</w:t>
            </w:r>
          </w:p>
        </w:tc>
      </w:tr>
      <w:tr>
        <w:tc>
          <w:tcPr>
            <w:tcW w:type="dxa" w:w="2700"/>
            <w:shd w:fill="FFFFFF"/>
            <w:tcMar>
              <w:top w:w="100" w:type="dxa"/>
              <w:start w:w="130" w:type="dxa"/>
              <w:bottom w:w="100" w:type="dxa"/>
              <w:end w:w="130" w:type="dxa"/>
            </w:tcMar>
            <w:vAlign w:val="center"/>
          </w:tcPr>
          <w:p>
            <w:pPr>
              <w:spacing w:after="0"/>
            </w:pPr>
            <w:r>
              <w:rPr>
                <w:rFonts w:ascii="Calibri" w:hAnsi="Calibri"/>
                <w:b w:val="0"/>
                <w:i w:val="0"/>
                <w:color w:val="111827"/>
                <w:sz w:val="18"/>
              </w:rPr>
              <w:t>GET /artifacts/{artifactType}</w:t>
            </w:r>
          </w:p>
        </w:tc>
        <w:tc>
          <w:tcPr>
            <w:tcW w:type="dxa" w:w="6660"/>
            <w:shd w:fill="FFFFFF"/>
            <w:tcMar>
              <w:top w:w="100" w:type="dxa"/>
              <w:start w:w="130" w:type="dxa"/>
              <w:bottom w:w="100" w:type="dxa"/>
              <w:end w:w="130" w:type="dxa"/>
            </w:tcMar>
            <w:vAlign w:val="center"/>
          </w:tcPr>
          <w:p>
            <w:pPr>
              <w:spacing w:after="0"/>
            </w:pPr>
            <w:r>
              <w:rPr>
                <w:rFonts w:ascii="Calibri" w:hAnsi="Calibri"/>
                <w:b w:val="0"/>
                <w:i w:val="0"/>
                <w:color w:val="111827"/>
                <w:sz w:val="18"/>
              </w:rPr>
              <w:t>Downloads the latest scoped brief or handoff as JSON or DOCX.</w:t>
            </w:r>
          </w:p>
        </w:tc>
      </w:tr>
      <w:tr>
        <w:tc>
          <w:tcPr>
            <w:tcW w:type="dxa" w:w="2700"/>
            <w:shd w:fill="F3F5F7"/>
            <w:tcMar>
              <w:top w:w="100" w:type="dxa"/>
              <w:start w:w="130" w:type="dxa"/>
              <w:bottom w:w="100" w:type="dxa"/>
              <w:end w:w="130" w:type="dxa"/>
            </w:tcMar>
            <w:vAlign w:val="center"/>
          </w:tcPr>
          <w:p>
            <w:pPr>
              <w:spacing w:after="0"/>
            </w:pPr>
            <w:r>
              <w:rPr>
                <w:rFonts w:ascii="Calibri" w:hAnsi="Calibri"/>
                <w:b w:val="0"/>
                <w:i w:val="0"/>
                <w:color w:val="111827"/>
                <w:sz w:val="18"/>
              </w:rPr>
              <w:t>brief.generate</w:t>
            </w:r>
          </w:p>
        </w:tc>
        <w:tc>
          <w:tcPr>
            <w:tcW w:type="dxa" w:w="6660"/>
            <w:shd w:fill="F3F5F7"/>
            <w:tcMar>
              <w:top w:w="100" w:type="dxa"/>
              <w:start w:w="130" w:type="dxa"/>
              <w:bottom w:w="100" w:type="dxa"/>
              <w:end w:w="130" w:type="dxa"/>
            </w:tcMar>
            <w:vAlign w:val="center"/>
          </w:tcPr>
          <w:p>
            <w:pPr>
              <w:spacing w:after="0"/>
            </w:pPr>
            <w:r>
              <w:rPr>
                <w:rFonts w:ascii="Calibri" w:hAnsi="Calibri"/>
                <w:b w:val="0"/>
                <w:i w:val="0"/>
                <w:color w:val="111827"/>
                <w:sz w:val="18"/>
              </w:rPr>
              <w:t>Creates a complete draft with Bedrock Nova.</w:t>
            </w:r>
          </w:p>
        </w:tc>
      </w:tr>
      <w:tr>
        <w:tc>
          <w:tcPr>
            <w:tcW w:type="dxa" w:w="2700"/>
            <w:shd w:fill="FFFFFF"/>
            <w:tcMar>
              <w:top w:w="100" w:type="dxa"/>
              <w:start w:w="130" w:type="dxa"/>
              <w:bottom w:w="100" w:type="dxa"/>
              <w:end w:w="130" w:type="dxa"/>
            </w:tcMar>
            <w:vAlign w:val="center"/>
          </w:tcPr>
          <w:p>
            <w:pPr>
              <w:spacing w:after="0"/>
            </w:pPr>
            <w:r>
              <w:rPr>
                <w:rFonts w:ascii="Calibri" w:hAnsi="Calibri"/>
                <w:b w:val="0"/>
                <w:i w:val="0"/>
                <w:color w:val="111827"/>
                <w:sz w:val="18"/>
              </w:rPr>
              <w:t>brief.refine</w:t>
            </w:r>
          </w:p>
        </w:tc>
        <w:tc>
          <w:tcPr>
            <w:tcW w:type="dxa" w:w="6660"/>
            <w:shd w:fill="FFFFFF"/>
            <w:tcMar>
              <w:top w:w="100" w:type="dxa"/>
              <w:start w:w="130" w:type="dxa"/>
              <w:bottom w:w="100" w:type="dxa"/>
              <w:end w:w="130" w:type="dxa"/>
            </w:tcMar>
            <w:vAlign w:val="center"/>
          </w:tcPr>
          <w:p>
            <w:pPr>
              <w:spacing w:after="0"/>
            </w:pPr>
            <w:r>
              <w:rPr>
                <w:rFonts w:ascii="Calibri" w:hAnsi="Calibri"/>
                <w:b w:val="0"/>
                <w:i w:val="0"/>
                <w:color w:val="111827"/>
                <w:sz w:val="18"/>
              </w:rPr>
              <w:t>Regenerates the selected tab and invalidates approval.</w:t>
            </w:r>
          </w:p>
        </w:tc>
      </w:tr>
      <w:tr>
        <w:tc>
          <w:tcPr>
            <w:tcW w:type="dxa" w:w="2700"/>
            <w:shd w:fill="F3F5F7"/>
            <w:tcMar>
              <w:top w:w="100" w:type="dxa"/>
              <w:start w:w="130" w:type="dxa"/>
              <w:bottom w:w="100" w:type="dxa"/>
              <w:end w:w="130" w:type="dxa"/>
            </w:tcMar>
            <w:vAlign w:val="center"/>
          </w:tcPr>
          <w:p>
            <w:pPr>
              <w:spacing w:after="0"/>
            </w:pPr>
            <w:r>
              <w:rPr>
                <w:rFonts w:ascii="Calibri" w:hAnsi="Calibri"/>
                <w:b w:val="0"/>
                <w:i w:val="0"/>
                <w:color w:val="111827"/>
                <w:sz w:val="18"/>
              </w:rPr>
              <w:t>handoff.generate</w:t>
            </w:r>
          </w:p>
        </w:tc>
        <w:tc>
          <w:tcPr>
            <w:tcW w:type="dxa" w:w="6660"/>
            <w:shd w:fill="F3F5F7"/>
            <w:tcMar>
              <w:top w:w="100" w:type="dxa"/>
              <w:start w:w="130" w:type="dxa"/>
              <w:bottom w:w="100" w:type="dxa"/>
              <w:end w:w="130" w:type="dxa"/>
            </w:tcMar>
            <w:vAlign w:val="center"/>
          </w:tcPr>
          <w:p>
            <w:pPr>
              <w:spacing w:after="0"/>
            </w:pPr>
            <w:r>
              <w:rPr>
                <w:rFonts w:ascii="Calibri" w:hAnsi="Calibri"/>
                <w:b w:val="0"/>
                <w:i w:val="0"/>
                <w:color w:val="111827"/>
                <w:sz w:val="18"/>
              </w:rPr>
              <w:t>Uses AgentCore and may conditionally update project state and latest handoff.</w:t>
            </w:r>
          </w:p>
        </w:tc>
      </w:tr>
      <w:tr>
        <w:tc>
          <w:tcPr>
            <w:tcW w:type="dxa" w:w="2700"/>
            <w:shd w:fill="FFFFFF"/>
            <w:tcMar>
              <w:top w:w="100" w:type="dxa"/>
              <w:start w:w="130" w:type="dxa"/>
              <w:bottom w:w="100" w:type="dxa"/>
              <w:end w:w="130" w:type="dxa"/>
            </w:tcMar>
            <w:vAlign w:val="center"/>
          </w:tcPr>
          <w:p>
            <w:pPr>
              <w:spacing w:after="0"/>
            </w:pPr>
            <w:r>
              <w:rPr>
                <w:rFonts w:ascii="Calibri" w:hAnsi="Calibri"/>
                <w:b w:val="0"/>
                <w:i w:val="0"/>
                <w:color w:val="111827"/>
                <w:sz w:val="18"/>
              </w:rPr>
              <w:t>catchup.generate</w:t>
            </w:r>
          </w:p>
        </w:tc>
        <w:tc>
          <w:tcPr>
            <w:tcW w:type="dxa" w:w="6660"/>
            <w:shd w:fill="FFFFFF"/>
            <w:tcMar>
              <w:top w:w="100" w:type="dxa"/>
              <w:start w:w="130" w:type="dxa"/>
              <w:bottom w:w="100" w:type="dxa"/>
              <w:end w:w="130" w:type="dxa"/>
            </w:tcMar>
            <w:vAlign w:val="center"/>
          </w:tcPr>
          <w:p>
            <w:pPr>
              <w:spacing w:after="0"/>
            </w:pPr>
            <w:r>
              <w:rPr>
                <w:rFonts w:ascii="Calibri" w:hAnsi="Calibri"/>
                <w:b w:val="0"/>
                <w:i w:val="0"/>
                <w:color w:val="111827"/>
                <w:sz w:val="18"/>
              </w:rPr>
              <w:t>Uses AgentCore but remains read-only.</w:t>
            </w:r>
          </w:p>
        </w:tc>
      </w:tr>
    </w:tbl>
    <w:p>
      <w:pPr>
        <w:spacing w:after="40"/>
      </w:pPr>
    </w:p>
    <w:p>
      <w:pPr>
        <w:pStyle w:val="Heading2"/>
      </w:pPr>
      <w:r>
        <w:t>Mermaid: application architecture</w:t>
      </w:r>
    </w:p>
    <w:p>
      <w:pPr>
        <w:spacing w:before="60" w:after="160" w:line="252" w:lineRule="auto"/>
        <w:ind w:left="216" w:right="216"/>
        <w:shd w:fill="F7F8FA"/>
      </w:pPr>
      <w:r>
        <w:rPr>
          <w:rFonts w:ascii="Consolas" w:hAnsi="Consolas"/>
          <w:b w:val="0"/>
          <w:i w:val="0"/>
          <w:color w:val="172033"/>
          <w:sz w:val="17"/>
        </w:rPr>
        <w:t>flowchart LR</w:t>
        <w:br/>
      </w:r>
      <w:r>
        <w:rPr>
          <w:rFonts w:ascii="Consolas" w:hAnsi="Consolas"/>
          <w:b w:val="0"/>
          <w:i w:val="0"/>
          <w:color w:val="172033"/>
          <w:sz w:val="17"/>
        </w:rPr>
        <w:t xml:space="preserve">  U[User browser] --&gt;|HTTPS| CF[CloudFront]</w:t>
        <w:br/>
      </w:r>
      <w:r>
        <w:rPr>
          <w:rFonts w:ascii="Consolas" w:hAnsi="Consolas"/>
          <w:b w:val="0"/>
          <w:i w:val="0"/>
          <w:color w:val="172033"/>
          <w:sz w:val="17"/>
        </w:rPr>
        <w:t xml:space="preserve">  CF --&gt;|OAC signed request| FS3[Private frontend S3]</w:t>
        <w:br/>
      </w:r>
      <w:r>
        <w:rPr>
          <w:rFonts w:ascii="Consolas" w:hAnsi="Consolas"/>
          <w:b w:val="0"/>
          <w:i w:val="0"/>
          <w:color w:val="172033"/>
          <w:sz w:val="17"/>
        </w:rPr>
        <w:t xml:space="preserve">  U --&gt;|Temporary credentials| C[Cognito Identity Pool]</w:t>
        <w:br/>
      </w:r>
      <w:r>
        <w:rPr>
          <w:rFonts w:ascii="Consolas" w:hAnsi="Consolas"/>
          <w:b w:val="0"/>
          <w:i w:val="0"/>
          <w:color w:val="172033"/>
          <w:sz w:val="17"/>
        </w:rPr>
        <w:t xml:space="preserve">  U --&gt;|HTTPS plus SigV4| API[Jobs HTTP API]</w:t>
        <w:br/>
      </w:r>
      <w:r>
        <w:rPr>
          <w:rFonts w:ascii="Consolas" w:hAnsi="Consolas"/>
          <w:b w:val="0"/>
          <w:i w:val="0"/>
          <w:color w:val="172033"/>
          <w:sz w:val="17"/>
        </w:rPr>
        <w:t xml:space="preserve">  API --&gt; L[Jobs API Lambda]</w:t>
        <w:br/>
      </w:r>
      <w:r>
        <w:rPr>
          <w:rFonts w:ascii="Consolas" w:hAnsi="Consolas"/>
          <w:b w:val="0"/>
          <w:i w:val="0"/>
          <w:color w:val="172033"/>
          <w:sz w:val="17"/>
        </w:rPr>
        <w:t xml:space="preserve">  L --&gt; DDB[One DynamoDB table]</w:t>
        <w:br/>
      </w:r>
      <w:r>
        <w:rPr>
          <w:rFonts w:ascii="Consolas" w:hAnsi="Consolas"/>
          <w:b w:val="0"/>
          <w:i w:val="0"/>
          <w:color w:val="172033"/>
          <w:sz w:val="17"/>
        </w:rPr>
        <w:t xml:space="preserve">  L --&gt; AS3[Private artifact S3]</w:t>
        <w:br/>
      </w:r>
      <w:r>
        <w:rPr>
          <w:rFonts w:ascii="Consolas" w:hAnsi="Consolas"/>
          <w:b w:val="0"/>
          <w:i w:val="0"/>
          <w:color w:val="172033"/>
          <w:sz w:val="17"/>
        </w:rPr>
        <w:t xml:space="preserve">  L --&gt;|Pointer only| Q[SQS Standard queue]</w:t>
        <w:br/>
      </w:r>
      <w:r>
        <w:rPr>
          <w:rFonts w:ascii="Consolas" w:hAnsi="Consolas"/>
          <w:b w:val="0"/>
          <w:i w:val="0"/>
          <w:color w:val="172033"/>
          <w:sz w:val="17"/>
        </w:rPr>
        <w:t xml:space="preserve">  Q --&gt; W[Unified AI Worker]</w:t>
        <w:br/>
      </w:r>
      <w:r>
        <w:rPr>
          <w:rFonts w:ascii="Consolas" w:hAnsi="Consolas"/>
          <w:b w:val="0"/>
          <w:i w:val="0"/>
          <w:color w:val="172033"/>
          <w:sz w:val="17"/>
        </w:rPr>
        <w:t xml:space="preserve">  Q -. three failed receives .-&gt; DLQ[DLQ]</w:t>
        <w:br/>
      </w:r>
      <w:r>
        <w:rPr>
          <w:rFonts w:ascii="Consolas" w:hAnsi="Consolas"/>
          <w:b w:val="0"/>
          <w:i w:val="0"/>
          <w:color w:val="172033"/>
          <w:sz w:val="17"/>
        </w:rPr>
        <w:t xml:space="preserve">  W --&gt; B[Bedrock Nova and Guardrail]</w:t>
        <w:br/>
      </w:r>
      <w:r>
        <w:rPr>
          <w:rFonts w:ascii="Consolas" w:hAnsi="Consolas"/>
          <w:b w:val="0"/>
          <w:i w:val="0"/>
          <w:color w:val="172033"/>
          <w:sz w:val="17"/>
        </w:rPr>
        <w:t xml:space="preserve">  W --&gt; AC[AgentCore Runtime]</w:t>
        <w:br/>
      </w:r>
      <w:r>
        <w:rPr>
          <w:rFonts w:ascii="Consolas" w:hAnsi="Consolas"/>
          <w:b w:val="0"/>
          <w:i w:val="0"/>
          <w:color w:val="172033"/>
          <w:sz w:val="17"/>
        </w:rPr>
        <w:t xml:space="preserve">  AC --&gt; M[Memory]</w:t>
        <w:br/>
      </w:r>
      <w:r>
        <w:rPr>
          <w:rFonts w:ascii="Consolas" w:hAnsi="Consolas"/>
          <w:b w:val="0"/>
          <w:i w:val="0"/>
          <w:color w:val="172033"/>
          <w:sz w:val="17"/>
        </w:rPr>
        <w:t xml:space="preserve">  AC --&gt; G[Gateway]</w:t>
        <w:br/>
      </w:r>
      <w:r>
        <w:rPr>
          <w:rFonts w:ascii="Consolas" w:hAnsi="Consolas"/>
          <w:b w:val="0"/>
          <w:i w:val="0"/>
          <w:color w:val="172033"/>
          <w:sz w:val="17"/>
        </w:rPr>
        <w:t xml:space="preserve">  G --&gt; T[Governed tool Lambda]</w:t>
        <w:br/>
      </w:r>
      <w:r>
        <w:rPr>
          <w:rFonts w:ascii="Consolas" w:hAnsi="Consolas"/>
          <w:b w:val="0"/>
          <w:i w:val="0"/>
          <w:color w:val="172033"/>
          <w:sz w:val="17"/>
        </w:rPr>
        <w:t xml:space="preserve">  T --&gt; DDB</w:t>
        <w:br/>
      </w:r>
      <w:r>
        <w:rPr>
          <w:rFonts w:ascii="Consolas" w:hAnsi="Consolas"/>
          <w:b w:val="0"/>
          <w:i w:val="0"/>
          <w:color w:val="172033"/>
          <w:sz w:val="17"/>
        </w:rPr>
        <w:t xml:space="preserve">  T --&gt; AS3</w:t>
      </w:r>
    </w:p>
    <w:p>
      <w:pPr>
        <w:pStyle w:val="Heading2"/>
      </w:pPr>
      <w:r>
        <w:t>Mermaid: request sequence</w:t>
      </w:r>
    </w:p>
    <w:p>
      <w:pPr>
        <w:spacing w:before="60" w:after="160" w:line="252" w:lineRule="auto"/>
        <w:ind w:left="216" w:right="216"/>
        <w:shd w:fill="F7F8FA"/>
      </w:pPr>
      <w:r>
        <w:rPr>
          <w:rFonts w:ascii="Consolas" w:hAnsi="Consolas"/>
          <w:b w:val="0"/>
          <w:i w:val="0"/>
          <w:color w:val="172033"/>
          <w:sz w:val="17"/>
        </w:rPr>
        <w:t>sequenceDiagram</w:t>
        <w:br/>
      </w:r>
      <w:r>
        <w:rPr>
          <w:rFonts w:ascii="Consolas" w:hAnsi="Consolas"/>
          <w:b w:val="0"/>
          <w:i w:val="0"/>
          <w:color w:val="172033"/>
          <w:sz w:val="17"/>
        </w:rPr>
        <w:t xml:space="preserve">  participant B as Browser</w:t>
        <w:br/>
      </w:r>
      <w:r>
        <w:rPr>
          <w:rFonts w:ascii="Consolas" w:hAnsi="Consolas"/>
          <w:b w:val="0"/>
          <w:i w:val="0"/>
          <w:color w:val="172033"/>
          <w:sz w:val="17"/>
        </w:rPr>
        <w:t xml:space="preserve">  participant A as Jobs API</w:t>
        <w:br/>
      </w:r>
      <w:r>
        <w:rPr>
          <w:rFonts w:ascii="Consolas" w:hAnsi="Consolas"/>
          <w:b w:val="0"/>
          <w:i w:val="0"/>
          <w:color w:val="172033"/>
          <w:sz w:val="17"/>
        </w:rPr>
        <w:t xml:space="preserve">  participant Q as SQS</w:t>
        <w:br/>
      </w:r>
      <w:r>
        <w:rPr>
          <w:rFonts w:ascii="Consolas" w:hAnsi="Consolas"/>
          <w:b w:val="0"/>
          <w:i w:val="0"/>
          <w:color w:val="172033"/>
          <w:sz w:val="17"/>
        </w:rPr>
        <w:t xml:space="preserve">  participant W as AI Worker</w:t>
        <w:br/>
      </w:r>
      <w:r>
        <w:rPr>
          <w:rFonts w:ascii="Consolas" w:hAnsi="Consolas"/>
          <w:b w:val="0"/>
          <w:i w:val="0"/>
          <w:color w:val="172033"/>
          <w:sz w:val="17"/>
        </w:rPr>
        <w:t xml:space="preserve">  participant G as Bedrock or AgentCore</w:t>
        <w:br/>
      </w:r>
      <w:r>
        <w:rPr>
          <w:rFonts w:ascii="Consolas" w:hAnsi="Consolas"/>
          <w:b w:val="0"/>
          <w:i w:val="0"/>
          <w:color w:val="172033"/>
          <w:sz w:val="17"/>
        </w:rPr>
        <w:t xml:space="preserve">  B-&gt;&gt;A: POST /jobs with SigV4</w:t>
        <w:br/>
      </w:r>
      <w:r>
        <w:rPr>
          <w:rFonts w:ascii="Consolas" w:hAnsi="Consolas"/>
          <w:b w:val="0"/>
          <w:i w:val="0"/>
          <w:color w:val="172033"/>
          <w:sz w:val="17"/>
        </w:rPr>
        <w:t xml:space="preserve">  A-&gt;&gt;A: Validate identity, scope, action, payload</w:t>
        <w:br/>
      </w:r>
      <w:r>
        <w:rPr>
          <w:rFonts w:ascii="Consolas" w:hAnsi="Consolas"/>
          <w:b w:val="0"/>
          <w:i w:val="0"/>
          <w:color w:val="172033"/>
          <w:sz w:val="17"/>
        </w:rPr>
        <w:t xml:space="preserve">  A-&gt;&gt;Q: Send job ID, trace ID, scope, S3 pointer</w:t>
        <w:br/>
      </w:r>
      <w:r>
        <w:rPr>
          <w:rFonts w:ascii="Consolas" w:hAnsi="Consolas"/>
          <w:b w:val="0"/>
          <w:i w:val="0"/>
          <w:color w:val="172033"/>
          <w:sz w:val="17"/>
        </w:rPr>
        <w:t xml:space="preserve">  A--&gt;&gt;B: 202 queued</w:t>
        <w:br/>
      </w:r>
      <w:r>
        <w:rPr>
          <w:rFonts w:ascii="Consolas" w:hAnsi="Consolas"/>
          <w:b w:val="0"/>
          <w:i w:val="0"/>
          <w:color w:val="172033"/>
          <w:sz w:val="17"/>
        </w:rPr>
        <w:t xml:space="preserve">  Q-&gt;&gt;W: Deliver one message</w:t>
        <w:br/>
      </w:r>
      <w:r>
        <w:rPr>
          <w:rFonts w:ascii="Consolas" w:hAnsi="Consolas"/>
          <w:b w:val="0"/>
          <w:i w:val="0"/>
          <w:color w:val="172033"/>
          <w:sz w:val="17"/>
        </w:rPr>
        <w:t xml:space="preserve">  W-&gt;&gt;G: Execute action</w:t>
        <w:br/>
      </w:r>
      <w:r>
        <w:rPr>
          <w:rFonts w:ascii="Consolas" w:hAnsi="Consolas"/>
          <w:b w:val="0"/>
          <w:i w:val="0"/>
          <w:color w:val="172033"/>
          <w:sz w:val="17"/>
        </w:rPr>
        <w:t xml:space="preserve">  G--&gt;&gt;W: Structured result</w:t>
        <w:br/>
      </w:r>
      <w:r>
        <w:rPr>
          <w:rFonts w:ascii="Consolas" w:hAnsi="Consolas"/>
          <w:b w:val="0"/>
          <w:i w:val="0"/>
          <w:color w:val="172033"/>
          <w:sz w:val="17"/>
        </w:rPr>
        <w:t xml:space="preserve">  W--&gt;&gt;A: Persist status and pointers</w:t>
        <w:br/>
      </w:r>
      <w:r>
        <w:rPr>
          <w:rFonts w:ascii="Consolas" w:hAnsi="Consolas"/>
          <w:b w:val="0"/>
          <w:i w:val="0"/>
          <w:color w:val="172033"/>
          <w:sz w:val="17"/>
        </w:rPr>
        <w:t xml:space="preserve">  B-&gt;&gt;A: GET /jobs/{jobId}</w:t>
        <w:br/>
      </w:r>
      <w:r>
        <w:rPr>
          <w:rFonts w:ascii="Consolas" w:hAnsi="Consolas"/>
          <w:b w:val="0"/>
          <w:i w:val="0"/>
          <w:color w:val="172033"/>
          <w:sz w:val="17"/>
        </w:rPr>
        <w:t xml:space="preserve">  A--&gt;&gt;B: 200 complete or failed</w:t>
      </w:r>
    </w:p>
    <w:p>
      <w:r>
        <w:br w:type="page"/>
      </w:r>
    </w:p>
    <w:p>
      <w:pPr>
        <w:pStyle w:val="Heading1"/>
      </w:pPr>
      <w:r>
        <w:t>3. Prerequisites and account preparation</w:t>
      </w:r>
    </w:p>
    <w:p>
      <w:pPr>
        <w:pStyle w:val="Heading2"/>
      </w:pPr>
      <w:r>
        <w:t>Required learner environment</w:t>
      </w:r>
    </w:p>
    <w:tbl>
      <w:tblPr>
        <w:tblW w:type="dxa" w:w="9360"/>
        <w:tblLayout w:type="fixed"/>
        <w:tblLook w:firstColumn="1" w:firstRow="1" w:lastColumn="0" w:lastRow="0" w:noHBand="0" w:noVBand="1" w:val="04A0"/>
        <w:jc w:val="left"/>
        <w:tblInd w:w="120" w:type="dxa"/>
      </w:tblPr>
      <w:tblGrid>
        <w:gridCol w:w="1850"/>
        <w:gridCol w:w="2550"/>
        <w:gridCol w:w="4960"/>
      </w:tblGrid>
      <w:tr>
        <w:trPr>
          <w:tblHeader w:val="true"/>
        </w:trPr>
        <w:tc>
          <w:tcPr>
            <w:tcW w:type="dxa" w:w="1850"/>
            <w:tcMar>
              <w:top w:w="100" w:type="dxa"/>
              <w:start w:w="130" w:type="dxa"/>
              <w:bottom w:w="100" w:type="dxa"/>
              <w:end w:w="130" w:type="dxa"/>
            </w:tcMar>
            <w:vAlign w:val="center"/>
            <w:shd w:fill="172033"/>
          </w:tcPr>
          <w:p>
            <w:pPr>
              <w:spacing w:after="0"/>
            </w:pPr>
            <w:r>
              <w:rPr>
                <w:rFonts w:ascii="Calibri" w:hAnsi="Calibri"/>
                <w:b/>
                <w:i w:val="0"/>
                <w:color w:val="FFFFFF"/>
                <w:sz w:val="18"/>
              </w:rPr>
              <w:t>Requirement</w:t>
            </w:r>
          </w:p>
        </w:tc>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Verified baseline</w:t>
            </w:r>
          </w:p>
        </w:tc>
        <w:tc>
          <w:tcPr>
            <w:tcW w:type="dxa" w:w="4960"/>
            <w:tcMar>
              <w:top w:w="100" w:type="dxa"/>
              <w:start w:w="130" w:type="dxa"/>
              <w:bottom w:w="100" w:type="dxa"/>
              <w:end w:w="130" w:type="dxa"/>
            </w:tcMar>
            <w:vAlign w:val="center"/>
            <w:shd w:fill="172033"/>
          </w:tcPr>
          <w:p>
            <w:pPr>
              <w:spacing w:after="0"/>
            </w:pPr>
            <w:r>
              <w:rPr>
                <w:rFonts w:ascii="Calibri" w:hAnsi="Calibri"/>
                <w:b/>
                <w:i w:val="0"/>
                <w:color w:val="FFFFFF"/>
                <w:sz w:val="18"/>
              </w:rPr>
              <w:t>How to confirm</w:t>
            </w:r>
          </w:p>
        </w:tc>
      </w:tr>
      <w:tr>
        <w:tc>
          <w:tcPr>
            <w:tcW w:type="dxa" w:w="1850"/>
            <w:shd w:fill="FFFFFF"/>
            <w:tcMar>
              <w:top w:w="100" w:type="dxa"/>
              <w:start w:w="130" w:type="dxa"/>
              <w:bottom w:w="100" w:type="dxa"/>
              <w:end w:w="130" w:type="dxa"/>
            </w:tcMar>
            <w:vAlign w:val="center"/>
          </w:tcPr>
          <w:p>
            <w:pPr>
              <w:spacing w:after="0"/>
            </w:pPr>
            <w:r>
              <w:rPr>
                <w:rFonts w:ascii="Calibri" w:hAnsi="Calibri"/>
                <w:b w:val="0"/>
                <w:i w:val="0"/>
                <w:color w:val="111827"/>
                <w:sz w:val="17"/>
              </w:rPr>
              <w:t>AWS account</w:t>
            </w:r>
          </w:p>
        </w:tc>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7"/>
              </w:rPr>
              <w:t>A sandbox or workshop account</w:t>
            </w:r>
          </w:p>
        </w:tc>
        <w:tc>
          <w:tcPr>
            <w:tcW w:type="dxa" w:w="4960"/>
            <w:shd w:fill="FFFFFF"/>
            <w:tcMar>
              <w:top w:w="100" w:type="dxa"/>
              <w:start w:w="130" w:type="dxa"/>
              <w:bottom w:w="100" w:type="dxa"/>
              <w:end w:w="130" w:type="dxa"/>
            </w:tcMar>
            <w:vAlign w:val="center"/>
          </w:tcPr>
          <w:p>
            <w:pPr>
              <w:spacing w:after="0"/>
            </w:pPr>
            <w:r>
              <w:rPr>
                <w:rFonts w:ascii="Calibri" w:hAnsi="Calibri"/>
                <w:b w:val="0"/>
                <w:i w:val="0"/>
                <w:color w:val="111827"/>
                <w:sz w:val="17"/>
              </w:rPr>
              <w:t>Student can open CloudFormation, IAM, S3, Lambda, API Gateway, Bedrock, and AgentCore.</w:t>
            </w:r>
          </w:p>
        </w:tc>
      </w:tr>
      <w:tr>
        <w:tc>
          <w:tcPr>
            <w:tcW w:type="dxa" w:w="1850"/>
            <w:shd w:fill="F3F5F7"/>
            <w:tcMar>
              <w:top w:w="100" w:type="dxa"/>
              <w:start w:w="130" w:type="dxa"/>
              <w:bottom w:w="100" w:type="dxa"/>
              <w:end w:w="130" w:type="dxa"/>
            </w:tcMar>
            <w:vAlign w:val="center"/>
          </w:tcPr>
          <w:p>
            <w:pPr>
              <w:spacing w:after="0"/>
            </w:pPr>
            <w:r>
              <w:rPr>
                <w:rFonts w:ascii="Calibri" w:hAnsi="Calibri"/>
                <w:b w:val="0"/>
                <w:i w:val="0"/>
                <w:color w:val="111827"/>
                <w:sz w:val="17"/>
              </w:rPr>
              <w:t>Region</w:t>
            </w:r>
          </w:p>
        </w:tc>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7"/>
              </w:rPr>
              <w:t>us-east-1</w:t>
            </w:r>
          </w:p>
        </w:tc>
        <w:tc>
          <w:tcPr>
            <w:tcW w:type="dxa" w:w="4960"/>
            <w:shd w:fill="F3F5F7"/>
            <w:tcMar>
              <w:top w:w="100" w:type="dxa"/>
              <w:start w:w="130" w:type="dxa"/>
              <w:bottom w:w="100" w:type="dxa"/>
              <w:end w:w="130" w:type="dxa"/>
            </w:tcMar>
            <w:vAlign w:val="center"/>
          </w:tcPr>
          <w:p>
            <w:pPr>
              <w:spacing w:after="0"/>
            </w:pPr>
            <w:r>
              <w:rPr>
                <w:rFonts w:ascii="Calibri" w:hAnsi="Calibri"/>
                <w:b w:val="0"/>
                <w:i w:val="0"/>
                <w:color w:val="111827"/>
                <w:sz w:val="17"/>
              </w:rPr>
              <w:t>Region selector shows N. Virginia before stack creation.</w:t>
            </w:r>
          </w:p>
        </w:tc>
      </w:tr>
      <w:tr>
        <w:tc>
          <w:tcPr>
            <w:tcW w:type="dxa" w:w="1850"/>
            <w:shd w:fill="FFFFFF"/>
            <w:tcMar>
              <w:top w:w="100" w:type="dxa"/>
              <w:start w:w="130" w:type="dxa"/>
              <w:bottom w:w="100" w:type="dxa"/>
              <w:end w:w="130" w:type="dxa"/>
            </w:tcMar>
            <w:vAlign w:val="center"/>
          </w:tcPr>
          <w:p>
            <w:pPr>
              <w:spacing w:after="0"/>
            </w:pPr>
            <w:r>
              <w:rPr>
                <w:rFonts w:ascii="Calibri" w:hAnsi="Calibri"/>
                <w:b w:val="0"/>
                <w:i w:val="0"/>
                <w:color w:val="111827"/>
                <w:sz w:val="17"/>
              </w:rPr>
              <w:t>Identity</w:t>
            </w:r>
          </w:p>
        </w:tc>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7"/>
              </w:rPr>
              <w:t>IAM Identity Center permission set or temporary lab role</w:t>
            </w:r>
          </w:p>
        </w:tc>
        <w:tc>
          <w:tcPr>
            <w:tcW w:type="dxa" w:w="4960"/>
            <w:shd w:fill="FFFFFF"/>
            <w:tcMar>
              <w:top w:w="100" w:type="dxa"/>
              <w:start w:w="130" w:type="dxa"/>
              <w:bottom w:w="100" w:type="dxa"/>
              <w:end w:w="130" w:type="dxa"/>
            </w:tcMar>
            <w:vAlign w:val="center"/>
          </w:tcPr>
          <w:p>
            <w:pPr>
              <w:spacing w:after="0"/>
            </w:pPr>
            <w:r>
              <w:rPr>
                <w:rFonts w:ascii="Calibri" w:hAnsi="Calibri"/>
                <w:b w:val="0"/>
                <w:i w:val="0"/>
                <w:color w:val="111827"/>
                <w:sz w:val="17"/>
              </w:rPr>
              <w:t>STS caller identity is an assumed role, not root.</w:t>
            </w:r>
          </w:p>
        </w:tc>
      </w:tr>
      <w:tr>
        <w:tc>
          <w:tcPr>
            <w:tcW w:type="dxa" w:w="1850"/>
            <w:shd w:fill="F3F5F7"/>
            <w:tcMar>
              <w:top w:w="100" w:type="dxa"/>
              <w:start w:w="130" w:type="dxa"/>
              <w:bottom w:w="100" w:type="dxa"/>
              <w:end w:w="130" w:type="dxa"/>
            </w:tcMar>
            <w:vAlign w:val="center"/>
          </w:tcPr>
          <w:p>
            <w:pPr>
              <w:spacing w:after="0"/>
            </w:pPr>
            <w:r>
              <w:rPr>
                <w:rFonts w:ascii="Calibri" w:hAnsi="Calibri"/>
                <w:b w:val="0"/>
                <w:i w:val="0"/>
                <w:color w:val="111827"/>
                <w:sz w:val="17"/>
              </w:rPr>
              <w:t>Node.js</w:t>
            </w:r>
          </w:p>
        </w:tc>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7"/>
              </w:rPr>
              <w:t>&gt;= 22.13.0</w:t>
            </w:r>
          </w:p>
        </w:tc>
        <w:tc>
          <w:tcPr>
            <w:tcW w:type="dxa" w:w="4960"/>
            <w:shd w:fill="F3F5F7"/>
            <w:tcMar>
              <w:top w:w="100" w:type="dxa"/>
              <w:start w:w="130" w:type="dxa"/>
              <w:bottom w:w="100" w:type="dxa"/>
              <w:end w:w="130" w:type="dxa"/>
            </w:tcMar>
            <w:vAlign w:val="center"/>
          </w:tcPr>
          <w:p>
            <w:pPr>
              <w:spacing w:after="0"/>
            </w:pPr>
            <w:r>
              <w:rPr>
                <w:rFonts w:ascii="Calibri" w:hAnsi="Calibri"/>
                <w:b w:val="0"/>
                <w:i w:val="0"/>
                <w:color w:val="111827"/>
                <w:sz w:val="17"/>
              </w:rPr>
              <w:t>node --version</w:t>
            </w:r>
          </w:p>
        </w:tc>
      </w:tr>
      <w:tr>
        <w:tc>
          <w:tcPr>
            <w:tcW w:type="dxa" w:w="1850"/>
            <w:shd w:fill="FFFFFF"/>
            <w:tcMar>
              <w:top w:w="100" w:type="dxa"/>
              <w:start w:w="130" w:type="dxa"/>
              <w:bottom w:w="100" w:type="dxa"/>
              <w:end w:w="130" w:type="dxa"/>
            </w:tcMar>
            <w:vAlign w:val="center"/>
          </w:tcPr>
          <w:p>
            <w:pPr>
              <w:spacing w:after="0"/>
            </w:pPr>
            <w:r>
              <w:rPr>
                <w:rFonts w:ascii="Calibri" w:hAnsi="Calibri"/>
                <w:b w:val="0"/>
                <w:i w:val="0"/>
                <w:color w:val="111827"/>
                <w:sz w:val="17"/>
              </w:rPr>
              <w:t>Python</w:t>
            </w:r>
          </w:p>
        </w:tc>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7"/>
              </w:rPr>
              <w:t>3.12 recommended</w:t>
            </w:r>
          </w:p>
        </w:tc>
        <w:tc>
          <w:tcPr>
            <w:tcW w:type="dxa" w:w="4960"/>
            <w:shd w:fill="FFFFFF"/>
            <w:tcMar>
              <w:top w:w="100" w:type="dxa"/>
              <w:start w:w="130" w:type="dxa"/>
              <w:bottom w:w="100" w:type="dxa"/>
              <w:end w:w="130" w:type="dxa"/>
            </w:tcMar>
            <w:vAlign w:val="center"/>
          </w:tcPr>
          <w:p>
            <w:pPr>
              <w:spacing w:after="0"/>
            </w:pPr>
            <w:r>
              <w:rPr>
                <w:rFonts w:ascii="Calibri" w:hAnsi="Calibri"/>
                <w:b w:val="0"/>
                <w:i w:val="0"/>
                <w:color w:val="111827"/>
                <w:sz w:val="17"/>
              </w:rPr>
              <w:t>python --version</w:t>
            </w:r>
          </w:p>
        </w:tc>
      </w:tr>
      <w:tr>
        <w:tc>
          <w:tcPr>
            <w:tcW w:type="dxa" w:w="1850"/>
            <w:shd w:fill="F3F5F7"/>
            <w:tcMar>
              <w:top w:w="100" w:type="dxa"/>
              <w:start w:w="130" w:type="dxa"/>
              <w:bottom w:w="100" w:type="dxa"/>
              <w:end w:w="130" w:type="dxa"/>
            </w:tcMar>
            <w:vAlign w:val="center"/>
          </w:tcPr>
          <w:p>
            <w:pPr>
              <w:spacing w:after="0"/>
            </w:pPr>
            <w:r>
              <w:rPr>
                <w:rFonts w:ascii="Calibri" w:hAnsi="Calibri"/>
                <w:b w:val="0"/>
                <w:i w:val="0"/>
                <w:color w:val="111827"/>
                <w:sz w:val="17"/>
              </w:rPr>
              <w:t>AWS CLI</w:t>
            </w:r>
          </w:p>
        </w:tc>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7"/>
              </w:rPr>
              <w:t>Version 2</w:t>
            </w:r>
          </w:p>
        </w:tc>
        <w:tc>
          <w:tcPr>
            <w:tcW w:type="dxa" w:w="4960"/>
            <w:shd w:fill="F3F5F7"/>
            <w:tcMar>
              <w:top w:w="100" w:type="dxa"/>
              <w:start w:w="130" w:type="dxa"/>
              <w:bottom w:w="100" w:type="dxa"/>
              <w:end w:w="130" w:type="dxa"/>
            </w:tcMar>
            <w:vAlign w:val="center"/>
          </w:tcPr>
          <w:p>
            <w:pPr>
              <w:spacing w:after="0"/>
            </w:pPr>
            <w:r>
              <w:rPr>
                <w:rFonts w:ascii="Calibri" w:hAnsi="Calibri"/>
                <w:b w:val="0"/>
                <w:i w:val="0"/>
                <w:color w:val="111827"/>
                <w:sz w:val="17"/>
              </w:rPr>
              <w:t>aws --version</w:t>
            </w:r>
          </w:p>
        </w:tc>
      </w:tr>
      <w:tr>
        <w:tc>
          <w:tcPr>
            <w:tcW w:type="dxa" w:w="1850"/>
            <w:shd w:fill="FFFFFF"/>
            <w:tcMar>
              <w:top w:w="100" w:type="dxa"/>
              <w:start w:w="130" w:type="dxa"/>
              <w:bottom w:w="100" w:type="dxa"/>
              <w:end w:w="130" w:type="dxa"/>
            </w:tcMar>
            <w:vAlign w:val="center"/>
          </w:tcPr>
          <w:p>
            <w:pPr>
              <w:spacing w:after="0"/>
            </w:pPr>
            <w:r>
              <w:rPr>
                <w:rFonts w:ascii="Calibri" w:hAnsi="Calibri"/>
                <w:b w:val="0"/>
                <w:i w:val="0"/>
                <w:color w:val="111827"/>
                <w:sz w:val="17"/>
              </w:rPr>
              <w:t>PowerShell</w:t>
            </w:r>
          </w:p>
        </w:tc>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7"/>
              </w:rPr>
              <w:t>Windows PowerShell or PowerShell 7</w:t>
            </w:r>
          </w:p>
        </w:tc>
        <w:tc>
          <w:tcPr>
            <w:tcW w:type="dxa" w:w="4960"/>
            <w:shd w:fill="FFFFFF"/>
            <w:tcMar>
              <w:top w:w="100" w:type="dxa"/>
              <w:start w:w="130" w:type="dxa"/>
              <w:bottom w:w="100" w:type="dxa"/>
              <w:end w:w="130" w:type="dxa"/>
            </w:tcMar>
            <w:vAlign w:val="center"/>
          </w:tcPr>
          <w:p>
            <w:pPr>
              <w:spacing w:after="0"/>
            </w:pPr>
            <w:r>
              <w:rPr>
                <w:rFonts w:ascii="Calibri" w:hAnsi="Calibri"/>
                <w:b w:val="0"/>
                <w:i w:val="0"/>
                <w:color w:val="111827"/>
                <w:sz w:val="17"/>
              </w:rPr>
              <w:t>$PSVersionTable.PSVersion</w:t>
            </w:r>
          </w:p>
        </w:tc>
      </w:tr>
      <w:tr>
        <w:tc>
          <w:tcPr>
            <w:tcW w:type="dxa" w:w="1850"/>
            <w:shd w:fill="F3F5F7"/>
            <w:tcMar>
              <w:top w:w="100" w:type="dxa"/>
              <w:start w:w="130" w:type="dxa"/>
              <w:bottom w:w="100" w:type="dxa"/>
              <w:end w:w="130" w:type="dxa"/>
            </w:tcMar>
            <w:vAlign w:val="center"/>
          </w:tcPr>
          <w:p>
            <w:pPr>
              <w:spacing w:after="0"/>
            </w:pPr>
            <w:r>
              <w:rPr>
                <w:rFonts w:ascii="Calibri" w:hAnsi="Calibri"/>
                <w:b w:val="0"/>
                <w:i w:val="0"/>
                <w:color w:val="111827"/>
                <w:sz w:val="17"/>
              </w:rPr>
              <w:t>Source</w:t>
            </w:r>
          </w:p>
        </w:tc>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7"/>
              </w:rPr>
              <w:t>Current PilarPrep repository</w:t>
            </w:r>
          </w:p>
        </w:tc>
        <w:tc>
          <w:tcPr>
            <w:tcW w:type="dxa" w:w="4960"/>
            <w:shd w:fill="F3F5F7"/>
            <w:tcMar>
              <w:top w:w="100" w:type="dxa"/>
              <w:start w:w="130" w:type="dxa"/>
              <w:bottom w:w="100" w:type="dxa"/>
              <w:end w:w="130" w:type="dxa"/>
            </w:tcMar>
            <w:vAlign w:val="center"/>
          </w:tcPr>
          <w:p>
            <w:pPr>
              <w:spacing w:after="0"/>
            </w:pPr>
            <w:r>
              <w:rPr>
                <w:rFonts w:ascii="Calibri" w:hAnsi="Calibri"/>
                <w:b w:val="0"/>
                <w:i w:val="0"/>
                <w:color w:val="111827"/>
                <w:sz w:val="17"/>
              </w:rPr>
              <w:t>package.json and backend folders are present.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DECEC"/>
          </w:tcPr>
          <w:p>
            <w:pPr>
              <w:spacing w:after="40"/>
            </w:pPr>
            <w:r>
              <w:rPr>
                <w:rFonts w:ascii="Calibri" w:hAnsi="Calibri"/>
                <w:b/>
                <w:i w:val="0"/>
                <w:color w:val="B42318"/>
                <w:sz w:val="18"/>
              </w:rPr>
              <w:t>IDENTITY RECOMMENDATION</w:t>
            </w:r>
          </w:p>
          <w:p>
            <w:pPr>
              <w:spacing w:after="0"/>
            </w:pPr>
            <w:r>
              <w:rPr>
                <w:rFonts w:ascii="Calibri" w:hAnsi="Calibri"/>
                <w:b w:val="0"/>
                <w:i w:val="0"/>
                <w:color w:val="111827"/>
                <w:sz w:val="21"/>
              </w:rPr>
              <w:t>Use IAM Identity Center or a pre-created workshop role that issues temporary credentials. The repository includes a temporary bootstrap IAM user template for the original hackathon account; do not make that long-lived-access-key pattern the default classroom recommendation.</w:t>
            </w:r>
          </w:p>
        </w:tc>
      </w:tr>
    </w:tbl>
    <w:p>
      <w:pPr>
        <w:spacing w:after="40"/>
      </w:pPr>
    </w:p>
    <w:p>
      <w:pPr>
        <w:pStyle w:val="Heading2"/>
      </w:pPr>
      <w:r>
        <w:t>Minimum practical deployment permissions</w:t>
      </w:r>
    </w:p>
    <w:p>
      <w:r>
        <w:rPr>
          <w:rFonts w:ascii="Calibri" w:hAnsi="Calibri"/>
          <w:b w:val="0"/>
          <w:i w:val="0"/>
          <w:color w:val="111827"/>
          <w:sz w:val="22"/>
        </w:rPr>
        <w:t>The deployer must be able to create and manage the CloudFormation-defined resources: IAM roles and policies, Lambda, API Gateway v2, SQS, DynamoDB, S3, CloudFront, Cognito Identity, Bedrock Guardrails, Bedrock AgentCore, Secrets Manager, CloudWatch, X-Ray, and Budgets. For a controlled workshop, an administrator-managed lab role is simpler than attempting to author a narrow deployment policy during class. Runtime roles created by the templates are scoped separately.</w:t>
      </w:r>
    </w:p>
    <w:p>
      <w:pPr>
        <w:pStyle w:val="Heading2"/>
      </w:pPr>
      <w:r>
        <w:t>Identity verification</w:t>
      </w:r>
    </w:p>
    <w:p>
      <w:pPr>
        <w:spacing w:before="60" w:after="160" w:line="252" w:lineRule="auto"/>
        <w:ind w:left="216" w:right="216"/>
        <w:shd w:fill="F7F8FA"/>
      </w:pPr>
      <w:r>
        <w:rPr>
          <w:rFonts w:ascii="Consolas" w:hAnsi="Consolas"/>
          <w:b w:val="0"/>
          <w:i w:val="0"/>
          <w:color w:val="172033"/>
          <w:sz w:val="17"/>
        </w:rPr>
        <w:t>aws sts get-caller-identity --profile &lt;WORKSHOP_PROFILE&gt;</w:t>
      </w:r>
    </w:p>
    <w:p>
      <w:pPr>
        <w:pStyle w:val="ListBullet"/>
      </w:pPr>
      <w:r>
        <w:rPr>
          <w:rFonts w:ascii="Calibri" w:hAnsi="Calibri"/>
          <w:b w:val="0"/>
          <w:i w:val="0"/>
          <w:color w:val="111827"/>
          <w:sz w:val="22"/>
        </w:rPr>
        <w:t>The ARN should contain assumed-role or an IAM Identity Center role session.</w:t>
      </w:r>
    </w:p>
    <w:p>
      <w:pPr>
        <w:pStyle w:val="ListBullet"/>
      </w:pPr>
      <w:r>
        <w:rPr>
          <w:rFonts w:ascii="Calibri" w:hAnsi="Calibri"/>
          <w:b w:val="0"/>
          <w:i w:val="0"/>
          <w:color w:val="111827"/>
          <w:sz w:val="22"/>
        </w:rPr>
        <w:t>Stop if the ARN ends in :root.</w:t>
      </w:r>
    </w:p>
    <w:p>
      <w:pPr>
        <w:pStyle w:val="ListBullet"/>
      </w:pPr>
      <w:r>
        <w:rPr>
          <w:rFonts w:ascii="Calibri" w:hAnsi="Calibri"/>
          <w:b w:val="0"/>
          <w:i w:val="0"/>
          <w:color w:val="111827"/>
          <w:sz w:val="22"/>
        </w:rPr>
        <w:t>Do not paste the returned temporary credentials into chat, source code, screenshots, or shared notes.</w:t>
      </w:r>
    </w:p>
    <w:p>
      <w:pPr>
        <w:pStyle w:val="ListBullet"/>
      </w:pPr>
      <w:r>
        <w:rPr>
          <w:rFonts w:ascii="Calibri" w:hAnsi="Calibri"/>
          <w:b w:val="0"/>
          <w:i w:val="0"/>
          <w:color w:val="111827"/>
          <w:sz w:val="22"/>
        </w:rPr>
        <w:t>Do not commit .env files containing account-specific deployment values.</w:t>
      </w:r>
    </w:p>
    <w:p>
      <w:pPr>
        <w:pStyle w:val="Heading2"/>
      </w:pPr>
      <w:r>
        <w:t>Bedrock readiness</w:t>
      </w:r>
    </w:p>
    <w:p>
      <w:pPr>
        <w:pStyle w:val="ListNumber"/>
      </w:pPr>
      <w:r>
        <w:rPr>
          <w:rFonts w:ascii="Calibri" w:hAnsi="Calibri"/>
          <w:b w:val="0"/>
          <w:i w:val="0"/>
          <w:color w:val="111827"/>
          <w:sz w:val="22"/>
        </w:rPr>
        <w:t>Open AWS Console -&gt; Amazon Bedrock in us-east-1.</w:t>
      </w:r>
    </w:p>
    <w:p>
      <w:pPr>
        <w:pStyle w:val="ListNumber"/>
      </w:pPr>
      <w:r>
        <w:rPr>
          <w:rFonts w:ascii="Calibri" w:hAnsi="Calibri"/>
          <w:b w:val="0"/>
          <w:i w:val="0"/>
          <w:color w:val="111827"/>
          <w:sz w:val="22"/>
        </w:rPr>
        <w:t>Open Chat/Text playground and choose Select model.</w:t>
      </w:r>
    </w:p>
    <w:p>
      <w:pPr>
        <w:pStyle w:val="ListNumber"/>
      </w:pPr>
      <w:r>
        <w:rPr>
          <w:rFonts w:ascii="Calibri" w:hAnsi="Calibri"/>
          <w:b w:val="0"/>
          <w:i w:val="0"/>
          <w:color w:val="111827"/>
          <w:sz w:val="22"/>
        </w:rPr>
        <w:t>Choose Amazon and verify an available US inference profile for Nova Pro; repeat for Nova Micro if the alternate model will be used.</w:t>
      </w:r>
    </w:p>
    <w:p>
      <w:pPr>
        <w:pStyle w:val="ListNumber"/>
      </w:pPr>
      <w:r>
        <w:rPr>
          <w:rFonts w:ascii="Calibri" w:hAnsi="Calibri"/>
          <w:b w:val="0"/>
          <w:i w:val="0"/>
          <w:color w:val="111827"/>
          <w:sz w:val="22"/>
        </w:rPr>
        <w:t>Run a harmless test prompt with no customer data. A successful response proves account entitlement and the caller's model access.</w:t>
      </w:r>
    </w:p>
    <w:p>
      <w:pPr>
        <w:pStyle w:val="ListNumber"/>
      </w:pPr>
      <w:r>
        <w:rPr>
          <w:rFonts w:ascii="Calibri" w:hAnsi="Calibri"/>
          <w:b w:val="0"/>
          <w:i w:val="0"/>
          <w:color w:val="111827"/>
          <w:sz w:val="22"/>
        </w:rPr>
        <w:t>Check Service Quotas if the class expects concurrent generation from many accounts or users.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MODEL IDS</w:t>
            </w:r>
          </w:p>
          <w:p>
            <w:pPr>
              <w:spacing w:after="0"/>
            </w:pPr>
            <w:r>
              <w:rPr>
                <w:rFonts w:ascii="Calibri" w:hAnsi="Calibri"/>
                <w:b w:val="0"/>
                <w:i w:val="0"/>
                <w:color w:val="111827"/>
                <w:sz w:val="21"/>
              </w:rPr>
              <w:t>PilarPrep uses the geographic inference profile IDs us.amazon.nova-pro-v1:0 and us.amazon.nova-micro-v1:0. The IAM policies also include the corresponding foundation model resources amazon.nova-pro-v1:0 and amazon.nova-micro-v1:0.</w:t>
            </w:r>
          </w:p>
        </w:tc>
      </w:tr>
    </w:tbl>
    <w:p>
      <w:pPr>
        <w:spacing w:after="40"/>
      </w:pPr>
    </w:p>
    <w:p>
      <w:r>
        <w:br w:type="page"/>
      </w:r>
    </w:p>
    <w:p>
      <w:pPr>
        <w:pStyle w:val="Heading1"/>
      </w:pPr>
      <w:r>
        <w:t>4. Repository and artifact preparation</w:t>
      </w:r>
    </w:p>
    <w:p>
      <w:pPr>
        <w:pStyle w:val="Heading2"/>
      </w:pPr>
      <w:r>
        <w:t>Repository map</w:t>
      </w:r>
    </w:p>
    <w:tbl>
      <w:tblPr>
        <w:tblW w:type="dxa" w:w="9360"/>
        <w:tblLayout w:type="fixed"/>
        <w:tblLook w:firstColumn="1" w:firstRow="1" w:lastColumn="0" w:lastRow="0" w:noHBand="0" w:noVBand="1" w:val="04A0"/>
        <w:jc w:val="left"/>
        <w:tblInd w:w="120" w:type="dxa"/>
      </w:tblPr>
      <w:tblGrid>
        <w:gridCol w:w="3400"/>
        <w:gridCol w:w="5960"/>
      </w:tblGrid>
      <w:tr>
        <w:trPr>
          <w:tblHeader w:val="true"/>
        </w:trPr>
        <w:tc>
          <w:tcPr>
            <w:tcW w:type="dxa" w:w="3400"/>
            <w:tcMar>
              <w:top w:w="100" w:type="dxa"/>
              <w:start w:w="130" w:type="dxa"/>
              <w:bottom w:w="100" w:type="dxa"/>
              <w:end w:w="130" w:type="dxa"/>
            </w:tcMar>
            <w:vAlign w:val="center"/>
            <w:shd w:fill="172033"/>
          </w:tcPr>
          <w:p>
            <w:pPr>
              <w:spacing w:after="0"/>
            </w:pPr>
            <w:r>
              <w:rPr>
                <w:rFonts w:ascii="Calibri" w:hAnsi="Calibri"/>
                <w:b/>
                <w:i w:val="0"/>
                <w:color w:val="FFFFFF"/>
                <w:sz w:val="18"/>
              </w:rPr>
              <w:t>Path</w:t>
            </w:r>
          </w:p>
        </w:tc>
        <w:tc>
          <w:tcPr>
            <w:tcW w:type="dxa" w:w="5960"/>
            <w:tcMar>
              <w:top w:w="100" w:type="dxa"/>
              <w:start w:w="130" w:type="dxa"/>
              <w:bottom w:w="100" w:type="dxa"/>
              <w:end w:w="130" w:type="dxa"/>
            </w:tcMar>
            <w:vAlign w:val="center"/>
            <w:shd w:fill="172033"/>
          </w:tcPr>
          <w:p>
            <w:pPr>
              <w:spacing w:after="0"/>
            </w:pPr>
            <w:r>
              <w:rPr>
                <w:rFonts w:ascii="Calibri" w:hAnsi="Calibri"/>
                <w:b/>
                <w:i w:val="0"/>
                <w:color w:val="FFFFFF"/>
                <w:sz w:val="18"/>
              </w:rPr>
              <w:t>Purpose</w:t>
            </w:r>
          </w:p>
        </w:tc>
      </w:tr>
      <w:tr>
        <w:tc>
          <w:tcPr>
            <w:tcW w:type="dxa" w:w="3400"/>
            <w:shd w:fill="FFFFFF"/>
            <w:tcMar>
              <w:top w:w="100" w:type="dxa"/>
              <w:start w:w="130" w:type="dxa"/>
              <w:bottom w:w="100" w:type="dxa"/>
              <w:end w:w="130" w:type="dxa"/>
            </w:tcMar>
            <w:vAlign w:val="center"/>
          </w:tcPr>
          <w:p>
            <w:pPr>
              <w:spacing w:after="0"/>
            </w:pPr>
            <w:r>
              <w:rPr>
                <w:rFonts w:ascii="Calibri" w:hAnsi="Calibri"/>
                <w:b w:val="0"/>
                <w:i w:val="0"/>
                <w:color w:val="111827"/>
                <w:sz w:val="17"/>
              </w:rPr>
              <w:t>backend/bedrock_lambda/template.yaml</w:t>
            </w:r>
          </w:p>
        </w:tc>
        <w:tc>
          <w:tcPr>
            <w:tcW w:type="dxa" w:w="5960"/>
            <w:shd w:fill="FFFFFF"/>
            <w:tcMar>
              <w:top w:w="100" w:type="dxa"/>
              <w:start w:w="130" w:type="dxa"/>
              <w:bottom w:w="100" w:type="dxa"/>
              <w:end w:w="130" w:type="dxa"/>
            </w:tcMar>
            <w:vAlign w:val="center"/>
          </w:tcPr>
          <w:p>
            <w:pPr>
              <w:spacing w:after="0"/>
            </w:pPr>
            <w:r>
              <w:rPr>
                <w:rFonts w:ascii="Calibri" w:hAnsi="Calibri"/>
                <w:b w:val="0"/>
                <w:i w:val="0"/>
                <w:color w:val="111827"/>
                <w:sz w:val="17"/>
              </w:rPr>
              <w:t>Core stack: Cognito, Guardrail, shared S3/DynamoDB, and rollback-only brief resources.</w:t>
            </w:r>
          </w:p>
        </w:tc>
      </w:tr>
      <w:tr>
        <w:tc>
          <w:tcPr>
            <w:tcW w:type="dxa" w:w="3400"/>
            <w:shd w:fill="F3F5F7"/>
            <w:tcMar>
              <w:top w:w="100" w:type="dxa"/>
              <w:start w:w="130" w:type="dxa"/>
              <w:bottom w:w="100" w:type="dxa"/>
              <w:end w:w="130" w:type="dxa"/>
            </w:tcMar>
            <w:vAlign w:val="center"/>
          </w:tcPr>
          <w:p>
            <w:pPr>
              <w:spacing w:after="0"/>
            </w:pPr>
            <w:r>
              <w:rPr>
                <w:rFonts w:ascii="Calibri" w:hAnsi="Calibri"/>
                <w:b w:val="0"/>
                <w:i w:val="0"/>
                <w:color w:val="111827"/>
                <w:sz w:val="17"/>
              </w:rPr>
              <w:t>backend/agentcore/template.yaml</w:t>
            </w:r>
          </w:p>
        </w:tc>
        <w:tc>
          <w:tcPr>
            <w:tcW w:type="dxa" w:w="5960"/>
            <w:shd w:fill="F3F5F7"/>
            <w:tcMar>
              <w:top w:w="100" w:type="dxa"/>
              <w:start w:w="130" w:type="dxa"/>
              <w:bottom w:w="100" w:type="dxa"/>
              <w:end w:w="130" w:type="dxa"/>
            </w:tcMar>
            <w:vAlign w:val="center"/>
          </w:tcPr>
          <w:p>
            <w:pPr>
              <w:spacing w:after="0"/>
            </w:pPr>
            <w:r>
              <w:rPr>
                <w:rFonts w:ascii="Calibri" w:hAnsi="Calibri"/>
                <w:b w:val="0"/>
                <w:i w:val="0"/>
                <w:color w:val="111827"/>
                <w:sz w:val="17"/>
              </w:rPr>
              <w:t>AgentCore Runtime, Memory, Gateway, governed tools, scope secret, and rollback API.</w:t>
            </w:r>
          </w:p>
        </w:tc>
      </w:tr>
      <w:tr>
        <w:tc>
          <w:tcPr>
            <w:tcW w:type="dxa" w:w="3400"/>
            <w:shd w:fill="FFFFFF"/>
            <w:tcMar>
              <w:top w:w="100" w:type="dxa"/>
              <w:start w:w="130" w:type="dxa"/>
              <w:bottom w:w="100" w:type="dxa"/>
              <w:end w:w="130" w:type="dxa"/>
            </w:tcMar>
            <w:vAlign w:val="center"/>
          </w:tcPr>
          <w:p>
            <w:pPr>
              <w:spacing w:after="0"/>
            </w:pPr>
            <w:r>
              <w:rPr>
                <w:rFonts w:ascii="Calibri" w:hAnsi="Calibri"/>
                <w:b w:val="0"/>
                <w:i w:val="0"/>
                <w:color w:val="111827"/>
                <w:sz w:val="17"/>
              </w:rPr>
              <w:t>backend/jobs_pipeline/template.yaml</w:t>
            </w:r>
          </w:p>
        </w:tc>
        <w:tc>
          <w:tcPr>
            <w:tcW w:type="dxa" w:w="5960"/>
            <w:shd w:fill="FFFFFF"/>
            <w:tcMar>
              <w:top w:w="100" w:type="dxa"/>
              <w:start w:w="130" w:type="dxa"/>
              <w:bottom w:w="100" w:type="dxa"/>
              <w:end w:w="130" w:type="dxa"/>
            </w:tcMar>
            <w:vAlign w:val="center"/>
          </w:tcPr>
          <w:p>
            <w:pPr>
              <w:spacing w:after="0"/>
            </w:pPr>
            <w:r>
              <w:rPr>
                <w:rFonts w:ascii="Calibri" w:hAnsi="Calibri"/>
                <w:b w:val="0"/>
                <w:i w:val="0"/>
                <w:color w:val="111827"/>
                <w:sz w:val="17"/>
              </w:rPr>
              <w:t>Active Jobs API, SQS/DLQ, unified worker, alarms, and dashboard.</w:t>
            </w:r>
          </w:p>
        </w:tc>
      </w:tr>
      <w:tr>
        <w:tc>
          <w:tcPr>
            <w:tcW w:type="dxa" w:w="3400"/>
            <w:shd w:fill="F3F5F7"/>
            <w:tcMar>
              <w:top w:w="100" w:type="dxa"/>
              <w:start w:w="130" w:type="dxa"/>
              <w:bottom w:w="100" w:type="dxa"/>
              <w:end w:w="130" w:type="dxa"/>
            </w:tcMar>
            <w:vAlign w:val="center"/>
          </w:tcPr>
          <w:p>
            <w:pPr>
              <w:spacing w:after="0"/>
            </w:pPr>
            <w:r>
              <w:rPr>
                <w:rFonts w:ascii="Calibri" w:hAnsi="Calibri"/>
                <w:b w:val="0"/>
                <w:i w:val="0"/>
                <w:color w:val="111827"/>
                <w:sz w:val="17"/>
              </w:rPr>
              <w:t>backend/frontend_static/template.yaml</w:t>
            </w:r>
          </w:p>
        </w:tc>
        <w:tc>
          <w:tcPr>
            <w:tcW w:type="dxa" w:w="5960"/>
            <w:shd w:fill="F3F5F7"/>
            <w:tcMar>
              <w:top w:w="100" w:type="dxa"/>
              <w:start w:w="130" w:type="dxa"/>
              <w:bottom w:w="100" w:type="dxa"/>
              <w:end w:w="130" w:type="dxa"/>
            </w:tcMar>
            <w:vAlign w:val="center"/>
          </w:tcPr>
          <w:p>
            <w:pPr>
              <w:spacing w:after="0"/>
            </w:pPr>
            <w:r>
              <w:rPr>
                <w:rFonts w:ascii="Calibri" w:hAnsi="Calibri"/>
                <w:b w:val="0"/>
                <w:i w:val="0"/>
                <w:color w:val="111827"/>
                <w:sz w:val="17"/>
              </w:rPr>
              <w:t>Private frontend bucket, OAC, CloudFront, HTTPS, and optional WAF/domain.</w:t>
            </w:r>
          </w:p>
        </w:tc>
      </w:tr>
      <w:tr>
        <w:tc>
          <w:tcPr>
            <w:tcW w:type="dxa" w:w="3400"/>
            <w:shd w:fill="FFFFFF"/>
            <w:tcMar>
              <w:top w:w="100" w:type="dxa"/>
              <w:start w:w="130" w:type="dxa"/>
              <w:bottom w:w="100" w:type="dxa"/>
              <w:end w:w="130" w:type="dxa"/>
            </w:tcMar>
            <w:vAlign w:val="center"/>
          </w:tcPr>
          <w:p>
            <w:pPr>
              <w:spacing w:after="0"/>
            </w:pPr>
            <w:r>
              <w:rPr>
                <w:rFonts w:ascii="Calibri" w:hAnsi="Calibri"/>
                <w:b w:val="0"/>
                <w:i w:val="0"/>
                <w:color w:val="111827"/>
                <w:sz w:val="17"/>
              </w:rPr>
              <w:t>scripts/deploy-aws-backend.ps1</w:t>
            </w:r>
          </w:p>
        </w:tc>
        <w:tc>
          <w:tcPr>
            <w:tcW w:type="dxa" w:w="5960"/>
            <w:shd w:fill="FFFFFF"/>
            <w:tcMar>
              <w:top w:w="100" w:type="dxa"/>
              <w:start w:w="130" w:type="dxa"/>
              <w:bottom w:w="100" w:type="dxa"/>
              <w:end w:w="130" w:type="dxa"/>
            </w:tcMar>
            <w:vAlign w:val="center"/>
          </w:tcPr>
          <w:p>
            <w:pPr>
              <w:spacing w:after="0"/>
            </w:pPr>
            <w:r>
              <w:rPr>
                <w:rFonts w:ascii="Calibri" w:hAnsi="Calibri"/>
                <w:b w:val="0"/>
                <w:i w:val="0"/>
                <w:color w:val="111827"/>
                <w:sz w:val="17"/>
              </w:rPr>
              <w:t>Packages the core SAM template and deploys it.</w:t>
            </w:r>
          </w:p>
        </w:tc>
      </w:tr>
      <w:tr>
        <w:tc>
          <w:tcPr>
            <w:tcW w:type="dxa" w:w="3400"/>
            <w:shd w:fill="F3F5F7"/>
            <w:tcMar>
              <w:top w:w="100" w:type="dxa"/>
              <w:start w:w="130" w:type="dxa"/>
              <w:bottom w:w="100" w:type="dxa"/>
              <w:end w:w="130" w:type="dxa"/>
            </w:tcMar>
            <w:vAlign w:val="center"/>
          </w:tcPr>
          <w:p>
            <w:pPr>
              <w:spacing w:after="0"/>
            </w:pPr>
            <w:r>
              <w:rPr>
                <w:rFonts w:ascii="Calibri" w:hAnsi="Calibri"/>
                <w:b w:val="0"/>
                <w:i w:val="0"/>
                <w:color w:val="111827"/>
                <w:sz w:val="17"/>
              </w:rPr>
              <w:t>scripts/deploy-agentcore.ps1</w:t>
            </w:r>
          </w:p>
        </w:tc>
        <w:tc>
          <w:tcPr>
            <w:tcW w:type="dxa" w:w="5960"/>
            <w:shd w:fill="F3F5F7"/>
            <w:tcMar>
              <w:top w:w="100" w:type="dxa"/>
              <w:start w:w="130" w:type="dxa"/>
              <w:bottom w:w="100" w:type="dxa"/>
              <w:end w:w="130" w:type="dxa"/>
            </w:tcMar>
            <w:vAlign w:val="center"/>
          </w:tcPr>
          <w:p>
            <w:pPr>
              <w:spacing w:after="0"/>
            </w:pPr>
            <w:r>
              <w:rPr>
                <w:rFonts w:ascii="Calibri" w:hAnsi="Calibri"/>
                <w:b w:val="0"/>
                <w:i w:val="0"/>
                <w:color w:val="111827"/>
                <w:sz w:val="17"/>
              </w:rPr>
              <w:t>Builds ARM64 runtime/layer ZIPs, uploads them, packages SAM, and deploys AgentCore.</w:t>
            </w:r>
          </w:p>
        </w:tc>
      </w:tr>
      <w:tr>
        <w:tc>
          <w:tcPr>
            <w:tcW w:type="dxa" w:w="3400"/>
            <w:shd w:fill="FFFFFF"/>
            <w:tcMar>
              <w:top w:w="100" w:type="dxa"/>
              <w:start w:w="130" w:type="dxa"/>
              <w:bottom w:w="100" w:type="dxa"/>
              <w:end w:w="130" w:type="dxa"/>
            </w:tcMar>
            <w:vAlign w:val="center"/>
          </w:tcPr>
          <w:p>
            <w:pPr>
              <w:spacing w:after="0"/>
            </w:pPr>
            <w:r>
              <w:rPr>
                <w:rFonts w:ascii="Calibri" w:hAnsi="Calibri"/>
                <w:b w:val="0"/>
                <w:i w:val="0"/>
                <w:color w:val="111827"/>
                <w:sz w:val="17"/>
              </w:rPr>
              <w:t>scripts/deploy-jobs-pipeline.ps1</w:t>
            </w:r>
          </w:p>
        </w:tc>
        <w:tc>
          <w:tcPr>
            <w:tcW w:type="dxa" w:w="5960"/>
            <w:shd w:fill="FFFFFF"/>
            <w:tcMar>
              <w:top w:w="100" w:type="dxa"/>
              <w:start w:w="130" w:type="dxa"/>
              <w:bottom w:w="100" w:type="dxa"/>
              <w:end w:w="130" w:type="dxa"/>
            </w:tcMar>
            <w:vAlign w:val="center"/>
          </w:tcPr>
          <w:p>
            <w:pPr>
              <w:spacing w:after="0"/>
            </w:pPr>
            <w:r>
              <w:rPr>
                <w:rFonts w:ascii="Calibri" w:hAnsi="Calibri"/>
                <w:b w:val="0"/>
                <w:i w:val="0"/>
                <w:color w:val="111827"/>
                <w:sz w:val="17"/>
              </w:rPr>
              <w:t>Packages Jobs, deploys it, then updates AgentCore authorization.</w:t>
            </w:r>
          </w:p>
        </w:tc>
      </w:tr>
      <w:tr>
        <w:tc>
          <w:tcPr>
            <w:tcW w:type="dxa" w:w="3400"/>
            <w:shd w:fill="F3F5F7"/>
            <w:tcMar>
              <w:top w:w="100" w:type="dxa"/>
              <w:start w:w="130" w:type="dxa"/>
              <w:bottom w:w="100" w:type="dxa"/>
              <w:end w:w="130" w:type="dxa"/>
            </w:tcMar>
            <w:vAlign w:val="center"/>
          </w:tcPr>
          <w:p>
            <w:pPr>
              <w:spacing w:after="0"/>
            </w:pPr>
            <w:r>
              <w:rPr>
                <w:rFonts w:ascii="Calibri" w:hAnsi="Calibri"/>
                <w:b w:val="0"/>
                <w:i w:val="0"/>
                <w:color w:val="111827"/>
                <w:sz w:val="17"/>
              </w:rPr>
              <w:t>scripts/deploy-aws-frontend.ps1</w:t>
            </w:r>
          </w:p>
        </w:tc>
        <w:tc>
          <w:tcPr>
            <w:tcW w:type="dxa" w:w="5960"/>
            <w:shd w:fill="F3F5F7"/>
            <w:tcMar>
              <w:top w:w="100" w:type="dxa"/>
              <w:start w:w="130" w:type="dxa"/>
              <w:bottom w:w="100" w:type="dxa"/>
              <w:end w:w="130" w:type="dxa"/>
            </w:tcMar>
            <w:vAlign w:val="center"/>
          </w:tcPr>
          <w:p>
            <w:pPr>
              <w:spacing w:after="0"/>
            </w:pPr>
            <w:r>
              <w:rPr>
                <w:rFonts w:ascii="Calibri" w:hAnsi="Calibri"/>
                <w:b w:val="0"/>
                <w:i w:val="0"/>
                <w:color w:val="111827"/>
                <w:sz w:val="17"/>
              </w:rPr>
              <w:t>Reads stack outputs, builds Vite, deploys hosting, uploads assets, and invalidates CloudFront.</w:t>
            </w:r>
          </w:p>
        </w:tc>
      </w:tr>
      <w:tr>
        <w:tc>
          <w:tcPr>
            <w:tcW w:type="dxa" w:w="3400"/>
            <w:shd w:fill="FFFFFF"/>
            <w:tcMar>
              <w:top w:w="100" w:type="dxa"/>
              <w:start w:w="130" w:type="dxa"/>
              <w:bottom w:w="100" w:type="dxa"/>
              <w:end w:w="130" w:type="dxa"/>
            </w:tcMar>
            <w:vAlign w:val="center"/>
          </w:tcPr>
          <w:p>
            <w:pPr>
              <w:spacing w:after="0"/>
            </w:pPr>
            <w:r>
              <w:rPr>
                <w:rFonts w:ascii="Calibri" w:hAnsi="Calibri"/>
                <w:b w:val="0"/>
                <w:i w:val="0"/>
                <w:color w:val="111827"/>
                <w:sz w:val="17"/>
              </w:rPr>
              <w:t>dist/aws-frontend</w:t>
            </w:r>
          </w:p>
        </w:tc>
        <w:tc>
          <w:tcPr>
            <w:tcW w:type="dxa" w:w="5960"/>
            <w:shd w:fill="FFFFFF"/>
            <w:tcMar>
              <w:top w:w="100" w:type="dxa"/>
              <w:start w:w="130" w:type="dxa"/>
              <w:bottom w:w="100" w:type="dxa"/>
              <w:end w:w="130" w:type="dxa"/>
            </w:tcMar>
            <w:vAlign w:val="center"/>
          </w:tcPr>
          <w:p>
            <w:pPr>
              <w:spacing w:after="0"/>
            </w:pPr>
            <w:r>
              <w:rPr>
                <w:rFonts w:ascii="Calibri" w:hAnsi="Calibri"/>
                <w:b w:val="0"/>
                <w:i w:val="0"/>
                <w:color w:val="111827"/>
                <w:sz w:val="17"/>
              </w:rPr>
              <w:t>Generated static build uploaded to the frontend bucket.</w:t>
            </w:r>
          </w:p>
        </w:tc>
      </w:tr>
      <w:tr>
        <w:tc>
          <w:tcPr>
            <w:tcW w:type="dxa" w:w="3400"/>
            <w:shd w:fill="F3F5F7"/>
            <w:tcMar>
              <w:top w:w="100" w:type="dxa"/>
              <w:start w:w="130" w:type="dxa"/>
              <w:bottom w:w="100" w:type="dxa"/>
              <w:end w:w="130" w:type="dxa"/>
            </w:tcMar>
            <w:vAlign w:val="center"/>
          </w:tcPr>
          <w:p>
            <w:pPr>
              <w:spacing w:after="0"/>
            </w:pPr>
            <w:r>
              <w:rPr>
                <w:rFonts w:ascii="Calibri" w:hAnsi="Calibri"/>
                <w:b w:val="0"/>
                <w:i w:val="0"/>
                <w:color w:val="111827"/>
                <w:sz w:val="17"/>
              </w:rPr>
              <w:t>work</w:t>
            </w:r>
          </w:p>
        </w:tc>
        <w:tc>
          <w:tcPr>
            <w:tcW w:type="dxa" w:w="5960"/>
            <w:shd w:fill="F3F5F7"/>
            <w:tcMar>
              <w:top w:w="100" w:type="dxa"/>
              <w:start w:w="130" w:type="dxa"/>
              <w:bottom w:w="100" w:type="dxa"/>
              <w:end w:w="130" w:type="dxa"/>
            </w:tcMar>
            <w:vAlign w:val="center"/>
          </w:tcPr>
          <w:p>
            <w:pPr>
              <w:spacing w:after="0"/>
            </w:pPr>
            <w:r>
              <w:rPr>
                <w:rFonts w:ascii="Calibri" w:hAnsi="Calibri"/>
                <w:b w:val="0"/>
                <w:i w:val="0"/>
                <w:color w:val="111827"/>
                <w:sz w:val="17"/>
              </w:rPr>
              <w:t>Generated packaged templates and deployment artifacts; do not commit account-specific output.</w:t>
            </w:r>
          </w:p>
        </w:tc>
      </w:tr>
    </w:tbl>
    <w:p>
      <w:pPr>
        <w:spacing w:after="40"/>
      </w:pPr>
    </w:p>
    <w:p>
      <w:pPr>
        <w:pStyle w:val="Heading2"/>
      </w:pPr>
      <w:r>
        <w:t>Why packaging is required</w:t>
      </w:r>
    </w:p>
    <w:p>
      <w:r>
        <w:rPr>
          <w:rFonts w:ascii="Calibri" w:hAnsi="Calibri"/>
          <w:b w:val="0"/>
          <w:i w:val="0"/>
          <w:color w:val="111827"/>
          <w:sz w:val="22"/>
        </w:rPr>
        <w:t>The SAM templates contain local CodeUri paths. The CloudFormation Console cannot read source files from a student's laptop. The AWS CLI package command zips local folders, uploads them to an account-owned S3 packaging bucket, and writes a second template in which local references are replaced with S3 locations. Students upload that packaged template in the Console.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INSTRUCTOR PREPARATION</w:t>
            </w:r>
          </w:p>
          <w:p>
            <w:pPr>
              <w:spacing w:after="0"/>
            </w:pPr>
            <w:r>
              <w:rPr>
                <w:rFonts w:ascii="Calibri" w:hAnsi="Calibri"/>
                <w:b w:val="0"/>
                <w:i w:val="0"/>
                <w:color w:val="111827"/>
                <w:sz w:val="21"/>
              </w:rPr>
              <w:t>Create the packaging bucket and produce packaged templates in each target account before students reach the stack-creation step. A packaged template from one account should not be reused blindly in another account because its S3 artifact references and permissions are account-specific.</w:t>
            </w:r>
          </w:p>
        </w:tc>
      </w:tr>
    </w:tbl>
    <w:p>
      <w:pPr>
        <w:spacing w:after="40"/>
      </w:pPr>
    </w:p>
    <w:p>
      <w:pPr>
        <w:pStyle w:val="Heading2"/>
      </w:pPr>
      <w:r>
        <w:t>Create the private packaging bucket</w:t>
      </w:r>
    </w:p>
    <w:p>
      <w:pPr>
        <w:pStyle w:val="ListNumber"/>
      </w:pPr>
      <w:r>
        <w:rPr>
          <w:rFonts w:ascii="Calibri" w:hAnsi="Calibri"/>
          <w:b w:val="0"/>
          <w:i w:val="0"/>
          <w:color w:val="111827"/>
          <w:sz w:val="22"/>
        </w:rPr>
        <w:t>Open AWS Console -&gt; S3 -&gt; General purpose buckets -&gt; Create bucket.</w:t>
      </w:r>
    </w:p>
    <w:p>
      <w:pPr>
        <w:pStyle w:val="ListNumber"/>
      </w:pPr>
      <w:r>
        <w:rPr>
          <w:rFonts w:ascii="Calibri" w:hAnsi="Calibri"/>
          <w:b w:val="0"/>
          <w:i w:val="0"/>
          <w:color w:val="111827"/>
          <w:sz w:val="22"/>
        </w:rPr>
        <w:t>Name it pillarprep-deploy-&lt;AWS_ACCOUNT_ID&gt;-&lt;REGION&gt; using the student's account and Region.</w:t>
      </w:r>
    </w:p>
    <w:p>
      <w:pPr>
        <w:pStyle w:val="ListNumber"/>
      </w:pPr>
      <w:r>
        <w:rPr>
          <w:rFonts w:ascii="Calibri" w:hAnsi="Calibri"/>
          <w:b w:val="0"/>
          <w:i w:val="0"/>
          <w:color w:val="111827"/>
          <w:sz w:val="22"/>
        </w:rPr>
        <w:t>Keep Block all public access enabled.</w:t>
      </w:r>
    </w:p>
    <w:p>
      <w:pPr>
        <w:pStyle w:val="ListNumber"/>
      </w:pPr>
      <w:r>
        <w:rPr>
          <w:rFonts w:ascii="Calibri" w:hAnsi="Calibri"/>
          <w:b w:val="0"/>
          <w:i w:val="0"/>
          <w:color w:val="111827"/>
          <w:sz w:val="22"/>
        </w:rPr>
        <w:t>Enable default encryption. Versioning is optional for this temporary packaging bucket.</w:t>
      </w:r>
    </w:p>
    <w:p>
      <w:pPr>
        <w:pStyle w:val="ListNumber"/>
      </w:pPr>
      <w:r>
        <w:rPr>
          <w:rFonts w:ascii="Calibri" w:hAnsi="Calibri"/>
          <w:b w:val="0"/>
          <w:i w:val="0"/>
          <w:color w:val="111827"/>
          <w:sz w:val="22"/>
        </w:rPr>
        <w:t>Add Project=PilarPrep, Environment=demo, ManagedBy=workshop, and DataClassification=deployment-artifact tags.</w:t>
      </w:r>
    </w:p>
    <w:p>
      <w:pPr>
        <w:pStyle w:val="Heading2"/>
      </w:pPr>
      <w:r>
        <w:t>Package the core backend</w:t>
      </w:r>
    </w:p>
    <w:p>
      <w:pPr>
        <w:spacing w:before="60" w:after="160" w:line="252" w:lineRule="auto"/>
        <w:ind w:left="216" w:right="216"/>
        <w:shd w:fill="F7F8FA"/>
      </w:pPr>
      <w:r>
        <w:rPr>
          <w:rFonts w:ascii="Consolas" w:hAnsi="Consolas"/>
          <w:b w:val="0"/>
          <w:i w:val="0"/>
          <w:color w:val="172033"/>
          <w:sz w:val="17"/>
        </w:rPr>
        <w:t>aws cloudformation package `</w:t>
        <w:br/>
      </w:r>
      <w:r>
        <w:rPr>
          <w:rFonts w:ascii="Consolas" w:hAnsi="Consolas"/>
          <w:b w:val="0"/>
          <w:i w:val="0"/>
          <w:color w:val="172033"/>
          <w:sz w:val="17"/>
        </w:rPr>
        <w:t xml:space="preserve">  --template-file backend/bedrock_lambda/template.yaml `</w:t>
        <w:br/>
      </w:r>
      <w:r>
        <w:rPr>
          <w:rFonts w:ascii="Consolas" w:hAnsi="Consolas"/>
          <w:b w:val="0"/>
          <w:i w:val="0"/>
          <w:color w:val="172033"/>
          <w:sz w:val="17"/>
        </w:rPr>
        <w:t xml:space="preserve">  --s3-bucket &lt;PACKAGING_BUCKET&gt; `</w:t>
        <w:br/>
      </w:r>
      <w:r>
        <w:rPr>
          <w:rFonts w:ascii="Consolas" w:hAnsi="Consolas"/>
          <w:b w:val="0"/>
          <w:i w:val="0"/>
          <w:color w:val="172033"/>
          <w:sz w:val="17"/>
        </w:rPr>
        <w:t xml:space="preserve">  --output-template-file work/pillarprep-bedrock-packaged.yaml `</w:t>
        <w:br/>
      </w:r>
      <w:r>
        <w:rPr>
          <w:rFonts w:ascii="Consolas" w:hAnsi="Consolas"/>
          <w:b w:val="0"/>
          <w:i w:val="0"/>
          <w:color w:val="172033"/>
          <w:sz w:val="17"/>
        </w:rPr>
        <w:t xml:space="preserve">  --region us-east-1 `</w:t>
        <w:br/>
      </w:r>
      <w:r>
        <w:rPr>
          <w:rFonts w:ascii="Consolas" w:hAnsi="Consolas"/>
          <w:b w:val="0"/>
          <w:i w:val="0"/>
          <w:color w:val="172033"/>
          <w:sz w:val="17"/>
        </w:rPr>
        <w:t xml:space="preserve">  --profile &lt;WORKSHOP_PROFILE&gt;</w:t>
      </w:r>
    </w:p>
    <w:p>
      <w:pPr>
        <w:pStyle w:val="Heading2"/>
      </w:pPr>
      <w:r>
        <w:t>Prepare AgentCore</w:t>
      </w:r>
    </w:p>
    <w:p>
      <w:r>
        <w:rPr>
          <w:rFonts w:ascii="Calibri" w:hAnsi="Calibri"/>
          <w:b w:val="0"/>
          <w:i w:val="0"/>
          <w:color w:val="111827"/>
          <w:sz w:val="22"/>
        </w:rPr>
        <w:t>AgentCore requires more than SAM packaging. The runtime dependencies are built for ARM64 Linux, compressed, uploaded to S3, and passed into the template together with a pinned Boto3 Lambda layer. The repository's deploy-agentcore.ps1 performs both packaging and deployment, so the most reliable classroom approach is one of the following:</w:t>
      </w:r>
    </w:p>
    <w:p>
      <w:pPr>
        <w:pStyle w:val="ListBullet"/>
      </w:pPr>
      <w:r>
        <w:rPr>
          <w:rFonts w:ascii="Calibri" w:hAnsi="Calibri"/>
          <w:b w:val="0"/>
          <w:i w:val="0"/>
          <w:color w:val="111827"/>
          <w:sz w:val="22"/>
        </w:rPr>
        <w:t>Recommended instructor-led path: the instructor runs deploy-agentcore.ps1 while screen-sharing the generated work/agentcore artifacts and then uses the Console to inspect every created resource.</w:t>
      </w:r>
    </w:p>
    <w:p>
      <w:pPr>
        <w:pStyle w:val="ListBullet"/>
      </w:pPr>
      <w:r>
        <w:rPr>
          <w:rFonts w:ascii="Calibri" w:hAnsi="Calibri"/>
          <w:b w:val="0"/>
          <w:i w:val="0"/>
          <w:color w:val="111827"/>
          <w:sz w:val="22"/>
        </w:rPr>
        <w:t>Advanced Console path: adapt the script into a package-only pre-class step, upload the runtime and layer ZIPs, run cloudformation package, and give each student the resulting packaged AgentCore template plus the S3 keys.</w:t>
      </w:r>
    </w:p>
    <w:p>
      <w:pPr>
        <w:spacing w:before="60" w:after="160" w:line="252" w:lineRule="auto"/>
        <w:ind w:left="216" w:right="216"/>
        <w:shd w:fill="F7F8FA"/>
      </w:pPr>
      <w:r>
        <w:rPr>
          <w:rFonts w:ascii="Consolas" w:hAnsi="Consolas"/>
          <w:b w:val="0"/>
          <w:i w:val="0"/>
          <w:color w:val="172033"/>
          <w:sz w:val="17"/>
        </w:rPr>
        <w:t>$env:AWS_PROFILE = "&lt;WORKSHOP_PROFILE&gt;"</w:t>
        <w:br/>
      </w:r>
      <w:r>
        <w:rPr>
          <w:rFonts w:ascii="Consolas" w:hAnsi="Consolas"/>
          <w:b w:val="0"/>
          <w:i w:val="0"/>
          <w:color w:val="172033"/>
          <w:sz w:val="17"/>
        </w:rPr>
        <w:t>.\scripts\deploy-agentcore.ps1 -Region us-east-1</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WHY THIS TERMINAL STEP REMAINS</w:t>
            </w:r>
          </w:p>
          <w:p>
            <w:pPr>
              <w:spacing w:after="0"/>
            </w:pPr>
            <w:r>
              <w:rPr>
                <w:rFonts w:ascii="Calibri" w:hAnsi="Calibri"/>
                <w:b w:val="0"/>
                <w:i w:val="0"/>
                <w:color w:val="111827"/>
                <w:sz w:val="21"/>
              </w:rPr>
              <w:t>The Console can create AgentCore resources from the packaged template, but it cannot reproduce the repository's pinned ARM64 Python dependency build from local source. Explain the script before running it; do not present it as magic.</w:t>
            </w:r>
          </w:p>
        </w:tc>
      </w:tr>
    </w:tbl>
    <w:p>
      <w:pPr>
        <w:spacing w:after="40"/>
      </w:pPr>
    </w:p>
    <w:p>
      <w:pPr>
        <w:pStyle w:val="Heading2"/>
      </w:pPr>
      <w:r>
        <w:t>Package the Jobs pipeline</w:t>
      </w:r>
    </w:p>
    <w:p>
      <w:pPr>
        <w:spacing w:before="60" w:after="160" w:line="252" w:lineRule="auto"/>
        <w:ind w:left="216" w:right="216"/>
        <w:shd w:fill="F7F8FA"/>
      </w:pPr>
      <w:r>
        <w:rPr>
          <w:rFonts w:ascii="Consolas" w:hAnsi="Consolas"/>
          <w:b w:val="0"/>
          <w:i w:val="0"/>
          <w:color w:val="172033"/>
          <w:sz w:val="17"/>
        </w:rPr>
        <w:t>aws cloudformation package `</w:t>
        <w:br/>
      </w:r>
      <w:r>
        <w:rPr>
          <w:rFonts w:ascii="Consolas" w:hAnsi="Consolas"/>
          <w:b w:val="0"/>
          <w:i w:val="0"/>
          <w:color w:val="172033"/>
          <w:sz w:val="17"/>
        </w:rPr>
        <w:t xml:space="preserve">  --template-file backend/jobs_pipeline/template.yaml `</w:t>
        <w:br/>
      </w:r>
      <w:r>
        <w:rPr>
          <w:rFonts w:ascii="Consolas" w:hAnsi="Consolas"/>
          <w:b w:val="0"/>
          <w:i w:val="0"/>
          <w:color w:val="172033"/>
          <w:sz w:val="17"/>
        </w:rPr>
        <w:t xml:space="preserve">  --s3-bucket &lt;PACKAGING_BUCKET&gt; `</w:t>
        <w:br/>
      </w:r>
      <w:r>
        <w:rPr>
          <w:rFonts w:ascii="Consolas" w:hAnsi="Consolas"/>
          <w:b w:val="0"/>
          <w:i w:val="0"/>
          <w:color w:val="172033"/>
          <w:sz w:val="17"/>
        </w:rPr>
        <w:t xml:space="preserve">  --s3-prefix jobs-pipeline `</w:t>
        <w:br/>
      </w:r>
      <w:r>
        <w:rPr>
          <w:rFonts w:ascii="Consolas" w:hAnsi="Consolas"/>
          <w:b w:val="0"/>
          <w:i w:val="0"/>
          <w:color w:val="172033"/>
          <w:sz w:val="17"/>
        </w:rPr>
        <w:t xml:space="preserve">  --output-template-file work/jobs-pipeline/pillarprep-jobs-packaged.yaml `</w:t>
        <w:br/>
      </w:r>
      <w:r>
        <w:rPr>
          <w:rFonts w:ascii="Consolas" w:hAnsi="Consolas"/>
          <w:b w:val="0"/>
          <w:i w:val="0"/>
          <w:color w:val="172033"/>
          <w:sz w:val="17"/>
        </w:rPr>
        <w:t xml:space="preserve">  --region us-east-1 `</w:t>
        <w:br/>
      </w:r>
      <w:r>
        <w:rPr>
          <w:rFonts w:ascii="Consolas" w:hAnsi="Consolas"/>
          <w:b w:val="0"/>
          <w:i w:val="0"/>
          <w:color w:val="172033"/>
          <w:sz w:val="17"/>
        </w:rPr>
        <w:t xml:space="preserve">  --profile &lt;WORKSHOP_PROFILE&gt;</w:t>
      </w:r>
    </w:p>
    <w:p>
      <w:pPr>
        <w:pStyle w:val="Heading2"/>
      </w:pPr>
      <w:r>
        <w:t>Validate packaged templates</w:t>
      </w:r>
    </w:p>
    <w:p>
      <w:pPr>
        <w:spacing w:before="60" w:after="160" w:line="252" w:lineRule="auto"/>
        <w:ind w:left="216" w:right="216"/>
        <w:shd w:fill="F7F8FA"/>
      </w:pPr>
      <w:r>
        <w:rPr>
          <w:rFonts w:ascii="Consolas" w:hAnsi="Consolas"/>
          <w:b w:val="0"/>
          <w:i w:val="0"/>
          <w:color w:val="172033"/>
          <w:sz w:val="17"/>
        </w:rPr>
        <w:t>aws cloudformation validate-template `</w:t>
        <w:br/>
      </w:r>
      <w:r>
        <w:rPr>
          <w:rFonts w:ascii="Consolas" w:hAnsi="Consolas"/>
          <w:b w:val="0"/>
          <w:i w:val="0"/>
          <w:color w:val="172033"/>
          <w:sz w:val="17"/>
        </w:rPr>
        <w:t xml:space="preserve">  --template-body file://work/pillarprep-bedrock-packaged.yaml `</w:t>
        <w:br/>
      </w:r>
      <w:r>
        <w:rPr>
          <w:rFonts w:ascii="Consolas" w:hAnsi="Consolas"/>
          <w:b w:val="0"/>
          <w:i w:val="0"/>
          <w:color w:val="172033"/>
          <w:sz w:val="17"/>
        </w:rPr>
        <w:t xml:space="preserve">  --region us-east-1 `</w:t>
        <w:br/>
      </w:r>
      <w:r>
        <w:rPr>
          <w:rFonts w:ascii="Consolas" w:hAnsi="Consolas"/>
          <w:b w:val="0"/>
          <w:i w:val="0"/>
          <w:color w:val="172033"/>
          <w:sz w:val="17"/>
        </w:rPr>
        <w:t xml:space="preserve">  --profile &lt;WORKSHOP_PROFILE&gt;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7F5F1"/>
          </w:tcPr>
          <w:p>
            <w:pPr>
              <w:spacing w:after="40"/>
            </w:pPr>
            <w:r>
              <w:rPr>
                <w:rFonts w:ascii="Calibri" w:hAnsi="Calibri"/>
                <w:b/>
                <w:i w:val="0"/>
                <w:color w:val="14866D"/>
                <w:sz w:val="18"/>
              </w:rPr>
              <w:t>CHECKPOINT</w:t>
            </w:r>
          </w:p>
          <w:p>
            <w:pPr>
              <w:spacing w:after="0"/>
            </w:pPr>
            <w:r>
              <w:rPr>
                <w:rFonts w:ascii="Calibri" w:hAnsi="Calibri"/>
                <w:b w:val="0"/>
                <w:i w:val="0"/>
                <w:color w:val="111827"/>
                <w:sz w:val="21"/>
              </w:rPr>
              <w:t>Open each packaged YAML file and confirm that CodeUri values no longer point at local folders. Confirm every referenced S3 bucket belongs to the student's account before proceeding.</w:t>
            </w:r>
          </w:p>
        </w:tc>
      </w:tr>
    </w:tbl>
    <w:p>
      <w:pPr>
        <w:spacing w:after="40"/>
      </w:pPr>
    </w:p>
    <w:p>
      <w:r>
        <w:br w:type="page"/>
      </w:r>
    </w:p>
    <w:p>
      <w:pPr>
        <w:pStyle w:val="Heading1"/>
      </w:pPr>
      <w:r>
        <w:t>5. Instructor deployment walkthrough</w:t>
      </w:r>
    </w:p>
    <w:p>
      <w:r>
        <w:rPr>
          <w:rFonts w:ascii="Calibri" w:hAnsi="Calibri"/>
          <w:b w:val="0"/>
          <w:i w:val="0"/>
          <w:color w:val="111827"/>
          <w:sz w:val="22"/>
        </w:rPr>
        <w:t>Use the same ten-part rhythm for every stack: purpose, prerequisites, Console path, actions, values, security, expected result, verification, common failure, and teaching note.</w:t>
      </w:r>
    </w:p>
    <w:p>
      <w:pPr>
        <w:pStyle w:val="Heading2"/>
      </w:pPr>
      <w:r>
        <w:t>5.1. Create the core backend stack</w:t>
      </w:r>
    </w:p>
    <w:p>
      <w:r>
        <w:rPr>
          <w:rFonts w:ascii="Calibri" w:hAnsi="Calibri"/>
          <w:b/>
          <w:i w:val="0"/>
          <w:color w:val="111827"/>
          <w:sz w:val="22"/>
        </w:rPr>
        <w:t>Purpose:</w:t>
      </w:r>
      <w:r>
        <w:rPr>
          <w:rFonts w:ascii="Calibri" w:hAnsi="Calibri"/>
          <w:b w:val="0"/>
          <w:i w:val="0"/>
          <w:color w:val="111827"/>
          <w:sz w:val="22"/>
        </w:rPr>
        <w:t xml:space="preserve"> Create the shared Guardrail, Cognito demo identity, private artifact bucket, one DynamoDB table, and rollback-compatible brief resources.</w:t>
      </w:r>
    </w:p>
    <w:p>
      <w:r>
        <w:rPr>
          <w:rFonts w:ascii="Calibri" w:hAnsi="Calibri"/>
          <w:b/>
          <w:i w:val="0"/>
          <w:color w:val="111827"/>
          <w:sz w:val="22"/>
        </w:rPr>
        <w:t>Console path:</w:t>
      </w:r>
      <w:r>
        <w:rPr>
          <w:rFonts w:ascii="Calibri" w:hAnsi="Calibri"/>
          <w:b w:val="0"/>
          <w:i w:val="0"/>
          <w:color w:val="111827"/>
          <w:sz w:val="22"/>
        </w:rPr>
        <w:t xml:space="preserve"> AWS Console -&gt; CloudFormation -&gt; Stacks -&gt; Create stack -&gt; With new resources (standard)</w:t>
      </w:r>
    </w:p>
    <w:p>
      <w:pPr>
        <w:pStyle w:val="Heading3"/>
      </w:pPr>
      <w:r>
        <w:t>Actions</w:t>
      </w:r>
    </w:p>
    <w:p>
      <w:pPr>
        <w:pStyle w:val="ListNumber"/>
      </w:pPr>
      <w:r>
        <w:rPr>
          <w:rFonts w:ascii="Calibri" w:hAnsi="Calibri"/>
          <w:b w:val="0"/>
          <w:i w:val="0"/>
          <w:color w:val="111827"/>
          <w:sz w:val="22"/>
        </w:rPr>
        <w:t>Choose an existing template, then Upload a template file.</w:t>
      </w:r>
    </w:p>
    <w:p>
      <w:pPr>
        <w:pStyle w:val="ListNumber"/>
      </w:pPr>
      <w:r>
        <w:rPr>
          <w:rFonts w:ascii="Calibri" w:hAnsi="Calibri"/>
          <w:b w:val="0"/>
          <w:i w:val="0"/>
          <w:color w:val="111827"/>
          <w:sz w:val="22"/>
        </w:rPr>
        <w:t>Upload work/pillarprep-bedrock-packaged.yaml and choose Next.</w:t>
      </w:r>
    </w:p>
    <w:p>
      <w:pPr>
        <w:pStyle w:val="ListNumber"/>
      </w:pPr>
      <w:r>
        <w:rPr>
          <w:rFonts w:ascii="Calibri" w:hAnsi="Calibri"/>
          <w:b w:val="0"/>
          <w:i w:val="0"/>
          <w:color w:val="111827"/>
          <w:sz w:val="22"/>
        </w:rPr>
        <w:t>Use stack name pillarprep-bedrock.</w:t>
      </w:r>
    </w:p>
    <w:p>
      <w:pPr>
        <w:pStyle w:val="ListNumber"/>
      </w:pPr>
      <w:r>
        <w:rPr>
          <w:rFonts w:ascii="Calibri" w:hAnsi="Calibri"/>
          <w:b w:val="0"/>
          <w:i w:val="0"/>
          <w:color w:val="111827"/>
          <w:sz w:val="22"/>
        </w:rPr>
        <w:t>Enter the parameter values below. Replace origins with the student's final HTTPS frontend origins if known; otherwise use the planned custom domain and leave the secondary origin blank until the frontend exists.</w:t>
      </w:r>
    </w:p>
    <w:p>
      <w:pPr>
        <w:pStyle w:val="ListNumber"/>
      </w:pPr>
      <w:r>
        <w:rPr>
          <w:rFonts w:ascii="Calibri" w:hAnsi="Calibri"/>
          <w:b w:val="0"/>
          <w:i w:val="0"/>
          <w:color w:val="111827"/>
          <w:sz w:val="22"/>
        </w:rPr>
        <w:t>On Configure stack options, add the standard tags and optionally select a stack execution role supplied by the workshop administrator.</w:t>
      </w:r>
    </w:p>
    <w:p>
      <w:pPr>
        <w:pStyle w:val="ListNumber"/>
      </w:pPr>
      <w:r>
        <w:rPr>
          <w:rFonts w:ascii="Calibri" w:hAnsi="Calibri"/>
          <w:b w:val="0"/>
          <w:i w:val="0"/>
          <w:color w:val="111827"/>
          <w:sz w:val="22"/>
        </w:rPr>
        <w:t>On Review, acknowledge that CloudFormation creates IAM and named IAM resources.</w:t>
      </w:r>
    </w:p>
    <w:p>
      <w:pPr>
        <w:pStyle w:val="ListNumber"/>
      </w:pPr>
      <w:r>
        <w:rPr>
          <w:rFonts w:ascii="Calibri" w:hAnsi="Calibri"/>
          <w:b w:val="0"/>
          <w:i w:val="0"/>
          <w:color w:val="111827"/>
          <w:sz w:val="22"/>
        </w:rPr>
        <w:t>Choose Submit, open Events, and wait for CREATE_COMPLETE.</w:t>
      </w:r>
    </w:p>
    <w:p>
      <w:pPr>
        <w:pStyle w:val="Heading3"/>
      </w:pPr>
      <w:r>
        <w:t>Configuration</w:t>
      </w:r>
    </w:p>
    <w:tbl>
      <w:tblPr>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Field</w:t>
            </w:r>
          </w:p>
        </w:tc>
        <w:tc>
          <w:tcPr>
            <w:tcW w:type="dxa" w:w="6810"/>
            <w:tcMar>
              <w:top w:w="100" w:type="dxa"/>
              <w:start w:w="130" w:type="dxa"/>
              <w:bottom w:w="100" w:type="dxa"/>
              <w:end w:w="130" w:type="dxa"/>
            </w:tcMar>
            <w:vAlign w:val="center"/>
            <w:shd w:fill="172033"/>
          </w:tcPr>
          <w:p>
            <w:pPr>
              <w:spacing w:after="0"/>
            </w:pPr>
            <w:r>
              <w:rPr>
                <w:rFonts w:ascii="Calibri" w:hAnsi="Calibri"/>
                <w:b/>
                <w:i w:val="0"/>
                <w:color w:val="FFFFFF"/>
                <w:sz w:val="18"/>
              </w:rPr>
              <w:t>Value</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ResourcePrefix</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pillarprep-demo</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ProjectName</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PilarPrep</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EnvironmentName</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demo</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Owner</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&lt;STUDENT_OR_TEAM&gt;</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CostCenter</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hackathon</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BedrockModelId</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us.amazon.nova-pro-v1:0</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BedrockAlternateModelId</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us.amazon.nova-micro-v1:0</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BedrockFoundationModelId</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amazon.nova-pro-v1:0</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BedrockAlternateFoundationModelId</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amazon.nova-micro-v1:0</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AllowedOrigin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https://&lt;PLANNED_FRONTEND_DOMAIN&gt;</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SecondaryAllowedOrigin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Optional second HTTPS origin</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PillarPrepApiKey</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Leave empty; IAM authorization is the active control</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DailyBudgetLimitUsd</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1</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BudgetNotificationEmail</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Optional verified email</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The public demo allows unauthenticated Cognito identities. Their role can invoke only explicitly authorized API routes; it cannot access S3, DynamoDB, Lambda, Bedrock, or AgentCore directly.</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CloudFormation reports CREATE_COMPLETE and exposes artifact bucket, project table, Cognito identity pool, Guardrail, and demo role outputs.</w:t>
      </w:r>
    </w:p>
    <w:p>
      <w:r>
        <w:rPr>
          <w:rFonts w:ascii="Calibri" w:hAnsi="Calibri"/>
          <w:b/>
          <w:i w:val="0"/>
          <w:color w:val="111827"/>
          <w:sz w:val="22"/>
        </w:rPr>
        <w:t>Verification:</w:t>
      </w:r>
      <w:r>
        <w:rPr>
          <w:rFonts w:ascii="Calibri" w:hAnsi="Calibri"/>
          <w:b w:val="0"/>
          <w:i w:val="0"/>
          <w:color w:val="111827"/>
          <w:sz w:val="22"/>
        </w:rPr>
        <w:t xml:space="preserve"> Open Outputs and record ArtifactBucketName, ProjectStateTableName, DemoIdentityPoolId, DemoInvokeRoleName, BedrockGuardrailId, and BedrockGuardrailVersion.</w:t>
      </w:r>
    </w:p>
    <w:p>
      <w:r>
        <w:rPr>
          <w:rFonts w:ascii="Calibri" w:hAnsi="Calibri"/>
          <w:b/>
          <w:i w:val="0"/>
          <w:color w:val="111827"/>
          <w:sz w:val="22"/>
        </w:rPr>
        <w:t>Common failure:</w:t>
      </w:r>
      <w:r>
        <w:rPr>
          <w:rFonts w:ascii="Calibri" w:hAnsi="Calibri"/>
          <w:b w:val="0"/>
          <w:i w:val="0"/>
          <w:color w:val="111827"/>
          <w:sz w:val="22"/>
        </w:rPr>
        <w:t xml:space="preserve"> CREATE_FAILED commonly means missing Bedrock/Guardrail permissions, a named-role conflict, or an unsupported Region. Capture the first failing event before attempting rollback or deletion.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INSTRUCTOR LANGUAGE</w:t>
            </w:r>
          </w:p>
          <w:p>
            <w:pPr>
              <w:spacing w:after="0"/>
            </w:pPr>
            <w:r>
              <w:rPr>
                <w:rFonts w:ascii="Calibri" w:hAnsi="Calibri"/>
                <w:b w:val="0"/>
                <w:i w:val="0"/>
                <w:color w:val="111827"/>
                <w:sz w:val="21"/>
              </w:rPr>
              <w:t>This stack owns the shared data and safety controls. The active Jobs stack reuses them rather than creating a second database or artifact bucket.</w:t>
            </w:r>
          </w:p>
        </w:tc>
      </w:tr>
    </w:tbl>
    <w:p>
      <w:pPr>
        <w:spacing w:after="40"/>
      </w:pPr>
    </w:p>
    <w:p>
      <w:pPr>
        <w:pStyle w:val="Heading2"/>
      </w:pPr>
      <w:r>
        <w:t>5.2. Create the initial AgentCore stack</w:t>
      </w:r>
    </w:p>
    <w:p>
      <w:r>
        <w:rPr>
          <w:rFonts w:ascii="Calibri" w:hAnsi="Calibri"/>
          <w:b/>
          <w:i w:val="0"/>
          <w:color w:val="111827"/>
          <w:sz w:val="22"/>
        </w:rPr>
        <w:t>Purpose:</w:t>
      </w:r>
      <w:r>
        <w:rPr>
          <w:rFonts w:ascii="Calibri" w:hAnsi="Calibri"/>
          <w:b w:val="0"/>
          <w:i w:val="0"/>
          <w:color w:val="111827"/>
          <w:sz w:val="22"/>
        </w:rPr>
        <w:t xml:space="preserve"> Create the governed handoff and catch-up runtime before the Jobs worker needs to call it.</w:t>
      </w:r>
    </w:p>
    <w:p>
      <w:r>
        <w:rPr>
          <w:rFonts w:ascii="Calibri" w:hAnsi="Calibri"/>
          <w:b/>
          <w:i w:val="0"/>
          <w:color w:val="111827"/>
          <w:sz w:val="22"/>
        </w:rPr>
        <w:t>Console path:</w:t>
      </w:r>
      <w:r>
        <w:rPr>
          <w:rFonts w:ascii="Calibri" w:hAnsi="Calibri"/>
          <w:b w:val="0"/>
          <w:i w:val="0"/>
          <w:color w:val="111827"/>
          <w:sz w:val="22"/>
        </w:rPr>
        <w:t xml:space="preserve"> AWS Console -&gt; CloudFormation -&gt; Stacks -&gt; Create stack -&gt; With new resources (standard)</w:t>
      </w:r>
    </w:p>
    <w:p>
      <w:pPr>
        <w:pStyle w:val="Heading3"/>
      </w:pPr>
      <w:r>
        <w:t>Actions</w:t>
      </w:r>
    </w:p>
    <w:p>
      <w:pPr>
        <w:pStyle w:val="ListNumber"/>
      </w:pPr>
      <w:r>
        <w:rPr>
          <w:rFonts w:ascii="Calibri" w:hAnsi="Calibri"/>
          <w:b w:val="0"/>
          <w:i w:val="0"/>
          <w:color w:val="111827"/>
          <w:sz w:val="22"/>
        </w:rPr>
        <w:t>Upload the account-specific packaged AgentCore template produced during preparation.</w:t>
      </w:r>
    </w:p>
    <w:p>
      <w:pPr>
        <w:pStyle w:val="ListNumber"/>
      </w:pPr>
      <w:r>
        <w:rPr>
          <w:rFonts w:ascii="Calibri" w:hAnsi="Calibri"/>
          <w:b w:val="0"/>
          <w:i w:val="0"/>
          <w:color w:val="111827"/>
          <w:sz w:val="22"/>
        </w:rPr>
        <w:t>Use stack name pillarprep-agentcore.</w:t>
      </w:r>
    </w:p>
    <w:p>
      <w:pPr>
        <w:pStyle w:val="ListNumber"/>
      </w:pPr>
      <w:r>
        <w:rPr>
          <w:rFonts w:ascii="Calibri" w:hAnsi="Calibri"/>
          <w:b w:val="0"/>
          <w:i w:val="0"/>
          <w:color w:val="111827"/>
          <w:sz w:val="22"/>
        </w:rPr>
        <w:t>Copy shared outputs from pillarprep-bedrock into the AgentCore parameters.</w:t>
      </w:r>
    </w:p>
    <w:p>
      <w:pPr>
        <w:pStyle w:val="ListNumber"/>
      </w:pPr>
      <w:r>
        <w:rPr>
          <w:rFonts w:ascii="Calibri" w:hAnsi="Calibri"/>
          <w:b w:val="0"/>
          <w:i w:val="0"/>
          <w:color w:val="111827"/>
          <w:sz w:val="22"/>
        </w:rPr>
        <w:t>Provide the uploaded AgentCore runtime ZIP bucket/key and Lambda SDK layer bucket/key.</w:t>
      </w:r>
    </w:p>
    <w:p>
      <w:pPr>
        <w:pStyle w:val="ListNumber"/>
      </w:pPr>
      <w:r>
        <w:rPr>
          <w:rFonts w:ascii="Calibri" w:hAnsi="Calibri"/>
          <w:b w:val="0"/>
          <w:i w:val="0"/>
          <w:color w:val="111827"/>
          <w:sz w:val="22"/>
        </w:rPr>
        <w:t>Leave UnifiedWorkerRoleArn empty for this first pass because the Jobs stack has not created that role yet.</w:t>
      </w:r>
    </w:p>
    <w:p>
      <w:pPr>
        <w:pStyle w:val="ListNumber"/>
      </w:pPr>
      <w:r>
        <w:rPr>
          <w:rFonts w:ascii="Calibri" w:hAnsi="Calibri"/>
          <w:b w:val="0"/>
          <w:i w:val="0"/>
          <w:color w:val="111827"/>
          <w:sz w:val="22"/>
        </w:rPr>
        <w:t>Acknowledge named IAM resources, submit, and monitor Events until CREATE_COMPLETE.</w:t>
      </w:r>
    </w:p>
    <w:p>
      <w:pPr>
        <w:pStyle w:val="Heading3"/>
      </w:pPr>
      <w:r>
        <w:t>Configuration</w:t>
      </w:r>
    </w:p>
    <w:tbl>
      <w:tblPr>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Field</w:t>
            </w:r>
          </w:p>
        </w:tc>
        <w:tc>
          <w:tcPr>
            <w:tcW w:type="dxa" w:w="6810"/>
            <w:tcMar>
              <w:top w:w="100" w:type="dxa"/>
              <w:start w:w="130" w:type="dxa"/>
              <w:bottom w:w="100" w:type="dxa"/>
              <w:end w:w="130" w:type="dxa"/>
            </w:tcMar>
            <w:vAlign w:val="center"/>
            <w:shd w:fill="172033"/>
          </w:tcPr>
          <w:p>
            <w:pPr>
              <w:spacing w:after="0"/>
            </w:pPr>
            <w:r>
              <w:rPr>
                <w:rFonts w:ascii="Calibri" w:hAnsi="Calibri"/>
                <w:b/>
                <w:i w:val="0"/>
                <w:color w:val="FFFFFF"/>
                <w:sz w:val="18"/>
              </w:rPr>
              <w:t>Value</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ArtifactBucketName</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Output from pillarprep-bedrock</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ProjectStateTableName</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Output from pillarprep-bedrock</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DemoInvokeRoleName</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Output from pillarprep-bedrock</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FallbackFunctionArn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BriefFunctionArn output from core stack</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RuntimeCodeBucket / RuntimeCodeKey</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Instructor-prepared ARM64 runtime ZIP</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LambdaDependencyBucket / LambdaDependencyKey</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Instructor-prepared pinned Boto3 layer ZIP</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BedrockGuardrailId / Version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Outputs from pillarprep-bedrock</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DemoAllowedClientIds</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apex-mutual,bluemesa-payments,northstar-health,peakcart-retail,custom-demo</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AllowLegacyDemoBrief</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true for demo compatibility</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UnifiedWorkerRoleArn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Leave empty on first pass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The Gateway uses AWS_IAM and a dedicated role to invoke only the governed tool Lambda. The tool Lambda validates a signed tenant/client/project scope before reading or writing shared data.</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The stack exposes Runtime, Memory, Gateway, governed tool Lambda, scope-signing secret, and rollback API outputs.</w:t>
      </w:r>
    </w:p>
    <w:p>
      <w:r>
        <w:rPr>
          <w:rFonts w:ascii="Calibri" w:hAnsi="Calibri"/>
          <w:b/>
          <w:i w:val="0"/>
          <w:color w:val="111827"/>
          <w:sz w:val="22"/>
        </w:rPr>
        <w:t>Verification:</w:t>
      </w:r>
      <w:r>
        <w:rPr>
          <w:rFonts w:ascii="Calibri" w:hAnsi="Calibri"/>
          <w:b w:val="0"/>
          <w:i w:val="0"/>
          <w:color w:val="111827"/>
          <w:sz w:val="22"/>
        </w:rPr>
        <w:t xml:space="preserve"> Open Amazon Bedrock AgentCore and confirm the Runtime, Memory, and Gateway are present. Open Gateway targets and confirm the five tools: get_latest_brief, get_project_state, save_project_update, create_handoff_packet, and generate_catchup.</w:t>
      </w:r>
    </w:p>
    <w:p>
      <w:r>
        <w:rPr>
          <w:rFonts w:ascii="Calibri" w:hAnsi="Calibri"/>
          <w:b/>
          <w:i w:val="0"/>
          <w:color w:val="111827"/>
          <w:sz w:val="22"/>
        </w:rPr>
        <w:t>Common failure:</w:t>
      </w:r>
      <w:r>
        <w:rPr>
          <w:rFonts w:ascii="Calibri" w:hAnsi="Calibri"/>
          <w:b w:val="0"/>
          <w:i w:val="0"/>
          <w:color w:val="111827"/>
          <w:sz w:val="22"/>
        </w:rPr>
        <w:t xml:space="preserve"> A Runtime creation failure usually traces to an incorrect S3 object key, non-ARM64 dependencies, missing iam:PassRole, AgentCore Region availability, or insufficient runtime-role permissions.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INSTRUCTOR LANGUAGE</w:t>
            </w:r>
          </w:p>
          <w:p>
            <w:pPr>
              <w:spacing w:after="0"/>
            </w:pPr>
            <w:r>
              <w:rPr>
                <w:rFonts w:ascii="Calibri" w:hAnsi="Calibri"/>
                <w:b w:val="0"/>
                <w:i w:val="0"/>
                <w:color w:val="111827"/>
                <w:sz w:val="21"/>
              </w:rPr>
              <w:t>AgentCore does not replace Bedrock. It orchestrates the follow-on workflow, while Bedrock still provides model inference.</w:t>
            </w:r>
          </w:p>
        </w:tc>
      </w:tr>
    </w:tbl>
    <w:p>
      <w:pPr>
        <w:spacing w:after="40"/>
      </w:pPr>
    </w:p>
    <w:p>
      <w:pPr>
        <w:pStyle w:val="Heading2"/>
      </w:pPr>
      <w:r>
        <w:t>5.3. Create the unified Jobs pipeline</w:t>
      </w:r>
    </w:p>
    <w:p>
      <w:r>
        <w:rPr>
          <w:rFonts w:ascii="Calibri" w:hAnsi="Calibri"/>
          <w:b/>
          <w:i w:val="0"/>
          <w:color w:val="111827"/>
          <w:sz w:val="22"/>
        </w:rPr>
        <w:t>Purpose:</w:t>
      </w:r>
      <w:r>
        <w:rPr>
          <w:rFonts w:ascii="Calibri" w:hAnsi="Calibri"/>
          <w:b w:val="0"/>
          <w:i w:val="0"/>
          <w:color w:val="111827"/>
          <w:sz w:val="22"/>
        </w:rPr>
        <w:t xml:space="preserve"> Create the active HTTP API, SQS queue and DLQ, Jobs API Lambda, unified worker, alarms, and operations dashboard.</w:t>
      </w:r>
    </w:p>
    <w:p>
      <w:r>
        <w:rPr>
          <w:rFonts w:ascii="Calibri" w:hAnsi="Calibri"/>
          <w:b/>
          <w:i w:val="0"/>
          <w:color w:val="111827"/>
          <w:sz w:val="22"/>
        </w:rPr>
        <w:t>Console path:</w:t>
      </w:r>
      <w:r>
        <w:rPr>
          <w:rFonts w:ascii="Calibri" w:hAnsi="Calibri"/>
          <w:b w:val="0"/>
          <w:i w:val="0"/>
          <w:color w:val="111827"/>
          <w:sz w:val="22"/>
        </w:rPr>
        <w:t xml:space="preserve"> AWS Console -&gt; CloudFormation -&gt; Stacks -&gt; Create stack -&gt; With new resources (standard)</w:t>
      </w:r>
    </w:p>
    <w:p>
      <w:pPr>
        <w:pStyle w:val="Heading3"/>
      </w:pPr>
      <w:r>
        <w:t>Actions</w:t>
      </w:r>
    </w:p>
    <w:p>
      <w:pPr>
        <w:pStyle w:val="ListNumber"/>
      </w:pPr>
      <w:r>
        <w:rPr>
          <w:rFonts w:ascii="Calibri" w:hAnsi="Calibri"/>
          <w:b w:val="0"/>
          <w:i w:val="0"/>
          <w:color w:val="111827"/>
          <w:sz w:val="22"/>
        </w:rPr>
        <w:t>Upload work/jobs-pipeline/pillarprep-jobs-packaged.yaml.</w:t>
      </w:r>
    </w:p>
    <w:p>
      <w:pPr>
        <w:pStyle w:val="ListNumber"/>
      </w:pPr>
      <w:r>
        <w:rPr>
          <w:rFonts w:ascii="Calibri" w:hAnsi="Calibri"/>
          <w:b w:val="0"/>
          <w:i w:val="0"/>
          <w:color w:val="111827"/>
          <w:sz w:val="22"/>
        </w:rPr>
        <w:t>Use stack name pillarprep-jobs.</w:t>
      </w:r>
    </w:p>
    <w:p>
      <w:pPr>
        <w:pStyle w:val="ListNumber"/>
      </w:pPr>
      <w:r>
        <w:rPr>
          <w:rFonts w:ascii="Calibri" w:hAnsi="Calibri"/>
          <w:b w:val="0"/>
          <w:i w:val="0"/>
          <w:color w:val="111827"/>
          <w:sz w:val="22"/>
        </w:rPr>
        <w:t>Copy shared outputs from the core stack and AgentCore stack into the parameters.</w:t>
      </w:r>
    </w:p>
    <w:p>
      <w:pPr>
        <w:pStyle w:val="ListNumber"/>
      </w:pPr>
      <w:r>
        <w:rPr>
          <w:rFonts w:ascii="Calibri" w:hAnsi="Calibri"/>
          <w:b w:val="0"/>
          <w:i w:val="0"/>
          <w:color w:val="111827"/>
          <w:sz w:val="22"/>
        </w:rPr>
        <w:t>Acknowledge named IAM resources and submit.</w:t>
      </w:r>
    </w:p>
    <w:p>
      <w:pPr>
        <w:pStyle w:val="ListNumber"/>
      </w:pPr>
      <w:r>
        <w:rPr>
          <w:rFonts w:ascii="Calibri" w:hAnsi="Calibri"/>
          <w:b w:val="0"/>
          <w:i w:val="0"/>
          <w:color w:val="111827"/>
          <w:sz w:val="22"/>
        </w:rPr>
        <w:t>Monitor Events until CREATE_COMPLETE, then record the Jobs outputs.</w:t>
      </w:r>
    </w:p>
    <w:p>
      <w:pPr>
        <w:pStyle w:val="Heading3"/>
      </w:pPr>
      <w:r>
        <w:t>Configuration</w:t>
      </w:r>
    </w:p>
    <w:tbl>
      <w:tblPr>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Field</w:t>
            </w:r>
          </w:p>
        </w:tc>
        <w:tc>
          <w:tcPr>
            <w:tcW w:type="dxa" w:w="6810"/>
            <w:tcMar>
              <w:top w:w="100" w:type="dxa"/>
              <w:start w:w="130" w:type="dxa"/>
              <w:bottom w:w="100" w:type="dxa"/>
              <w:end w:w="130" w:type="dxa"/>
            </w:tcMar>
            <w:vAlign w:val="center"/>
            <w:shd w:fill="172033"/>
          </w:tcPr>
          <w:p>
            <w:pPr>
              <w:spacing w:after="0"/>
            </w:pPr>
            <w:r>
              <w:rPr>
                <w:rFonts w:ascii="Calibri" w:hAnsi="Calibri"/>
                <w:b/>
                <w:i w:val="0"/>
                <w:color w:val="FFFFFF"/>
                <w:sz w:val="18"/>
              </w:rPr>
              <w:t>Value</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ArtifactBucketName / ProjectStateTableName</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Core stack outputs</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DemoInvokeRoleName</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Core stack output</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AgentRuntimeArn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AgentCore stack output</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ScopeSecretArn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AgentCore stack output</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LambdaSdkLayerArn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AgentCore stack output</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Bedrock model and Guardrail values</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Same values as core stack</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AllowedOrigin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https://&lt;CUSTOM_DOMAIN_OR_CLOUDFRONT_DOMAIN&gt;</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SecondaryAllowedOrigin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Optional second HTTPS origin</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DemoAllowedClientIds</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Include custom-demo for blank scenarios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SQS messages contain routing and an S3 pointer, not full customer briefs. Conditional DynamoDB writes protect idempotency because Standard queues provide at-least-once delivery.</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The stack creates an IAM-authorized Jobs API, main queue, DLQ, Jobs API Lambda, 1024 MB unified worker, alarms, and dashboard.</w:t>
      </w:r>
    </w:p>
    <w:p>
      <w:r>
        <w:rPr>
          <w:rFonts w:ascii="Calibri" w:hAnsi="Calibri"/>
          <w:b/>
          <w:i w:val="0"/>
          <w:color w:val="111827"/>
          <w:sz w:val="22"/>
        </w:rPr>
        <w:t>Verification:</w:t>
      </w:r>
      <w:r>
        <w:rPr>
          <w:rFonts w:ascii="Calibri" w:hAnsi="Calibri"/>
          <w:b w:val="0"/>
          <w:i w:val="0"/>
          <w:color w:val="111827"/>
          <w:sz w:val="22"/>
        </w:rPr>
        <w:t xml:space="preserve"> Open Lambda -&gt; pillarprep-demo-ai-worker -&gt; Configuration. Confirm Python 3.12, arm64, 1024 MB, 180 seconds, and an enabled SQS trigger with batch size 1 and maximum concurrency 10. Open SQS and confirm visibility 900 seconds, long poll 20 seconds, three receives, and a 14-day DLQ.</w:t>
      </w:r>
    </w:p>
    <w:p>
      <w:r>
        <w:rPr>
          <w:rFonts w:ascii="Calibri" w:hAnsi="Calibri"/>
          <w:b/>
          <w:i w:val="0"/>
          <w:color w:val="111827"/>
          <w:sz w:val="22"/>
        </w:rPr>
        <w:t>Common failure:</w:t>
      </w:r>
      <w:r>
        <w:rPr>
          <w:rFonts w:ascii="Calibri" w:hAnsi="Calibri"/>
          <w:b w:val="0"/>
          <w:i w:val="0"/>
          <w:color w:val="111827"/>
          <w:sz w:val="22"/>
        </w:rPr>
        <w:t xml:space="preserve"> A stack failure can result from an invalid AgentCore ARN, missing layer ARN, missing shared table/bucket, role-name collision, or a deployment identity other than the expected workshop role.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INSTRUCTOR LANGUAGE</w:t>
            </w:r>
          </w:p>
          <w:p>
            <w:pPr>
              <w:spacing w:after="0"/>
            </w:pPr>
            <w:r>
              <w:rPr>
                <w:rFonts w:ascii="Calibri" w:hAnsi="Calibri"/>
                <w:b w:val="0"/>
                <w:i w:val="0"/>
                <w:color w:val="111827"/>
                <w:sz w:val="21"/>
              </w:rPr>
              <w:t>The API returns quickly because it enqueues a pointer. SQS absorbs variable Bedrock latency and gives retries a durable home.</w:t>
            </w:r>
          </w:p>
        </w:tc>
      </w:tr>
    </w:tbl>
    <w:p>
      <w:pPr>
        <w:spacing w:after="40"/>
      </w:pPr>
    </w:p>
    <w:p>
      <w:pPr>
        <w:pStyle w:val="Heading2"/>
      </w:pPr>
      <w:r>
        <w:t>5.4. Authorize the unified worker in AgentCore</w:t>
      </w:r>
    </w:p>
    <w:p>
      <w:r>
        <w:rPr>
          <w:rFonts w:ascii="Calibri" w:hAnsi="Calibri"/>
          <w:b/>
          <w:i w:val="0"/>
          <w:color w:val="111827"/>
          <w:sz w:val="22"/>
        </w:rPr>
        <w:t>Purpose:</w:t>
      </w:r>
      <w:r>
        <w:rPr>
          <w:rFonts w:ascii="Calibri" w:hAnsi="Calibri"/>
          <w:b w:val="0"/>
          <w:i w:val="0"/>
          <w:color w:val="111827"/>
          <w:sz w:val="22"/>
        </w:rPr>
        <w:t xml:space="preserve"> Complete the deliberate two-pass dependency by allowing the new Jobs worker role to invoke the existing AgentCore Runtime.</w:t>
      </w:r>
    </w:p>
    <w:p>
      <w:r>
        <w:rPr>
          <w:rFonts w:ascii="Calibri" w:hAnsi="Calibri"/>
          <w:b/>
          <w:i w:val="0"/>
          <w:color w:val="111827"/>
          <w:sz w:val="22"/>
        </w:rPr>
        <w:t>Console path:</w:t>
      </w:r>
      <w:r>
        <w:rPr>
          <w:rFonts w:ascii="Calibri" w:hAnsi="Calibri"/>
          <w:b w:val="0"/>
          <w:i w:val="0"/>
          <w:color w:val="111827"/>
          <w:sz w:val="22"/>
        </w:rPr>
        <w:t xml:space="preserve"> AWS Console -&gt; CloudFormation -&gt; Stacks -&gt; pillarprep-agentcore -&gt; Update</w:t>
      </w:r>
    </w:p>
    <w:p>
      <w:pPr>
        <w:pStyle w:val="Heading3"/>
      </w:pPr>
      <w:r>
        <w:t>Actions</w:t>
      </w:r>
    </w:p>
    <w:p>
      <w:pPr>
        <w:pStyle w:val="ListNumber"/>
      </w:pPr>
      <w:r>
        <w:rPr>
          <w:rFonts w:ascii="Calibri" w:hAnsi="Calibri"/>
          <w:b w:val="0"/>
          <w:i w:val="0"/>
          <w:color w:val="111827"/>
          <w:sz w:val="22"/>
        </w:rPr>
        <w:t>Open pillarprep-jobs -&gt; Outputs and copy AiWorkerRoleArn.</w:t>
      </w:r>
    </w:p>
    <w:p>
      <w:pPr>
        <w:pStyle w:val="ListNumber"/>
      </w:pPr>
      <w:r>
        <w:rPr>
          <w:rFonts w:ascii="Calibri" w:hAnsi="Calibri"/>
          <w:b w:val="0"/>
          <w:i w:val="0"/>
          <w:color w:val="111827"/>
          <w:sz w:val="22"/>
        </w:rPr>
        <w:t>Choose Update -&gt; Use current template.</w:t>
      </w:r>
    </w:p>
    <w:p>
      <w:pPr>
        <w:pStyle w:val="ListNumber"/>
      </w:pPr>
      <w:r>
        <w:rPr>
          <w:rFonts w:ascii="Calibri" w:hAnsi="Calibri"/>
          <w:b w:val="0"/>
          <w:i w:val="0"/>
          <w:color w:val="111827"/>
          <w:sz w:val="22"/>
        </w:rPr>
        <w:t>Keep all current parameters and set UnifiedWorkerRoleArn to the copied value.</w:t>
      </w:r>
    </w:p>
    <w:p>
      <w:pPr>
        <w:pStyle w:val="ListNumber"/>
      </w:pPr>
      <w:r>
        <w:rPr>
          <w:rFonts w:ascii="Calibri" w:hAnsi="Calibri"/>
          <w:b w:val="0"/>
          <w:i w:val="0"/>
          <w:color w:val="111827"/>
          <w:sz w:val="22"/>
        </w:rPr>
        <w:t>Create a change set first and confirm that the change is limited to the AgentCore Runtime resource policy and related permissions.</w:t>
      </w:r>
    </w:p>
    <w:p>
      <w:pPr>
        <w:pStyle w:val="ListNumber"/>
      </w:pPr>
      <w:r>
        <w:rPr>
          <w:rFonts w:ascii="Calibri" w:hAnsi="Calibri"/>
          <w:b w:val="0"/>
          <w:i w:val="0"/>
          <w:color w:val="111827"/>
          <w:sz w:val="22"/>
        </w:rPr>
        <w:t>Execute the change set and wait for UPDATE_COMPLETE.</w:t>
      </w:r>
    </w:p>
    <w:p>
      <w:pPr>
        <w:pStyle w:val="Heading3"/>
      </w:pPr>
      <w:r>
        <w:t>Configuration</w:t>
      </w:r>
    </w:p>
    <w:tbl>
      <w:tblPr>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Field</w:t>
            </w:r>
          </w:p>
        </w:tc>
        <w:tc>
          <w:tcPr>
            <w:tcW w:type="dxa" w:w="6810"/>
            <w:tcMar>
              <w:top w:w="100" w:type="dxa"/>
              <w:start w:w="130" w:type="dxa"/>
              <w:bottom w:w="100" w:type="dxa"/>
              <w:end w:w="130" w:type="dxa"/>
            </w:tcMar>
            <w:vAlign w:val="center"/>
            <w:shd w:fill="172033"/>
          </w:tcPr>
          <w:p>
            <w:pPr>
              <w:spacing w:after="0"/>
            </w:pPr>
            <w:r>
              <w:rPr>
                <w:rFonts w:ascii="Calibri" w:hAnsi="Calibri"/>
                <w:b/>
                <w:i w:val="0"/>
                <w:color w:val="FFFFFF"/>
                <w:sz w:val="18"/>
              </w:rPr>
              <w:t>Value</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UnifiedWorkerRoleArn</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AiWorkerRoleArn output from pillarprep-jobs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Grant only bedrock-agentcore:InvokeAgentRuntime on this Runtime. Do not give the browser role or Jobs API Lambda direct AgentCore access.</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AgentCore reaches UPDATE_COMPLETE and the unified worker is an allowed Runtime caller.</w:t>
      </w:r>
    </w:p>
    <w:p>
      <w:r>
        <w:rPr>
          <w:rFonts w:ascii="Calibri" w:hAnsi="Calibri"/>
          <w:b/>
          <w:i w:val="0"/>
          <w:color w:val="111827"/>
          <w:sz w:val="22"/>
        </w:rPr>
        <w:t>Verification:</w:t>
      </w:r>
      <w:r>
        <w:rPr>
          <w:rFonts w:ascii="Calibri" w:hAnsi="Calibri"/>
          <w:b w:val="0"/>
          <w:i w:val="0"/>
          <w:color w:val="111827"/>
          <w:sz w:val="22"/>
        </w:rPr>
        <w:t xml:space="preserve"> Open the AgentCore Runtime resource policy and verify the unified worker role is listed. Do not expose or retrieve the scope-signing secret value.</w:t>
      </w:r>
    </w:p>
    <w:p>
      <w:r>
        <w:rPr>
          <w:rFonts w:ascii="Calibri" w:hAnsi="Calibri"/>
          <w:b/>
          <w:i w:val="0"/>
          <w:color w:val="111827"/>
          <w:sz w:val="22"/>
        </w:rPr>
        <w:t>Common failure:</w:t>
      </w:r>
      <w:r>
        <w:rPr>
          <w:rFonts w:ascii="Calibri" w:hAnsi="Calibri"/>
          <w:b w:val="0"/>
          <w:i w:val="0"/>
          <w:color w:val="111827"/>
          <w:sz w:val="22"/>
        </w:rPr>
        <w:t xml:space="preserve"> If handoff jobs later fail with AccessDenied on InvokeAgentRuntime, this authorization update was probably skipped or used the wrong worker role ARN.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INSTRUCTOR LANGUAGE</w:t>
            </w:r>
          </w:p>
          <w:p>
            <w:pPr>
              <w:spacing w:after="0"/>
            </w:pPr>
            <w:r>
              <w:rPr>
                <w:rFonts w:ascii="Calibri" w:hAnsi="Calibri"/>
                <w:b w:val="0"/>
                <w:i w:val="0"/>
                <w:color w:val="111827"/>
                <w:sz w:val="21"/>
              </w:rPr>
              <w:t>This is the only backward dependency: AgentCore must exist before Jobs, but Jobs must later tell AgentCore which exact worker role may invoke it.</w:t>
            </w:r>
          </w:p>
        </w:tc>
      </w:tr>
    </w:tbl>
    <w:p>
      <w:pPr>
        <w:spacing w:after="40"/>
      </w:pPr>
    </w:p>
    <w:p>
      <w:pPr>
        <w:pStyle w:val="Heading2"/>
      </w:pPr>
      <w:r>
        <w:t>5.5. Build and create the frontend stack</w:t>
      </w:r>
    </w:p>
    <w:p>
      <w:r>
        <w:rPr>
          <w:rFonts w:ascii="Calibri" w:hAnsi="Calibri"/>
          <w:b/>
          <w:i w:val="0"/>
          <w:color w:val="111827"/>
          <w:sz w:val="22"/>
        </w:rPr>
        <w:t>Purpose:</w:t>
      </w:r>
      <w:r>
        <w:rPr>
          <w:rFonts w:ascii="Calibri" w:hAnsi="Calibri"/>
          <w:b w:val="0"/>
          <w:i w:val="0"/>
          <w:color w:val="111827"/>
          <w:sz w:val="22"/>
        </w:rPr>
        <w:t xml:space="preserve"> Inject the deployed Jobs API and Cognito identifiers into the static build, then create the private S3 and CloudFront hosting layer.</w:t>
      </w:r>
    </w:p>
    <w:p>
      <w:r>
        <w:rPr>
          <w:rFonts w:ascii="Calibri" w:hAnsi="Calibri"/>
          <w:b/>
          <w:i w:val="0"/>
          <w:color w:val="111827"/>
          <w:sz w:val="22"/>
        </w:rPr>
        <w:t>Console path:</w:t>
      </w:r>
      <w:r>
        <w:rPr>
          <w:rFonts w:ascii="Calibri" w:hAnsi="Calibri"/>
          <w:b w:val="0"/>
          <w:i w:val="0"/>
          <w:color w:val="111827"/>
          <w:sz w:val="22"/>
        </w:rPr>
        <w:t xml:space="preserve"> Local terminal for build, then AWS Console -&gt; CloudFormation -&gt; Create stack</w:t>
      </w:r>
    </w:p>
    <w:p>
      <w:pPr>
        <w:pStyle w:val="Heading3"/>
      </w:pPr>
      <w:r>
        <w:t>Actions</w:t>
      </w:r>
    </w:p>
    <w:p>
      <w:pPr>
        <w:pStyle w:val="ListNumber"/>
      </w:pPr>
      <w:r>
        <w:rPr>
          <w:rFonts w:ascii="Calibri" w:hAnsi="Calibri"/>
          <w:b w:val="0"/>
          <w:i w:val="0"/>
          <w:color w:val="111827"/>
          <w:sz w:val="22"/>
        </w:rPr>
        <w:t>From pillarprep-jobs Outputs, record JobsApiUrl. From pillarprep-bedrock Outputs, record DemoIdentityPoolId.</w:t>
      </w:r>
    </w:p>
    <w:p>
      <w:pPr>
        <w:pStyle w:val="ListNumber"/>
      </w:pPr>
      <w:r>
        <w:rPr>
          <w:rFonts w:ascii="Calibri" w:hAnsi="Calibri"/>
          <w:b w:val="0"/>
          <w:i w:val="0"/>
          <w:color w:val="111827"/>
          <w:sz w:val="22"/>
        </w:rPr>
        <w:t>Set the three VITE variables in the current terminal session and run npm run build:aws-frontend.</w:t>
      </w:r>
    </w:p>
    <w:p>
      <w:pPr>
        <w:pStyle w:val="ListNumber"/>
      </w:pPr>
      <w:r>
        <w:rPr>
          <w:rFonts w:ascii="Calibri" w:hAnsi="Calibri"/>
          <w:b w:val="0"/>
          <w:i w:val="0"/>
          <w:color w:val="111827"/>
          <w:sz w:val="22"/>
        </w:rPr>
        <w:t>Verify dist/aws-frontend contains index.html and hashed assets.</w:t>
      </w:r>
    </w:p>
    <w:p>
      <w:pPr>
        <w:pStyle w:val="ListNumber"/>
      </w:pPr>
      <w:r>
        <w:rPr>
          <w:rFonts w:ascii="Calibri" w:hAnsi="Calibri"/>
          <w:b w:val="0"/>
          <w:i w:val="0"/>
          <w:color w:val="111827"/>
          <w:sz w:val="22"/>
        </w:rPr>
        <w:t>In CloudFormation, upload backend/frontend_static/template.yaml directly; it has no local CodeUri artifacts.</w:t>
      </w:r>
    </w:p>
    <w:p>
      <w:pPr>
        <w:pStyle w:val="ListNumber"/>
      </w:pPr>
      <w:r>
        <w:rPr>
          <w:rFonts w:ascii="Calibri" w:hAnsi="Calibri"/>
          <w:b w:val="0"/>
          <w:i w:val="0"/>
          <w:color w:val="111827"/>
          <w:sz w:val="22"/>
        </w:rPr>
        <w:t>Use stack name pillarprep-frontend and a globally unique FrontendBucketName.</w:t>
      </w:r>
    </w:p>
    <w:p>
      <w:pPr>
        <w:pStyle w:val="ListNumber"/>
      </w:pPr>
      <w:r>
        <w:rPr>
          <w:rFonts w:ascii="Calibri" w:hAnsi="Calibri"/>
          <w:b w:val="0"/>
          <w:i w:val="0"/>
          <w:color w:val="111827"/>
          <w:sz w:val="22"/>
        </w:rPr>
        <w:t>Optionally provide a us-east-1 ACM certificate and custom domain, plus an existing global WAF Web ACL ARN.</w:t>
      </w:r>
    </w:p>
    <w:p>
      <w:pPr>
        <w:pStyle w:val="ListNumber"/>
      </w:pPr>
      <w:r>
        <w:rPr>
          <w:rFonts w:ascii="Calibri" w:hAnsi="Calibri"/>
          <w:b w:val="0"/>
          <w:i w:val="0"/>
          <w:color w:val="111827"/>
          <w:sz w:val="22"/>
        </w:rPr>
        <w:t>Submit and wait for CREATE_COMPLETE.</w:t>
      </w:r>
    </w:p>
    <w:p>
      <w:pPr>
        <w:pStyle w:val="Heading3"/>
      </w:pPr>
      <w:r>
        <w:t>Configuration</w:t>
      </w:r>
    </w:p>
    <w:tbl>
      <w:tblPr>
        <w:tblW w:type="dxa" w:w="9360"/>
        <w:tblLayout w:type="fixed"/>
        <w:tblLook w:firstColumn="1" w:firstRow="1" w:lastColumn="0" w:lastRow="0" w:noHBand="0" w:noVBand="1" w:val="04A0"/>
        <w:jc w:val="left"/>
        <w:tblInd w:w="120" w:type="dxa"/>
      </w:tblPr>
      <w:tblGrid>
        <w:gridCol w:w="2550"/>
        <w:gridCol w:w="6810"/>
      </w:tblGrid>
      <w:tr>
        <w:trPr>
          <w:tblHeader w:val="true"/>
        </w:trPr>
        <w:tc>
          <w:tcPr>
            <w:tcW w:type="dxa" w:w="2550"/>
            <w:tcMar>
              <w:top w:w="100" w:type="dxa"/>
              <w:start w:w="130" w:type="dxa"/>
              <w:bottom w:w="100" w:type="dxa"/>
              <w:end w:w="130" w:type="dxa"/>
            </w:tcMar>
            <w:vAlign w:val="center"/>
            <w:shd w:fill="172033"/>
          </w:tcPr>
          <w:p>
            <w:pPr>
              <w:spacing w:after="0"/>
            </w:pPr>
            <w:r>
              <w:rPr>
                <w:rFonts w:ascii="Calibri" w:hAnsi="Calibri"/>
                <w:b/>
                <w:i w:val="0"/>
                <w:color w:val="FFFFFF"/>
                <w:sz w:val="18"/>
              </w:rPr>
              <w:t>Field</w:t>
            </w:r>
          </w:p>
        </w:tc>
        <w:tc>
          <w:tcPr>
            <w:tcW w:type="dxa" w:w="6810"/>
            <w:tcMar>
              <w:top w:w="100" w:type="dxa"/>
              <w:start w:w="130" w:type="dxa"/>
              <w:bottom w:w="100" w:type="dxa"/>
              <w:end w:w="130" w:type="dxa"/>
            </w:tcMar>
            <w:vAlign w:val="center"/>
            <w:shd w:fill="172033"/>
          </w:tcPr>
          <w:p>
            <w:pPr>
              <w:spacing w:after="0"/>
            </w:pPr>
            <w:r>
              <w:rPr>
                <w:rFonts w:ascii="Calibri" w:hAnsi="Calibri"/>
                <w:b/>
                <w:i w:val="0"/>
                <w:color w:val="FFFFFF"/>
                <w:sz w:val="18"/>
              </w:rPr>
              <w:t>Value</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VITE_PILLARPREP_JOBS_API_URL</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JobsApiUrl output</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VITE_PILLARPREP_BACKEND_REGION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us-east-1</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VITE_PILLARPREP_COGNITO_IDENTITY_POOL_ID</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DemoIdentityPoolId output</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FrontendBucketName</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pillarprep-frontend-&lt;AWS_ACCOUNT_ID&gt;-us-east-1</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CustomDomainName</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Optional; leave blank for CloudFront domain</w:t>
            </w:r>
          </w:p>
        </w:tc>
      </w:tr>
      <w:tr>
        <w:tc>
          <w:tcPr>
            <w:tcW w:type="dxa" w:w="2550"/>
            <w:shd w:fill="F3F5F7"/>
            <w:tcMar>
              <w:top w:w="100" w:type="dxa"/>
              <w:start w:w="130" w:type="dxa"/>
              <w:bottom w:w="100" w:type="dxa"/>
              <w:end w:w="130" w:type="dxa"/>
            </w:tcMar>
            <w:vAlign w:val="center"/>
          </w:tcPr>
          <w:p>
            <w:pPr>
              <w:spacing w:after="0"/>
            </w:pPr>
            <w:r>
              <w:rPr>
                <w:rFonts w:ascii="Calibri" w:hAnsi="Calibri"/>
                <w:b w:val="0"/>
                <w:i w:val="0"/>
                <w:color w:val="111827"/>
                <w:sz w:val="18"/>
              </w:rPr>
              <w:t>AcmCertificateArn</w:t>
            </w:r>
          </w:p>
        </w:tc>
        <w:tc>
          <w:tcPr>
            <w:tcW w:type="dxa" w:w="6810"/>
            <w:shd w:fill="F3F5F7"/>
            <w:tcMar>
              <w:top w:w="100" w:type="dxa"/>
              <w:start w:w="130" w:type="dxa"/>
              <w:bottom w:w="100" w:type="dxa"/>
              <w:end w:w="130" w:type="dxa"/>
            </w:tcMar>
            <w:vAlign w:val="center"/>
          </w:tcPr>
          <w:p>
            <w:pPr>
              <w:spacing w:after="0"/>
            </w:pPr>
            <w:r>
              <w:rPr>
                <w:rFonts w:ascii="Calibri" w:hAnsi="Calibri"/>
                <w:b w:val="0"/>
                <w:i w:val="0"/>
                <w:color w:val="111827"/>
                <w:sz w:val="18"/>
              </w:rPr>
              <w:t>Optional; certificate must be in us-east-1</w:t>
            </w:r>
          </w:p>
        </w:tc>
      </w:tr>
      <w:tr>
        <w:tc>
          <w:tcPr>
            <w:tcW w:type="dxa" w:w="2550"/>
            <w:shd w:fill="FFFFFF"/>
            <w:tcMar>
              <w:top w:w="100" w:type="dxa"/>
              <w:start w:w="130" w:type="dxa"/>
              <w:bottom w:w="100" w:type="dxa"/>
              <w:end w:w="130" w:type="dxa"/>
            </w:tcMar>
            <w:vAlign w:val="center"/>
          </w:tcPr>
          <w:p>
            <w:pPr>
              <w:spacing w:after="0"/>
            </w:pPr>
            <w:r>
              <w:rPr>
                <w:rFonts w:ascii="Calibri" w:hAnsi="Calibri"/>
                <w:b w:val="0"/>
                <w:i w:val="0"/>
                <w:color w:val="111827"/>
                <w:sz w:val="18"/>
              </w:rPr>
              <w:t>WebACLId</w:t>
            </w:r>
          </w:p>
        </w:tc>
        <w:tc>
          <w:tcPr>
            <w:tcW w:type="dxa" w:w="6810"/>
            <w:shd w:fill="FFFFFF"/>
            <w:tcMar>
              <w:top w:w="100" w:type="dxa"/>
              <w:start w:w="130" w:type="dxa"/>
              <w:bottom w:w="100" w:type="dxa"/>
              <w:end w:w="130" w:type="dxa"/>
            </w:tcMar>
            <w:vAlign w:val="center"/>
          </w:tcPr>
          <w:p>
            <w:pPr>
              <w:spacing w:after="0"/>
            </w:pPr>
            <w:r>
              <w:rPr>
                <w:rFonts w:ascii="Calibri" w:hAnsi="Calibri"/>
                <w:b w:val="0"/>
                <w:i w:val="0"/>
                <w:color w:val="111827"/>
                <w:sz w:val="18"/>
              </w:rPr>
              <w:t>Optional existing global Web ACL ARN</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Do not enable S3 website hosting. OAC requires the regular S3 REST origin and the bucket policy restricts reads to the specific CloudFront distribution.</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CloudFormation outputs the private frontend bucket, CloudFront distribution ID, and HTTPS URL.</w:t>
      </w:r>
    </w:p>
    <w:p>
      <w:r>
        <w:rPr>
          <w:rFonts w:ascii="Calibri" w:hAnsi="Calibri"/>
          <w:b/>
          <w:i w:val="0"/>
          <w:color w:val="111827"/>
          <w:sz w:val="22"/>
        </w:rPr>
        <w:t>Verification:</w:t>
      </w:r>
      <w:r>
        <w:rPr>
          <w:rFonts w:ascii="Calibri" w:hAnsi="Calibri"/>
          <w:b w:val="0"/>
          <w:i w:val="0"/>
          <w:color w:val="111827"/>
          <w:sz w:val="22"/>
        </w:rPr>
        <w:t xml:space="preserve"> Open CloudFront -&gt; distribution -&gt; Origins and confirm the S3 REST origin uses OAC with always-sign. Confirm Viewer protocol policy redirects HTTP to HTTPS and Default root object is index.html.</w:t>
      </w:r>
    </w:p>
    <w:p>
      <w:r>
        <w:rPr>
          <w:rFonts w:ascii="Calibri" w:hAnsi="Calibri"/>
          <w:b/>
          <w:i w:val="0"/>
          <w:color w:val="111827"/>
          <w:sz w:val="22"/>
        </w:rPr>
        <w:t>Common failure:</w:t>
      </w:r>
      <w:r>
        <w:rPr>
          <w:rFonts w:ascii="Calibri" w:hAnsi="Calibri"/>
          <w:b w:val="0"/>
          <w:i w:val="0"/>
          <w:color w:val="111827"/>
          <w:sz w:val="22"/>
        </w:rPr>
        <w:t xml:space="preserve"> An invalid certificate Region, bucket-name collision, mismatched domain/certificate, or unsupported Web ACL scope can fail the distribution.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INSTRUCTOR LANGUAGE</w:t>
            </w:r>
          </w:p>
          <w:p>
            <w:pPr>
              <w:spacing w:after="0"/>
            </w:pPr>
            <w:r>
              <w:rPr>
                <w:rFonts w:ascii="Calibri" w:hAnsi="Calibri"/>
                <w:b w:val="0"/>
                <w:i w:val="0"/>
                <w:color w:val="111827"/>
                <w:sz w:val="21"/>
              </w:rPr>
              <w:t>The frontend is public content by design, but the bucket remains private. CloudFront is the only public path to the static files.</w:t>
            </w:r>
          </w:p>
        </w:tc>
      </w:tr>
    </w:tbl>
    <w:p>
      <w:pPr>
        <w:spacing w:after="40"/>
      </w:pPr>
    </w:p>
    <w:p>
      <w:pPr>
        <w:pStyle w:val="Heading2"/>
      </w:pPr>
      <w:r>
        <w:t>5.6 Build command</w:t>
      </w:r>
    </w:p>
    <w:p>
      <w:pPr>
        <w:spacing w:before="60" w:after="160" w:line="252" w:lineRule="auto"/>
        <w:ind w:left="216" w:right="216"/>
        <w:shd w:fill="F7F8FA"/>
      </w:pPr>
      <w:r>
        <w:rPr>
          <w:rFonts w:ascii="Consolas" w:hAnsi="Consolas"/>
          <w:b w:val="0"/>
          <w:i w:val="0"/>
          <w:color w:val="172033"/>
          <w:sz w:val="17"/>
        </w:rPr>
        <w:t>$env:VITE_PILLARPREP_JOBS_API_URL = "https://&lt;API_ID&gt;.execute-api.us-east-1.amazonaws.com"</w:t>
        <w:br/>
      </w:r>
      <w:r>
        <w:rPr>
          <w:rFonts w:ascii="Consolas" w:hAnsi="Consolas"/>
          <w:b w:val="0"/>
          <w:i w:val="0"/>
          <w:color w:val="172033"/>
          <w:sz w:val="17"/>
        </w:rPr>
        <w:t>$env:VITE_PILLARPREP_BACKEND_REGION = "us-east-1"</w:t>
        <w:br/>
      </w:r>
      <w:r>
        <w:rPr>
          <w:rFonts w:ascii="Consolas" w:hAnsi="Consolas"/>
          <w:b w:val="0"/>
          <w:i w:val="0"/>
          <w:color w:val="172033"/>
          <w:sz w:val="17"/>
        </w:rPr>
        <w:t>$env:VITE_PILLARPREP_COGNITO_IDENTITY_POOL_ID = "us-east-1:&lt;IDENTITY_POOL_UUID&gt;"</w:t>
        <w:br/>
      </w:r>
      <w:r>
        <w:rPr>
          <w:rFonts w:ascii="Consolas" w:hAnsi="Consolas"/>
          <w:b w:val="0"/>
          <w:i w:val="0"/>
          <w:color w:val="172033"/>
          <w:sz w:val="17"/>
        </w:rPr>
        <w:t>npm.cmd run build:aws-frontend</w:t>
      </w:r>
    </w:p>
    <w:p>
      <w:pPr>
        <w:pStyle w:val="Heading2"/>
      </w:pPr>
      <w:r>
        <w:t>5.7. Upload frontend assets and invalidate CloudFront</w:t>
      </w:r>
    </w:p>
    <w:p>
      <w:r>
        <w:rPr>
          <w:rFonts w:ascii="Calibri" w:hAnsi="Calibri"/>
          <w:b/>
          <w:i w:val="0"/>
          <w:color w:val="111827"/>
          <w:sz w:val="22"/>
        </w:rPr>
        <w:t>Purpose:</w:t>
      </w:r>
      <w:r>
        <w:rPr>
          <w:rFonts w:ascii="Calibri" w:hAnsi="Calibri"/>
          <w:b w:val="0"/>
          <w:i w:val="0"/>
          <w:color w:val="111827"/>
          <w:sz w:val="22"/>
        </w:rPr>
        <w:t xml:space="preserve"> Publish the generated React files with safe caching behavior.</w:t>
      </w:r>
    </w:p>
    <w:p>
      <w:r>
        <w:rPr>
          <w:rFonts w:ascii="Calibri" w:hAnsi="Calibri"/>
          <w:b/>
          <w:i w:val="0"/>
          <w:color w:val="111827"/>
          <w:sz w:val="22"/>
        </w:rPr>
        <w:t>Console path:</w:t>
      </w:r>
      <w:r>
        <w:rPr>
          <w:rFonts w:ascii="Calibri" w:hAnsi="Calibri"/>
          <w:b w:val="0"/>
          <w:i w:val="0"/>
          <w:color w:val="111827"/>
          <w:sz w:val="22"/>
        </w:rPr>
        <w:t xml:space="preserve"> AWS Console -&gt; S3 -&gt; &lt;FRONTEND_BUCKET&gt; -&gt; Upload; then CloudFront -&gt; Distributions -&gt; Invalidations</w:t>
      </w:r>
    </w:p>
    <w:p>
      <w:pPr>
        <w:pStyle w:val="Heading3"/>
      </w:pPr>
      <w:r>
        <w:t>Actions</w:t>
      </w:r>
    </w:p>
    <w:p>
      <w:pPr>
        <w:pStyle w:val="ListNumber"/>
      </w:pPr>
      <w:r>
        <w:rPr>
          <w:rFonts w:ascii="Calibri" w:hAnsi="Calibri"/>
          <w:b w:val="0"/>
          <w:i w:val="0"/>
          <w:color w:val="111827"/>
          <w:sz w:val="22"/>
        </w:rPr>
        <w:t>Upload the contents of dist/aws-frontend, preserving the assets folders.</w:t>
      </w:r>
    </w:p>
    <w:p>
      <w:pPr>
        <w:pStyle w:val="ListNumber"/>
      </w:pPr>
      <w:r>
        <w:rPr>
          <w:rFonts w:ascii="Calibri" w:hAnsi="Calibri"/>
          <w:b w:val="0"/>
          <w:i w:val="0"/>
          <w:color w:val="111827"/>
          <w:sz w:val="22"/>
        </w:rPr>
        <w:t>Set index.html Cache-Control to no-cache,no-store,must-revalidate and Content-Type to text/html.</w:t>
      </w:r>
    </w:p>
    <w:p>
      <w:pPr>
        <w:pStyle w:val="ListNumber"/>
      </w:pPr>
      <w:r>
        <w:rPr>
          <w:rFonts w:ascii="Calibri" w:hAnsi="Calibri"/>
          <w:b w:val="0"/>
          <w:i w:val="0"/>
          <w:color w:val="111827"/>
          <w:sz w:val="22"/>
        </w:rPr>
        <w:t>Hashed JavaScript/CSS assets may use public,max-age=31536000,immutable.</w:t>
      </w:r>
    </w:p>
    <w:p>
      <w:pPr>
        <w:pStyle w:val="ListNumber"/>
      </w:pPr>
      <w:r>
        <w:rPr>
          <w:rFonts w:ascii="Calibri" w:hAnsi="Calibri"/>
          <w:b w:val="0"/>
          <w:i w:val="0"/>
          <w:color w:val="111827"/>
          <w:sz w:val="22"/>
        </w:rPr>
        <w:t>Open the CloudFront distribution -&gt; Invalidations -&gt; Create invalidation -&gt; enter /*.</w:t>
      </w:r>
    </w:p>
    <w:p>
      <w:pPr>
        <w:pStyle w:val="ListNumber"/>
      </w:pPr>
      <w:r>
        <w:rPr>
          <w:rFonts w:ascii="Calibri" w:hAnsi="Calibri"/>
          <w:b w:val="0"/>
          <w:i w:val="0"/>
          <w:color w:val="111827"/>
          <w:sz w:val="22"/>
        </w:rPr>
        <w:t>Wait for the invalidation to complete, then open the HTTPS distribution URL in a private browser window.</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SECURITY CHECKPOINT</w:t>
            </w:r>
          </w:p>
          <w:p>
            <w:pPr>
              <w:spacing w:after="0"/>
            </w:pPr>
            <w:r>
              <w:rPr>
                <w:rFonts w:ascii="Calibri" w:hAnsi="Calibri"/>
                <w:b w:val="0"/>
                <w:i w:val="0"/>
                <w:color w:val="111827"/>
                <w:sz w:val="21"/>
              </w:rPr>
              <w:t>The VITE values are public identifiers, not credentials. Never inject AWS secret keys, session tokens, API keys, or presigned URL signatures into a frontend build.</w:t>
            </w:r>
          </w:p>
        </w:tc>
      </w:tr>
    </w:tbl>
    <w:p>
      <w:pPr>
        <w:spacing w:after="40"/>
      </w:pPr>
    </w:p>
    <w:p>
      <w:r>
        <w:rPr>
          <w:rFonts w:ascii="Calibri" w:hAnsi="Calibri"/>
          <w:b/>
          <w:i w:val="0"/>
          <w:color w:val="111827"/>
          <w:sz w:val="22"/>
        </w:rPr>
        <w:t>Expected result:</w:t>
      </w:r>
      <w:r>
        <w:rPr>
          <w:rFonts w:ascii="Calibri" w:hAnsi="Calibri"/>
          <w:b w:val="0"/>
          <w:i w:val="0"/>
          <w:color w:val="111827"/>
          <w:sz w:val="22"/>
        </w:rPr>
        <w:t xml:space="preserve"> The current PilarPrep UI loads over HTTPS and its bundle contains the Jobs API, Region, and Cognito Identity Pool identifiers.</w:t>
      </w:r>
    </w:p>
    <w:p>
      <w:r>
        <w:rPr>
          <w:rFonts w:ascii="Calibri" w:hAnsi="Calibri"/>
          <w:b/>
          <w:i w:val="0"/>
          <w:color w:val="111827"/>
          <w:sz w:val="22"/>
        </w:rPr>
        <w:t>Verification:</w:t>
      </w:r>
      <w:r>
        <w:rPr>
          <w:rFonts w:ascii="Calibri" w:hAnsi="Calibri"/>
          <w:b w:val="0"/>
          <w:i w:val="0"/>
          <w:color w:val="111827"/>
          <w:sz w:val="22"/>
        </w:rPr>
        <w:t xml:space="preserve"> View browser network requests: API traffic should target only the unified Jobs API. Opening a direct S3 object URL should return Access Denied/403.</w:t>
      </w:r>
    </w:p>
    <w:p>
      <w:r>
        <w:rPr>
          <w:rFonts w:ascii="Calibri" w:hAnsi="Calibri"/>
          <w:b/>
          <w:i w:val="0"/>
          <w:color w:val="111827"/>
          <w:sz w:val="22"/>
        </w:rPr>
        <w:t>Common failure:</w:t>
      </w:r>
      <w:r>
        <w:rPr>
          <w:rFonts w:ascii="Calibri" w:hAnsi="Calibri"/>
          <w:b w:val="0"/>
          <w:i w:val="0"/>
          <w:color w:val="111827"/>
          <w:sz w:val="22"/>
        </w:rPr>
        <w:t xml:space="preserve"> A blank or stale site usually means the wrong folder level was uploaded, index.html was cached too aggressively, the invalidation is still running, or build variables were absent.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INSTRUCTOR LANGUAGE</w:t>
            </w:r>
          </w:p>
          <w:p>
            <w:pPr>
              <w:spacing w:after="0"/>
            </w:pPr>
            <w:r>
              <w:rPr>
                <w:rFonts w:ascii="Calibri" w:hAnsi="Calibri"/>
                <w:b w:val="0"/>
                <w:i w:val="0"/>
                <w:color w:val="111827"/>
                <w:sz w:val="21"/>
              </w:rPr>
              <w:t>CloudFront cache invalidation is the final publish step. Without it, students may be testing yesterday's JavaScript against today's backend.</w:t>
            </w:r>
          </w:p>
        </w:tc>
      </w:tr>
    </w:tbl>
    <w:p>
      <w:pPr>
        <w:spacing w:after="40"/>
      </w:pPr>
    </w:p>
    <w:p>
      <w:r>
        <w:br w:type="page"/>
      </w:r>
    </w:p>
    <w:p>
      <w:pPr>
        <w:pStyle w:val="Heading1"/>
      </w:pPr>
      <w:r>
        <w:t>6. Student lab instructions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7F5F1"/>
          </w:tcPr>
          <w:p>
            <w:pPr>
              <w:spacing w:after="40"/>
            </w:pPr>
            <w:r>
              <w:rPr>
                <w:rFonts w:ascii="Calibri" w:hAnsi="Calibri"/>
                <w:b/>
                <w:i w:val="0"/>
                <w:color w:val="14866D"/>
                <w:sz w:val="18"/>
              </w:rPr>
              <w:t>STUDENT GOAL</w:t>
            </w:r>
          </w:p>
          <w:p>
            <w:pPr>
              <w:spacing w:after="0"/>
            </w:pPr>
            <w:r>
              <w:rPr>
                <w:rFonts w:ascii="Calibri" w:hAnsi="Calibri"/>
                <w:b w:val="0"/>
                <w:i w:val="0"/>
                <w:color w:val="111827"/>
                <w:sz w:val="21"/>
              </w:rPr>
              <w:t>Deploy the supplied PilarPrep application in your assigned AWS account, record evidence after each stack, and complete one custom-scenario generation through the public HTTPS frontend.</w:t>
            </w:r>
          </w:p>
        </w:tc>
      </w:tr>
    </w:tbl>
    <w:p>
      <w:pPr>
        <w:spacing w:after="40"/>
      </w:pPr>
    </w:p>
    <w:p>
      <w:pPr>
        <w:pStyle w:val="Heading2"/>
      </w:pPr>
      <w:r>
        <w:t>Lab A - Establish a safe deployment session</w:t>
      </w:r>
    </w:p>
    <w:p>
      <w:pPr>
        <w:pStyle w:val="ListNumber"/>
      </w:pPr>
      <w:r>
        <w:rPr>
          <w:rFonts w:ascii="Calibri" w:hAnsi="Calibri"/>
          <w:b w:val="0"/>
          <w:i w:val="0"/>
          <w:color w:val="111827"/>
          <w:sz w:val="22"/>
        </w:rPr>
        <w:t>Sign in through the workshop's IAM Identity Center portal or temporary lab-role link.</w:t>
      </w:r>
    </w:p>
    <w:p>
      <w:pPr>
        <w:pStyle w:val="ListNumber"/>
      </w:pPr>
      <w:r>
        <w:rPr>
          <w:rFonts w:ascii="Calibri" w:hAnsi="Calibri"/>
          <w:b w:val="0"/>
          <w:i w:val="0"/>
          <w:color w:val="111827"/>
          <w:sz w:val="22"/>
        </w:rPr>
        <w:t>Select us-east-1.</w:t>
      </w:r>
    </w:p>
    <w:p>
      <w:pPr>
        <w:pStyle w:val="ListNumber"/>
      </w:pPr>
      <w:r>
        <w:rPr>
          <w:rFonts w:ascii="Calibri" w:hAnsi="Calibri"/>
          <w:b w:val="0"/>
          <w:i w:val="0"/>
          <w:color w:val="111827"/>
          <w:sz w:val="22"/>
        </w:rPr>
        <w:t>Run aws sts get-caller-identity with your workshop profile and show the instructor only the role ARN, never credentials.</w:t>
      </w:r>
    </w:p>
    <w:p>
      <w:pPr>
        <w:pStyle w:val="ListNumber"/>
      </w:pPr>
      <w:r>
        <w:rPr>
          <w:rFonts w:ascii="Calibri" w:hAnsi="Calibri"/>
          <w:b w:val="0"/>
          <w:i w:val="0"/>
          <w:color w:val="111827"/>
          <w:sz w:val="22"/>
        </w:rPr>
        <w:t>Open the configuration worksheet and enter your account alias, Region, owner tag, and packaging bucket name.</w:t>
      </w:r>
    </w:p>
    <w:p>
      <w:pPr>
        <w:pStyle w:val="Heading2"/>
      </w:pPr>
      <w:r>
        <w:t>Lab B - Verify model readiness</w:t>
      </w:r>
    </w:p>
    <w:p>
      <w:pPr>
        <w:pStyle w:val="ListNumber"/>
      </w:pPr>
      <w:r>
        <w:rPr>
          <w:rFonts w:ascii="Calibri" w:hAnsi="Calibri"/>
          <w:b w:val="0"/>
          <w:i w:val="0"/>
          <w:color w:val="111827"/>
          <w:sz w:val="22"/>
        </w:rPr>
        <w:t>Open Amazon Bedrock -&gt; Chat/Text playground.</w:t>
      </w:r>
    </w:p>
    <w:p>
      <w:pPr>
        <w:pStyle w:val="ListNumber"/>
      </w:pPr>
      <w:r>
        <w:rPr>
          <w:rFonts w:ascii="Calibri" w:hAnsi="Calibri"/>
          <w:b w:val="0"/>
          <w:i w:val="0"/>
          <w:color w:val="111827"/>
          <w:sz w:val="22"/>
        </w:rPr>
        <w:t>Select the US Amazon Nova Pro inference profile and run a harmless test.</w:t>
      </w:r>
    </w:p>
    <w:p>
      <w:pPr>
        <w:pStyle w:val="ListNumber"/>
      </w:pPr>
      <w:r>
        <w:rPr>
          <w:rFonts w:ascii="Calibri" w:hAnsi="Calibri"/>
          <w:b w:val="0"/>
          <w:i w:val="0"/>
          <w:color w:val="111827"/>
          <w:sz w:val="22"/>
        </w:rPr>
        <w:t>Record success in the worksheet. Do not use real customer data.</w:t>
      </w:r>
    </w:p>
    <w:p>
      <w:pPr>
        <w:pStyle w:val="Heading2"/>
      </w:pPr>
      <w:r>
        <w:t>Lab C - Create stacks in order</w:t>
      </w:r>
    </w:p>
    <w:tbl>
      <w:tblPr>
        <w:tblW w:type="dxa" w:w="9360"/>
        <w:tblLayout w:type="fixed"/>
        <w:tblLook w:firstColumn="1" w:firstRow="1" w:lastColumn="0" w:lastRow="0" w:noHBand="0" w:noVBand="1" w:val="04A0"/>
        <w:jc w:val="left"/>
        <w:tblInd w:w="120" w:type="dxa"/>
      </w:tblPr>
      <w:tblGrid>
        <w:gridCol w:w="650"/>
        <w:gridCol w:w="2000"/>
        <w:gridCol w:w="3650"/>
        <w:gridCol w:w="3060"/>
      </w:tblGrid>
      <w:tr>
        <w:trPr>
          <w:tblHeader w:val="true"/>
        </w:trPr>
        <w:tc>
          <w:tcPr>
            <w:tcW w:type="dxa" w:w="650"/>
            <w:tcMar>
              <w:top w:w="100" w:type="dxa"/>
              <w:start w:w="130" w:type="dxa"/>
              <w:bottom w:w="100" w:type="dxa"/>
              <w:end w:w="130" w:type="dxa"/>
            </w:tcMar>
            <w:vAlign w:val="center"/>
            <w:shd w:fill="172033"/>
          </w:tcPr>
          <w:p>
            <w:pPr>
              <w:spacing w:after="0"/>
            </w:pPr>
            <w:r>
              <w:rPr>
                <w:rFonts w:ascii="Calibri" w:hAnsi="Calibri"/>
                <w:b/>
                <w:i w:val="0"/>
                <w:color w:val="FFFFFF"/>
                <w:sz w:val="18"/>
              </w:rPr>
              <w:t>Order</w:t>
            </w:r>
          </w:p>
        </w:tc>
        <w:tc>
          <w:tcPr>
            <w:tcW w:type="dxa" w:w="2000"/>
            <w:tcMar>
              <w:top w:w="100" w:type="dxa"/>
              <w:start w:w="130" w:type="dxa"/>
              <w:bottom w:w="100" w:type="dxa"/>
              <w:end w:w="130" w:type="dxa"/>
            </w:tcMar>
            <w:vAlign w:val="center"/>
            <w:shd w:fill="172033"/>
          </w:tcPr>
          <w:p>
            <w:pPr>
              <w:spacing w:after="0"/>
            </w:pPr>
            <w:r>
              <w:rPr>
                <w:rFonts w:ascii="Calibri" w:hAnsi="Calibri"/>
                <w:b/>
                <w:i w:val="0"/>
                <w:color w:val="FFFFFF"/>
                <w:sz w:val="18"/>
              </w:rPr>
              <w:t>Stack</w:t>
            </w:r>
          </w:p>
        </w:tc>
        <w:tc>
          <w:tcPr>
            <w:tcW w:type="dxa" w:w="3650"/>
            <w:tcMar>
              <w:top w:w="100" w:type="dxa"/>
              <w:start w:w="130" w:type="dxa"/>
              <w:bottom w:w="100" w:type="dxa"/>
              <w:end w:w="130" w:type="dxa"/>
            </w:tcMar>
            <w:vAlign w:val="center"/>
            <w:shd w:fill="172033"/>
          </w:tcPr>
          <w:p>
            <w:pPr>
              <w:spacing w:after="0"/>
            </w:pPr>
            <w:r>
              <w:rPr>
                <w:rFonts w:ascii="Calibri" w:hAnsi="Calibri"/>
                <w:b/>
                <w:i w:val="0"/>
                <w:color w:val="FFFFFF"/>
                <w:sz w:val="18"/>
              </w:rPr>
              <w:t>Template</w:t>
            </w:r>
          </w:p>
        </w:tc>
        <w:tc>
          <w:tcPr>
            <w:tcW w:type="dxa" w:w="3060"/>
            <w:tcMar>
              <w:top w:w="100" w:type="dxa"/>
              <w:start w:w="130" w:type="dxa"/>
              <w:bottom w:w="100" w:type="dxa"/>
              <w:end w:w="130" w:type="dxa"/>
            </w:tcMar>
            <w:vAlign w:val="center"/>
            <w:shd w:fill="172033"/>
          </w:tcPr>
          <w:p>
            <w:pPr>
              <w:spacing w:after="0"/>
            </w:pPr>
            <w:r>
              <w:rPr>
                <w:rFonts w:ascii="Calibri" w:hAnsi="Calibri"/>
                <w:b/>
                <w:i w:val="0"/>
                <w:color w:val="FFFFFF"/>
                <w:sz w:val="18"/>
              </w:rPr>
              <w:t>Evidence to capture</w:t>
            </w:r>
          </w:p>
        </w:tc>
      </w:tr>
      <w:tr>
        <w:tc>
          <w:tcPr>
            <w:tcW w:type="dxa" w:w="650"/>
            <w:shd w:fill="FFFFFF"/>
            <w:tcMar>
              <w:top w:w="100" w:type="dxa"/>
              <w:start w:w="130" w:type="dxa"/>
              <w:bottom w:w="100" w:type="dxa"/>
              <w:end w:w="130" w:type="dxa"/>
            </w:tcMar>
            <w:vAlign w:val="center"/>
          </w:tcPr>
          <w:p>
            <w:pPr>
              <w:spacing w:after="0"/>
            </w:pPr>
            <w:r>
              <w:rPr>
                <w:rFonts w:ascii="Calibri" w:hAnsi="Calibri"/>
                <w:b w:val="0"/>
                <w:i w:val="0"/>
                <w:color w:val="111827"/>
                <w:sz w:val="17"/>
              </w:rPr>
              <w:t>1</w:t>
            </w:r>
          </w:p>
        </w:tc>
        <w:tc>
          <w:tcPr>
            <w:tcW w:type="dxa" w:w="2000"/>
            <w:shd w:fill="FFFFFF"/>
            <w:tcMar>
              <w:top w:w="100" w:type="dxa"/>
              <w:start w:w="130" w:type="dxa"/>
              <w:bottom w:w="100" w:type="dxa"/>
              <w:end w:w="130" w:type="dxa"/>
            </w:tcMar>
            <w:vAlign w:val="center"/>
          </w:tcPr>
          <w:p>
            <w:pPr>
              <w:spacing w:after="0"/>
            </w:pPr>
            <w:r>
              <w:rPr>
                <w:rFonts w:ascii="Calibri" w:hAnsi="Calibri"/>
                <w:b w:val="0"/>
                <w:i w:val="0"/>
                <w:color w:val="111827"/>
                <w:sz w:val="17"/>
              </w:rPr>
              <w:t>pillarprep-bedrock</w:t>
            </w:r>
          </w:p>
        </w:tc>
        <w:tc>
          <w:tcPr>
            <w:tcW w:type="dxa" w:w="3650"/>
            <w:shd w:fill="FFFFFF"/>
            <w:tcMar>
              <w:top w:w="100" w:type="dxa"/>
              <w:start w:w="130" w:type="dxa"/>
              <w:bottom w:w="100" w:type="dxa"/>
              <w:end w:w="130" w:type="dxa"/>
            </w:tcMar>
            <w:vAlign w:val="center"/>
          </w:tcPr>
          <w:p>
            <w:pPr>
              <w:spacing w:after="0"/>
            </w:pPr>
            <w:r>
              <w:rPr>
                <w:rFonts w:ascii="Calibri" w:hAnsi="Calibri"/>
                <w:b w:val="0"/>
                <w:i w:val="0"/>
                <w:color w:val="111827"/>
                <w:sz w:val="17"/>
              </w:rPr>
              <w:t>work/pillarprep-bedrock-packaged.yaml</w:t>
            </w:r>
          </w:p>
        </w:tc>
        <w:tc>
          <w:tcPr>
            <w:tcW w:type="dxa" w:w="3060"/>
            <w:shd w:fill="FFFFFF"/>
            <w:tcMar>
              <w:top w:w="100" w:type="dxa"/>
              <w:start w:w="130" w:type="dxa"/>
              <w:bottom w:w="100" w:type="dxa"/>
              <w:end w:w="130" w:type="dxa"/>
            </w:tcMar>
            <w:vAlign w:val="center"/>
          </w:tcPr>
          <w:p>
            <w:pPr>
              <w:spacing w:after="0"/>
            </w:pPr>
            <w:r>
              <w:rPr>
                <w:rFonts w:ascii="Calibri" w:hAnsi="Calibri"/>
                <w:b w:val="0"/>
                <w:i w:val="0"/>
                <w:color w:val="111827"/>
                <w:sz w:val="17"/>
              </w:rPr>
              <w:t>CREATE_COMPLETE and six shared outputs</w:t>
            </w:r>
          </w:p>
        </w:tc>
      </w:tr>
      <w:tr>
        <w:tc>
          <w:tcPr>
            <w:tcW w:type="dxa" w:w="650"/>
            <w:shd w:fill="F3F5F7"/>
            <w:tcMar>
              <w:top w:w="100" w:type="dxa"/>
              <w:start w:w="130" w:type="dxa"/>
              <w:bottom w:w="100" w:type="dxa"/>
              <w:end w:w="130" w:type="dxa"/>
            </w:tcMar>
            <w:vAlign w:val="center"/>
          </w:tcPr>
          <w:p>
            <w:pPr>
              <w:spacing w:after="0"/>
            </w:pPr>
            <w:r>
              <w:rPr>
                <w:rFonts w:ascii="Calibri" w:hAnsi="Calibri"/>
                <w:b w:val="0"/>
                <w:i w:val="0"/>
                <w:color w:val="111827"/>
                <w:sz w:val="17"/>
              </w:rPr>
              <w:t>2</w:t>
            </w:r>
          </w:p>
        </w:tc>
        <w:tc>
          <w:tcPr>
            <w:tcW w:type="dxa" w:w="2000"/>
            <w:shd w:fill="F3F5F7"/>
            <w:tcMar>
              <w:top w:w="100" w:type="dxa"/>
              <w:start w:w="130" w:type="dxa"/>
              <w:bottom w:w="100" w:type="dxa"/>
              <w:end w:w="130" w:type="dxa"/>
            </w:tcMar>
            <w:vAlign w:val="center"/>
          </w:tcPr>
          <w:p>
            <w:pPr>
              <w:spacing w:after="0"/>
            </w:pPr>
            <w:r>
              <w:rPr>
                <w:rFonts w:ascii="Calibri" w:hAnsi="Calibri"/>
                <w:b w:val="0"/>
                <w:i w:val="0"/>
                <w:color w:val="111827"/>
                <w:sz w:val="17"/>
              </w:rPr>
              <w:t>pillarprep-agentcore</w:t>
            </w:r>
          </w:p>
        </w:tc>
        <w:tc>
          <w:tcPr>
            <w:tcW w:type="dxa" w:w="3650"/>
            <w:shd w:fill="F3F5F7"/>
            <w:tcMar>
              <w:top w:w="100" w:type="dxa"/>
              <w:start w:w="130" w:type="dxa"/>
              <w:bottom w:w="100" w:type="dxa"/>
              <w:end w:w="130" w:type="dxa"/>
            </w:tcMar>
            <w:vAlign w:val="center"/>
          </w:tcPr>
          <w:p>
            <w:pPr>
              <w:spacing w:after="0"/>
            </w:pPr>
            <w:r>
              <w:rPr>
                <w:rFonts w:ascii="Calibri" w:hAnsi="Calibri"/>
                <w:b w:val="0"/>
                <w:i w:val="0"/>
                <w:color w:val="111827"/>
                <w:sz w:val="17"/>
              </w:rPr>
              <w:t>Account-specific packaged AgentCore YAML</w:t>
            </w:r>
          </w:p>
        </w:tc>
        <w:tc>
          <w:tcPr>
            <w:tcW w:type="dxa" w:w="3060"/>
            <w:shd w:fill="F3F5F7"/>
            <w:tcMar>
              <w:top w:w="100" w:type="dxa"/>
              <w:start w:w="130" w:type="dxa"/>
              <w:bottom w:w="100" w:type="dxa"/>
              <w:end w:w="130" w:type="dxa"/>
            </w:tcMar>
            <w:vAlign w:val="center"/>
          </w:tcPr>
          <w:p>
            <w:pPr>
              <w:spacing w:after="0"/>
            </w:pPr>
            <w:r>
              <w:rPr>
                <w:rFonts w:ascii="Calibri" w:hAnsi="Calibri"/>
                <w:b w:val="0"/>
                <w:i w:val="0"/>
                <w:color w:val="111827"/>
                <w:sz w:val="17"/>
              </w:rPr>
              <w:t>Runtime, Memory, Gateway, tools</w:t>
            </w:r>
          </w:p>
        </w:tc>
      </w:tr>
      <w:tr>
        <w:tc>
          <w:tcPr>
            <w:tcW w:type="dxa" w:w="650"/>
            <w:shd w:fill="FFFFFF"/>
            <w:tcMar>
              <w:top w:w="100" w:type="dxa"/>
              <w:start w:w="130" w:type="dxa"/>
              <w:bottom w:w="100" w:type="dxa"/>
              <w:end w:w="130" w:type="dxa"/>
            </w:tcMar>
            <w:vAlign w:val="center"/>
          </w:tcPr>
          <w:p>
            <w:pPr>
              <w:spacing w:after="0"/>
            </w:pPr>
            <w:r>
              <w:rPr>
                <w:rFonts w:ascii="Calibri" w:hAnsi="Calibri"/>
                <w:b w:val="0"/>
                <w:i w:val="0"/>
                <w:color w:val="111827"/>
                <w:sz w:val="17"/>
              </w:rPr>
              <w:t>3</w:t>
            </w:r>
          </w:p>
        </w:tc>
        <w:tc>
          <w:tcPr>
            <w:tcW w:type="dxa" w:w="2000"/>
            <w:shd w:fill="FFFFFF"/>
            <w:tcMar>
              <w:top w:w="100" w:type="dxa"/>
              <w:start w:w="130" w:type="dxa"/>
              <w:bottom w:w="100" w:type="dxa"/>
              <w:end w:w="130" w:type="dxa"/>
            </w:tcMar>
            <w:vAlign w:val="center"/>
          </w:tcPr>
          <w:p>
            <w:pPr>
              <w:spacing w:after="0"/>
            </w:pPr>
            <w:r>
              <w:rPr>
                <w:rFonts w:ascii="Calibri" w:hAnsi="Calibri"/>
                <w:b w:val="0"/>
                <w:i w:val="0"/>
                <w:color w:val="111827"/>
                <w:sz w:val="17"/>
              </w:rPr>
              <w:t>pillarprep-jobs</w:t>
            </w:r>
          </w:p>
        </w:tc>
        <w:tc>
          <w:tcPr>
            <w:tcW w:type="dxa" w:w="3650"/>
            <w:shd w:fill="FFFFFF"/>
            <w:tcMar>
              <w:top w:w="100" w:type="dxa"/>
              <w:start w:w="130" w:type="dxa"/>
              <w:bottom w:w="100" w:type="dxa"/>
              <w:end w:w="130" w:type="dxa"/>
            </w:tcMar>
            <w:vAlign w:val="center"/>
          </w:tcPr>
          <w:p>
            <w:pPr>
              <w:spacing w:after="0"/>
            </w:pPr>
            <w:r>
              <w:rPr>
                <w:rFonts w:ascii="Calibri" w:hAnsi="Calibri"/>
                <w:b w:val="0"/>
                <w:i w:val="0"/>
                <w:color w:val="111827"/>
                <w:sz w:val="17"/>
              </w:rPr>
              <w:t>work/jobs-pipeline/pillarprep-jobs-packaged.yaml</w:t>
            </w:r>
          </w:p>
        </w:tc>
        <w:tc>
          <w:tcPr>
            <w:tcW w:type="dxa" w:w="3060"/>
            <w:shd w:fill="FFFFFF"/>
            <w:tcMar>
              <w:top w:w="100" w:type="dxa"/>
              <w:start w:w="130" w:type="dxa"/>
              <w:bottom w:w="100" w:type="dxa"/>
              <w:end w:w="130" w:type="dxa"/>
            </w:tcMar>
            <w:vAlign w:val="center"/>
          </w:tcPr>
          <w:p>
            <w:pPr>
              <w:spacing w:after="0"/>
            </w:pPr>
            <w:r>
              <w:rPr>
                <w:rFonts w:ascii="Calibri" w:hAnsi="Calibri"/>
                <w:b w:val="0"/>
                <w:i w:val="0"/>
                <w:color w:val="111827"/>
                <w:sz w:val="17"/>
              </w:rPr>
              <w:t>Jobs URL, queues, worker role</w:t>
            </w:r>
          </w:p>
        </w:tc>
      </w:tr>
      <w:tr>
        <w:tc>
          <w:tcPr>
            <w:tcW w:type="dxa" w:w="650"/>
            <w:shd w:fill="F3F5F7"/>
            <w:tcMar>
              <w:top w:w="100" w:type="dxa"/>
              <w:start w:w="130" w:type="dxa"/>
              <w:bottom w:w="100" w:type="dxa"/>
              <w:end w:w="130" w:type="dxa"/>
            </w:tcMar>
            <w:vAlign w:val="center"/>
          </w:tcPr>
          <w:p>
            <w:pPr>
              <w:spacing w:after="0"/>
            </w:pPr>
            <w:r>
              <w:rPr>
                <w:rFonts w:ascii="Calibri" w:hAnsi="Calibri"/>
                <w:b w:val="0"/>
                <w:i w:val="0"/>
                <w:color w:val="111827"/>
                <w:sz w:val="17"/>
              </w:rPr>
              <w:t>3B</w:t>
            </w:r>
          </w:p>
        </w:tc>
        <w:tc>
          <w:tcPr>
            <w:tcW w:type="dxa" w:w="2000"/>
            <w:shd w:fill="F3F5F7"/>
            <w:tcMar>
              <w:top w:w="100" w:type="dxa"/>
              <w:start w:w="130" w:type="dxa"/>
              <w:bottom w:w="100" w:type="dxa"/>
              <w:end w:w="130" w:type="dxa"/>
            </w:tcMar>
            <w:vAlign w:val="center"/>
          </w:tcPr>
          <w:p>
            <w:pPr>
              <w:spacing w:after="0"/>
            </w:pPr>
            <w:r>
              <w:rPr>
                <w:rFonts w:ascii="Calibri" w:hAnsi="Calibri"/>
                <w:b w:val="0"/>
                <w:i w:val="0"/>
                <w:color w:val="111827"/>
                <w:sz w:val="17"/>
              </w:rPr>
              <w:t>Update pillarprep-agentcore</w:t>
            </w:r>
          </w:p>
        </w:tc>
        <w:tc>
          <w:tcPr>
            <w:tcW w:type="dxa" w:w="3650"/>
            <w:shd w:fill="F3F5F7"/>
            <w:tcMar>
              <w:top w:w="100" w:type="dxa"/>
              <w:start w:w="130" w:type="dxa"/>
              <w:bottom w:w="100" w:type="dxa"/>
              <w:end w:w="130" w:type="dxa"/>
            </w:tcMar>
            <w:vAlign w:val="center"/>
          </w:tcPr>
          <w:p>
            <w:pPr>
              <w:spacing w:after="0"/>
            </w:pPr>
            <w:r>
              <w:rPr>
                <w:rFonts w:ascii="Calibri" w:hAnsi="Calibri"/>
                <w:b w:val="0"/>
                <w:i w:val="0"/>
                <w:color w:val="111827"/>
                <w:sz w:val="17"/>
              </w:rPr>
              <w:t>Use current template</w:t>
            </w:r>
          </w:p>
        </w:tc>
        <w:tc>
          <w:tcPr>
            <w:tcW w:type="dxa" w:w="3060"/>
            <w:shd w:fill="F3F5F7"/>
            <w:tcMar>
              <w:top w:w="100" w:type="dxa"/>
              <w:start w:w="130" w:type="dxa"/>
              <w:bottom w:w="100" w:type="dxa"/>
              <w:end w:w="130" w:type="dxa"/>
            </w:tcMar>
            <w:vAlign w:val="center"/>
          </w:tcPr>
          <w:p>
            <w:pPr>
              <w:spacing w:after="0"/>
            </w:pPr>
            <w:r>
              <w:rPr>
                <w:rFonts w:ascii="Calibri" w:hAnsi="Calibri"/>
                <w:b w:val="0"/>
                <w:i w:val="0"/>
                <w:color w:val="111827"/>
                <w:sz w:val="17"/>
              </w:rPr>
              <w:t>Unified worker role added to Runtime policy</w:t>
            </w:r>
          </w:p>
        </w:tc>
      </w:tr>
      <w:tr>
        <w:tc>
          <w:tcPr>
            <w:tcW w:type="dxa" w:w="650"/>
            <w:shd w:fill="FFFFFF"/>
            <w:tcMar>
              <w:top w:w="100" w:type="dxa"/>
              <w:start w:w="130" w:type="dxa"/>
              <w:bottom w:w="100" w:type="dxa"/>
              <w:end w:w="130" w:type="dxa"/>
            </w:tcMar>
            <w:vAlign w:val="center"/>
          </w:tcPr>
          <w:p>
            <w:pPr>
              <w:spacing w:after="0"/>
            </w:pPr>
            <w:r>
              <w:rPr>
                <w:rFonts w:ascii="Calibri" w:hAnsi="Calibri"/>
                <w:b w:val="0"/>
                <w:i w:val="0"/>
                <w:color w:val="111827"/>
                <w:sz w:val="17"/>
              </w:rPr>
              <w:t>4</w:t>
            </w:r>
          </w:p>
        </w:tc>
        <w:tc>
          <w:tcPr>
            <w:tcW w:type="dxa" w:w="2000"/>
            <w:shd w:fill="FFFFFF"/>
            <w:tcMar>
              <w:top w:w="100" w:type="dxa"/>
              <w:start w:w="130" w:type="dxa"/>
              <w:bottom w:w="100" w:type="dxa"/>
              <w:end w:w="130" w:type="dxa"/>
            </w:tcMar>
            <w:vAlign w:val="center"/>
          </w:tcPr>
          <w:p>
            <w:pPr>
              <w:spacing w:after="0"/>
            </w:pPr>
            <w:r>
              <w:rPr>
                <w:rFonts w:ascii="Calibri" w:hAnsi="Calibri"/>
                <w:b w:val="0"/>
                <w:i w:val="0"/>
                <w:color w:val="111827"/>
                <w:sz w:val="17"/>
              </w:rPr>
              <w:t>pillarprep-frontend</w:t>
            </w:r>
          </w:p>
        </w:tc>
        <w:tc>
          <w:tcPr>
            <w:tcW w:type="dxa" w:w="3650"/>
            <w:shd w:fill="FFFFFF"/>
            <w:tcMar>
              <w:top w:w="100" w:type="dxa"/>
              <w:start w:w="130" w:type="dxa"/>
              <w:bottom w:w="100" w:type="dxa"/>
              <w:end w:w="130" w:type="dxa"/>
            </w:tcMar>
            <w:vAlign w:val="center"/>
          </w:tcPr>
          <w:p>
            <w:pPr>
              <w:spacing w:after="0"/>
            </w:pPr>
            <w:r>
              <w:rPr>
                <w:rFonts w:ascii="Calibri" w:hAnsi="Calibri"/>
                <w:b w:val="0"/>
                <w:i w:val="0"/>
                <w:color w:val="111827"/>
                <w:sz w:val="17"/>
              </w:rPr>
              <w:t>backend/frontend_static/template.yaml</w:t>
            </w:r>
          </w:p>
        </w:tc>
        <w:tc>
          <w:tcPr>
            <w:tcW w:type="dxa" w:w="3060"/>
            <w:shd w:fill="FFFFFF"/>
            <w:tcMar>
              <w:top w:w="100" w:type="dxa"/>
              <w:start w:w="130" w:type="dxa"/>
              <w:bottom w:w="100" w:type="dxa"/>
              <w:end w:w="130" w:type="dxa"/>
            </w:tcMar>
            <w:vAlign w:val="center"/>
          </w:tcPr>
          <w:p>
            <w:pPr>
              <w:spacing w:after="0"/>
            </w:pPr>
            <w:r>
              <w:rPr>
                <w:rFonts w:ascii="Calibri" w:hAnsi="Calibri"/>
                <w:b w:val="0"/>
                <w:i w:val="0"/>
                <w:color w:val="111827"/>
                <w:sz w:val="17"/>
              </w:rPr>
              <w:t>CloudFront URL and private bucket</w:t>
            </w:r>
          </w:p>
        </w:tc>
      </w:tr>
    </w:tbl>
    <w:p>
      <w:pPr>
        <w:spacing w:after="40"/>
      </w:pPr>
    </w:p>
    <w:p>
      <w:pPr>
        <w:pStyle w:val="Heading2"/>
      </w:pPr>
      <w:r>
        <w:t>Lab D - Publish</w:t>
      </w:r>
    </w:p>
    <w:p>
      <w:pPr>
        <w:pStyle w:val="ListNumber"/>
      </w:pPr>
      <w:r>
        <w:rPr>
          <w:rFonts w:ascii="Calibri" w:hAnsi="Calibri"/>
          <w:b w:val="0"/>
          <w:i w:val="0"/>
          <w:color w:val="111827"/>
          <w:sz w:val="22"/>
        </w:rPr>
        <w:t>Build the frontend with the Jobs API URL, Region, and Cognito Identity Pool ID.</w:t>
      </w:r>
    </w:p>
    <w:p>
      <w:pPr>
        <w:pStyle w:val="ListNumber"/>
      </w:pPr>
      <w:r>
        <w:rPr>
          <w:rFonts w:ascii="Calibri" w:hAnsi="Calibri"/>
          <w:b w:val="0"/>
          <w:i w:val="0"/>
          <w:color w:val="111827"/>
          <w:sz w:val="22"/>
        </w:rPr>
        <w:t>Upload dist/aws-frontend to the private frontend bucket.</w:t>
      </w:r>
    </w:p>
    <w:p>
      <w:pPr>
        <w:pStyle w:val="ListNumber"/>
      </w:pPr>
      <w:r>
        <w:rPr>
          <w:rFonts w:ascii="Calibri" w:hAnsi="Calibri"/>
          <w:b w:val="0"/>
          <w:i w:val="0"/>
          <w:color w:val="111827"/>
          <w:sz w:val="22"/>
        </w:rPr>
        <w:t>Set no-cache on index.html and long immutable caching on hashed assets.</w:t>
      </w:r>
    </w:p>
    <w:p>
      <w:pPr>
        <w:pStyle w:val="ListNumber"/>
      </w:pPr>
      <w:r>
        <w:rPr>
          <w:rFonts w:ascii="Calibri" w:hAnsi="Calibri"/>
          <w:b w:val="0"/>
          <w:i w:val="0"/>
          <w:color w:val="111827"/>
          <w:sz w:val="22"/>
        </w:rPr>
        <w:t>Create a CloudFront /* invalidation.</w:t>
      </w:r>
    </w:p>
    <w:p>
      <w:pPr>
        <w:pStyle w:val="ListNumber"/>
      </w:pPr>
      <w:r>
        <w:rPr>
          <w:rFonts w:ascii="Calibri" w:hAnsi="Calibri"/>
          <w:b w:val="0"/>
          <w:i w:val="0"/>
          <w:color w:val="111827"/>
          <w:sz w:val="22"/>
        </w:rPr>
        <w:t>Open the HTTPS site and verify direct S3 access is denied.</w:t>
      </w:r>
    </w:p>
    <w:p>
      <w:pPr>
        <w:pStyle w:val="Heading2"/>
      </w:pPr>
      <w:r>
        <w:t>Lab E - Prove the workflow</w:t>
      </w:r>
    </w:p>
    <w:p>
      <w:pPr>
        <w:pStyle w:val="ListNumber"/>
      </w:pPr>
      <w:r>
        <w:rPr>
          <w:rFonts w:ascii="Calibri" w:hAnsi="Calibri"/>
          <w:b w:val="0"/>
          <w:i w:val="0"/>
          <w:color w:val="111827"/>
          <w:sz w:val="22"/>
        </w:rPr>
        <w:t>Choose Create your own scenario and enter a fictional company, context, priorities, values, and people.</w:t>
      </w:r>
    </w:p>
    <w:p>
      <w:pPr>
        <w:pStyle w:val="ListNumber"/>
      </w:pPr>
      <w:r>
        <w:rPr>
          <w:rFonts w:ascii="Calibri" w:hAnsi="Calibri"/>
          <w:b w:val="0"/>
          <w:i w:val="0"/>
          <w:color w:val="111827"/>
          <w:sz w:val="22"/>
        </w:rPr>
        <w:t>Generate the brief and observe queued/running/complete status.</w:t>
      </w:r>
    </w:p>
    <w:p>
      <w:pPr>
        <w:pStyle w:val="ListNumber"/>
      </w:pPr>
      <w:r>
        <w:rPr>
          <w:rFonts w:ascii="Calibri" w:hAnsi="Calibri"/>
          <w:b w:val="0"/>
          <w:i w:val="0"/>
          <w:color w:val="111827"/>
          <w:sz w:val="22"/>
        </w:rPr>
        <w:t>Apply feedback to one tab and verify that only that tab changes and approval becomes stale.</w:t>
      </w:r>
    </w:p>
    <w:p>
      <w:pPr>
        <w:pStyle w:val="ListNumber"/>
      </w:pPr>
      <w:r>
        <w:rPr>
          <w:rFonts w:ascii="Calibri" w:hAnsi="Calibri"/>
          <w:b w:val="0"/>
          <w:i w:val="0"/>
          <w:color w:val="111827"/>
          <w:sz w:val="22"/>
        </w:rPr>
        <w:t>Approve the latest brief and verify latest.json/latest.docx exist in the scoped brief prefix.</w:t>
      </w:r>
    </w:p>
    <w:p>
      <w:pPr>
        <w:pStyle w:val="ListNumber"/>
      </w:pPr>
      <w:r>
        <w:rPr>
          <w:rFonts w:ascii="Calibri" w:hAnsi="Calibri"/>
          <w:b w:val="0"/>
          <w:i w:val="0"/>
          <w:color w:val="111827"/>
          <w:sz w:val="22"/>
        </w:rPr>
        <w:t>Generate a handoff and verify AgentCore provider evidence and latest handoff artifacts.</w:t>
      </w:r>
    </w:p>
    <w:p>
      <w:pPr>
        <w:pStyle w:val="ListNumber"/>
      </w:pPr>
      <w:r>
        <w:rPr>
          <w:rFonts w:ascii="Calibri" w:hAnsi="Calibri"/>
          <w:b w:val="0"/>
          <w:i w:val="0"/>
          <w:color w:val="111827"/>
          <w:sz w:val="22"/>
        </w:rPr>
        <w:t>Run catch-up for a role and confirm it is grounded in the latest approved packet without changing project state.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7F5F1"/>
          </w:tcPr>
          <w:p>
            <w:pPr>
              <w:spacing w:after="40"/>
            </w:pPr>
            <w:r>
              <w:rPr>
                <w:rFonts w:ascii="Calibri" w:hAnsi="Calibri"/>
                <w:b/>
                <w:i w:val="0"/>
                <w:color w:val="14866D"/>
                <w:sz w:val="18"/>
              </w:rPr>
              <w:t>INSTRUCTOR CHECKPOINT</w:t>
            </w:r>
          </w:p>
          <w:p>
            <w:pPr>
              <w:spacing w:after="0"/>
            </w:pPr>
            <w:r>
              <w:rPr>
                <w:rFonts w:ascii="Calibri" w:hAnsi="Calibri"/>
                <w:b w:val="0"/>
                <w:i w:val="0"/>
                <w:color w:val="111827"/>
                <w:sz w:val="21"/>
              </w:rPr>
              <w:t>Before moving on, every student should show: four successful stacks, an HTTPS frontend, one completed generation job, an empty DLQ, and a direct S3 request that is denied.</w:t>
            </w:r>
          </w:p>
        </w:tc>
      </w:tr>
    </w:tbl>
    <w:p>
      <w:pPr>
        <w:spacing w:after="40"/>
      </w:pPr>
    </w:p>
    <w:p>
      <w:r>
        <w:br w:type="page"/>
      </w:r>
    </w:p>
    <w:p>
      <w:pPr>
        <w:pStyle w:val="Heading1"/>
      </w:pPr>
      <w:r>
        <w:t>7. End-to-end validation</w:t>
      </w:r>
    </w:p>
    <w:p>
      <w:pPr>
        <w:pStyle w:val="Heading2"/>
      </w:pPr>
      <w:r>
        <w:t>Console-oriented smoke test</w:t>
      </w:r>
    </w:p>
    <w:tbl>
      <w:tblPr>
        <w:tblW w:type="dxa" w:w="9360"/>
        <w:tblLayout w:type="fixed"/>
        <w:tblLook w:firstColumn="1" w:firstRow="1" w:lastColumn="0" w:lastRow="0" w:noHBand="0" w:noVBand="1" w:val="04A0"/>
        <w:jc w:val="left"/>
        <w:tblInd w:w="120" w:type="dxa"/>
      </w:tblPr>
      <w:tblGrid>
        <w:gridCol w:w="1650"/>
        <w:gridCol w:w="4030"/>
        <w:gridCol w:w="3680"/>
      </w:tblGrid>
      <w:tr>
        <w:trPr>
          <w:tblHeader w:val="true"/>
        </w:trPr>
        <w:tc>
          <w:tcPr>
            <w:tcW w:type="dxa" w:w="1650"/>
            <w:tcMar>
              <w:top w:w="100" w:type="dxa"/>
              <w:start w:w="130" w:type="dxa"/>
              <w:bottom w:w="100" w:type="dxa"/>
              <w:end w:w="130" w:type="dxa"/>
            </w:tcMar>
            <w:vAlign w:val="center"/>
            <w:shd w:fill="172033"/>
          </w:tcPr>
          <w:p>
            <w:pPr>
              <w:spacing w:after="0"/>
            </w:pPr>
            <w:r>
              <w:rPr>
                <w:rFonts w:ascii="Calibri" w:hAnsi="Calibri"/>
                <w:b/>
                <w:i w:val="0"/>
                <w:color w:val="FFFFFF"/>
                <w:sz w:val="18"/>
              </w:rPr>
              <w:t>Test</w:t>
            </w:r>
          </w:p>
        </w:tc>
        <w:tc>
          <w:tcPr>
            <w:tcW w:type="dxa" w:w="4030"/>
            <w:tcMar>
              <w:top w:w="100" w:type="dxa"/>
              <w:start w:w="130" w:type="dxa"/>
              <w:bottom w:w="100" w:type="dxa"/>
              <w:end w:w="130" w:type="dxa"/>
            </w:tcMar>
            <w:vAlign w:val="center"/>
            <w:shd w:fill="172033"/>
          </w:tcPr>
          <w:p>
            <w:pPr>
              <w:spacing w:after="0"/>
            </w:pPr>
            <w:r>
              <w:rPr>
                <w:rFonts w:ascii="Calibri" w:hAnsi="Calibri"/>
                <w:b/>
                <w:i w:val="0"/>
                <w:color w:val="FFFFFF"/>
                <w:sz w:val="18"/>
              </w:rPr>
              <w:t>Console evidence</w:t>
            </w:r>
          </w:p>
        </w:tc>
        <w:tc>
          <w:tcPr>
            <w:tcW w:type="dxa" w:w="3680"/>
            <w:tcMar>
              <w:top w:w="100" w:type="dxa"/>
              <w:start w:w="130" w:type="dxa"/>
              <w:bottom w:w="100" w:type="dxa"/>
              <w:end w:w="130" w:type="dxa"/>
            </w:tcMar>
            <w:vAlign w:val="center"/>
            <w:shd w:fill="172033"/>
          </w:tcPr>
          <w:p>
            <w:pPr>
              <w:spacing w:after="0"/>
            </w:pPr>
            <w:r>
              <w:rPr>
                <w:rFonts w:ascii="Calibri" w:hAnsi="Calibri"/>
                <w:b/>
                <w:i w:val="0"/>
                <w:color w:val="FFFFFF"/>
                <w:sz w:val="18"/>
              </w:rPr>
              <w:t>Pass condition</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Frontend</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CloudFront distribution and browser</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HTTPS 200; HTTP redirects to HTTPS</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Private origin</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S3 Permissions and direct object URL</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All public-access blocks true; direct request 403</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Authentication</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Cognito Identity Pool and IAM role</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Temporary guest identity receives only Jobs API invoke permission</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Create job</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API Gateway access log and DynamoDB JOB# item</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POST /jobs returns 202 and scoped job ID</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Queue</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SQS monitoring</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Message becomes visible/in-flight, then leaves main queue</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Worker</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Lambda Monitor -&gt; Logs</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One invocation with trace/job/action/model metadata</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Bedrock</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Worker log and job result</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Provider is Bedrock; no deterministic hosted fallback</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Refinement</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UI and result metadata</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Selected tab rebuilt; non-target tabs unchanged; approval stale</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Approval</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DynamoDB BRIEF#LATEST and S3</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approvalStatus approved and latest JSON/DOCX present</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Handoff</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AgentCore and HANDOFF#LATEST</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Provider AgentCore; project state updated conditionally</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Catch-up</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Result and project-state version</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Role-aware response; project-state version unchanged</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Download</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Browser and S3 object metadata</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Filename is &lt;Client&gt;-&lt;Brief-or-Handoff&gt;-v&lt;Version&gt;.docx</w:t>
            </w:r>
          </w:p>
        </w:tc>
      </w:tr>
      <w:tr>
        <w:tc>
          <w:tcPr>
            <w:tcW w:type="dxa" w:w="1650"/>
            <w:shd w:fill="FFFFFF"/>
            <w:tcMar>
              <w:top w:w="100" w:type="dxa"/>
              <w:start w:w="130" w:type="dxa"/>
              <w:bottom w:w="100" w:type="dxa"/>
              <w:end w:w="130" w:type="dxa"/>
            </w:tcMar>
            <w:vAlign w:val="center"/>
          </w:tcPr>
          <w:p>
            <w:pPr>
              <w:spacing w:after="0"/>
            </w:pPr>
            <w:r>
              <w:rPr>
                <w:rFonts w:ascii="Calibri" w:hAnsi="Calibri"/>
                <w:b w:val="0"/>
                <w:i w:val="0"/>
                <w:color w:val="111827"/>
                <w:sz w:val="16"/>
              </w:rPr>
              <w:t>Isolation</w:t>
            </w:r>
          </w:p>
        </w:tc>
        <w:tc>
          <w:tcPr>
            <w:tcW w:type="dxa" w:w="4030"/>
            <w:shd w:fill="FFFFFF"/>
            <w:tcMar>
              <w:top w:w="100" w:type="dxa"/>
              <w:start w:w="130" w:type="dxa"/>
              <w:bottom w:w="100" w:type="dxa"/>
              <w:end w:w="130" w:type="dxa"/>
            </w:tcMar>
            <w:vAlign w:val="center"/>
          </w:tcPr>
          <w:p>
            <w:pPr>
              <w:spacing w:after="0"/>
            </w:pPr>
            <w:r>
              <w:rPr>
                <w:rFonts w:ascii="Calibri" w:hAnsi="Calibri"/>
                <w:b w:val="0"/>
                <w:i w:val="0"/>
                <w:color w:val="111827"/>
                <w:sz w:val="16"/>
              </w:rPr>
              <w:t>Attempt another client/job scope</w:t>
            </w:r>
          </w:p>
        </w:tc>
        <w:tc>
          <w:tcPr>
            <w:tcW w:type="dxa" w:w="3680"/>
            <w:shd w:fill="FFFFFF"/>
            <w:tcMar>
              <w:top w:w="100" w:type="dxa"/>
              <w:start w:w="130" w:type="dxa"/>
              <w:bottom w:w="100" w:type="dxa"/>
              <w:end w:w="130" w:type="dxa"/>
            </w:tcMar>
            <w:vAlign w:val="center"/>
          </w:tcPr>
          <w:p>
            <w:pPr>
              <w:spacing w:after="0"/>
            </w:pPr>
            <w:r>
              <w:rPr>
                <w:rFonts w:ascii="Calibri" w:hAnsi="Calibri"/>
                <w:b w:val="0"/>
                <w:i w:val="0"/>
                <w:color w:val="111827"/>
                <w:sz w:val="16"/>
              </w:rPr>
              <w:t>Returns 404 or authorization failure without data leakage</w:t>
            </w:r>
          </w:p>
        </w:tc>
      </w:tr>
      <w:tr>
        <w:tc>
          <w:tcPr>
            <w:tcW w:type="dxa" w:w="1650"/>
            <w:shd w:fill="F3F5F7"/>
            <w:tcMar>
              <w:top w:w="100" w:type="dxa"/>
              <w:start w:w="130" w:type="dxa"/>
              <w:bottom w:w="100" w:type="dxa"/>
              <w:end w:w="130" w:type="dxa"/>
            </w:tcMar>
            <w:vAlign w:val="center"/>
          </w:tcPr>
          <w:p>
            <w:pPr>
              <w:spacing w:after="0"/>
            </w:pPr>
            <w:r>
              <w:rPr>
                <w:rFonts w:ascii="Calibri" w:hAnsi="Calibri"/>
                <w:b w:val="0"/>
                <w:i w:val="0"/>
                <w:color w:val="111827"/>
                <w:sz w:val="16"/>
              </w:rPr>
              <w:t>DLQ</w:t>
            </w:r>
          </w:p>
        </w:tc>
        <w:tc>
          <w:tcPr>
            <w:tcW w:type="dxa" w:w="4030"/>
            <w:shd w:fill="F3F5F7"/>
            <w:tcMar>
              <w:top w:w="100" w:type="dxa"/>
              <w:start w:w="130" w:type="dxa"/>
              <w:bottom w:w="100" w:type="dxa"/>
              <w:end w:w="130" w:type="dxa"/>
            </w:tcMar>
            <w:vAlign w:val="center"/>
          </w:tcPr>
          <w:p>
            <w:pPr>
              <w:spacing w:after="0"/>
            </w:pPr>
            <w:r>
              <w:rPr>
                <w:rFonts w:ascii="Calibri" w:hAnsi="Calibri"/>
                <w:b w:val="0"/>
                <w:i w:val="0"/>
                <w:color w:val="111827"/>
                <w:sz w:val="16"/>
              </w:rPr>
              <w:t>SQS monitoring</w:t>
            </w:r>
          </w:p>
        </w:tc>
        <w:tc>
          <w:tcPr>
            <w:tcW w:type="dxa" w:w="3680"/>
            <w:shd w:fill="F3F5F7"/>
            <w:tcMar>
              <w:top w:w="100" w:type="dxa"/>
              <w:start w:w="130" w:type="dxa"/>
              <w:bottom w:w="100" w:type="dxa"/>
              <w:end w:w="130" w:type="dxa"/>
            </w:tcMar>
            <w:vAlign w:val="center"/>
          </w:tcPr>
          <w:p>
            <w:pPr>
              <w:spacing w:after="0"/>
            </w:pPr>
            <w:r>
              <w:rPr>
                <w:rFonts w:ascii="Calibri" w:hAnsi="Calibri"/>
                <w:b w:val="0"/>
                <w:i w:val="0"/>
                <w:color w:val="111827"/>
                <w:sz w:val="16"/>
              </w:rPr>
              <w:t>No unexpected visible messages</w:t>
            </w:r>
          </w:p>
        </w:tc>
      </w:tr>
    </w:tbl>
    <w:p>
      <w:pPr>
        <w:spacing w:after="40"/>
      </w:pPr>
    </w:p>
    <w:p>
      <w:pPr>
        <w:pStyle w:val="Heading2"/>
      </w:pPr>
      <w:r>
        <w:t>S3 expected keys</w:t>
      </w:r>
    </w:p>
    <w:p>
      <w:pPr>
        <w:spacing w:before="60" w:after="160" w:line="252" w:lineRule="auto"/>
        <w:ind w:left="216" w:right="216"/>
        <w:shd w:fill="F7F8FA"/>
      </w:pPr>
      <w:r>
        <w:rPr>
          <w:rFonts w:ascii="Consolas" w:hAnsi="Consolas"/>
          <w:b w:val="0"/>
          <w:i w:val="0"/>
          <w:color w:val="172033"/>
          <w:sz w:val="17"/>
        </w:rPr>
        <w:t>jobs/{tenant}/{client}/{project}/{jobId}/input.json</w:t>
        <w:br/>
      </w:r>
      <w:r>
        <w:rPr>
          <w:rFonts w:ascii="Consolas" w:hAnsi="Consolas"/>
          <w:b w:val="0"/>
          <w:i w:val="0"/>
          <w:color w:val="172033"/>
          <w:sz w:val="17"/>
        </w:rPr>
        <w:t>jobs/{tenant}/{client}/{project}/{jobId}/result.json</w:t>
        <w:br/>
      </w:r>
      <w:r>
        <w:rPr>
          <w:rFonts w:ascii="Consolas" w:hAnsi="Consolas"/>
          <w:b w:val="0"/>
          <w:i w:val="0"/>
          <w:color w:val="172033"/>
          <w:sz w:val="17"/>
        </w:rPr>
        <w:t>tenants/{tenant}/clients/{client}/projects/{project}/brief/latest.json</w:t>
        <w:br/>
      </w:r>
      <w:r>
        <w:rPr>
          <w:rFonts w:ascii="Consolas" w:hAnsi="Consolas"/>
          <w:b w:val="0"/>
          <w:i w:val="0"/>
          <w:color w:val="172033"/>
          <w:sz w:val="17"/>
        </w:rPr>
        <w:t>tenants/{tenant}/clients/{client}/projects/{project}/brief/latest.docx</w:t>
        <w:br/>
      </w:r>
      <w:r>
        <w:rPr>
          <w:rFonts w:ascii="Consolas" w:hAnsi="Consolas"/>
          <w:b w:val="0"/>
          <w:i w:val="0"/>
          <w:color w:val="172033"/>
          <w:sz w:val="17"/>
        </w:rPr>
        <w:t>tenants/{tenant}/clients/{client}/projects/{project}/handoff/latest.json</w:t>
        <w:br/>
      </w:r>
      <w:r>
        <w:rPr>
          <w:rFonts w:ascii="Consolas" w:hAnsi="Consolas"/>
          <w:b w:val="0"/>
          <w:i w:val="0"/>
          <w:color w:val="172033"/>
          <w:sz w:val="17"/>
        </w:rPr>
        <w:t>tenants/{tenant}/clients/{client}/projects/{project}/handoff/latest.docx</w:t>
      </w:r>
    </w:p>
    <w:p>
      <w:pPr>
        <w:pStyle w:val="Heading2"/>
      </w:pPr>
      <w:r>
        <w:t>DynamoDB expected entities</w:t>
      </w:r>
    </w:p>
    <w:tbl>
      <w:tblPr>
        <w:tblW w:type="dxa" w:w="9360"/>
        <w:tblLayout w:type="fixed"/>
        <w:tblLook w:firstColumn="1" w:firstRow="1" w:lastColumn="0" w:lastRow="0" w:noHBand="0" w:noVBand="1" w:val="04A0"/>
        <w:jc w:val="left"/>
        <w:tblInd w:w="120" w:type="dxa"/>
      </w:tblPr>
      <w:tblGrid>
        <w:gridCol w:w="2350"/>
        <w:gridCol w:w="3500"/>
        <w:gridCol w:w="3510"/>
      </w:tblGrid>
      <w:tr>
        <w:trPr>
          <w:tblHeader w:val="true"/>
        </w:trPr>
        <w:tc>
          <w:tcPr>
            <w:tcW w:type="dxa" w:w="2350"/>
            <w:tcMar>
              <w:top w:w="100" w:type="dxa"/>
              <w:start w:w="130" w:type="dxa"/>
              <w:bottom w:w="100" w:type="dxa"/>
              <w:end w:w="130" w:type="dxa"/>
            </w:tcMar>
            <w:vAlign w:val="center"/>
            <w:shd w:fill="172033"/>
          </w:tcPr>
          <w:p>
            <w:pPr>
              <w:spacing w:after="0"/>
            </w:pPr>
            <w:r>
              <w:rPr>
                <w:rFonts w:ascii="Calibri" w:hAnsi="Calibri"/>
                <w:b/>
                <w:i w:val="0"/>
                <w:color w:val="FFFFFF"/>
                <w:sz w:val="18"/>
              </w:rPr>
              <w:t>Entity</w:t>
            </w:r>
          </w:p>
        </w:tc>
        <w:tc>
          <w:tcPr>
            <w:tcW w:type="dxa" w:w="3500"/>
            <w:tcMar>
              <w:top w:w="100" w:type="dxa"/>
              <w:start w:w="130" w:type="dxa"/>
              <w:bottom w:w="100" w:type="dxa"/>
              <w:end w:w="130" w:type="dxa"/>
            </w:tcMar>
            <w:vAlign w:val="center"/>
            <w:shd w:fill="172033"/>
          </w:tcPr>
          <w:p>
            <w:pPr>
              <w:spacing w:after="0"/>
            </w:pPr>
            <w:r>
              <w:rPr>
                <w:rFonts w:ascii="Calibri" w:hAnsi="Calibri"/>
                <w:b/>
                <w:i w:val="0"/>
                <w:color w:val="FFFFFF"/>
                <w:sz w:val="18"/>
              </w:rPr>
              <w:t>Sort key</w:t>
            </w:r>
          </w:p>
        </w:tc>
        <w:tc>
          <w:tcPr>
            <w:tcW w:type="dxa" w:w="3510"/>
            <w:tcMar>
              <w:top w:w="100" w:type="dxa"/>
              <w:start w:w="130" w:type="dxa"/>
              <w:bottom w:w="100" w:type="dxa"/>
              <w:end w:w="130" w:type="dxa"/>
            </w:tcMar>
            <w:vAlign w:val="center"/>
            <w:shd w:fill="172033"/>
          </w:tcPr>
          <w:p>
            <w:pPr>
              <w:spacing w:after="0"/>
            </w:pPr>
            <w:r>
              <w:rPr>
                <w:rFonts w:ascii="Calibri" w:hAnsi="Calibri"/>
                <w:b/>
                <w:i w:val="0"/>
                <w:color w:val="FFFFFF"/>
                <w:sz w:val="18"/>
              </w:rPr>
              <w:t>Retention</w:t>
            </w:r>
          </w:p>
        </w:tc>
      </w:tr>
      <w:tr>
        <w:tc>
          <w:tcPr>
            <w:tcW w:type="dxa" w:w="2350"/>
            <w:shd w:fill="FFFFFF"/>
            <w:tcMar>
              <w:top w:w="100" w:type="dxa"/>
              <w:start w:w="130" w:type="dxa"/>
              <w:bottom w:w="100" w:type="dxa"/>
              <w:end w:w="130" w:type="dxa"/>
            </w:tcMar>
            <w:vAlign w:val="center"/>
          </w:tcPr>
          <w:p>
            <w:pPr>
              <w:spacing w:after="0"/>
            </w:pPr>
            <w:r>
              <w:rPr>
                <w:rFonts w:ascii="Calibri" w:hAnsi="Calibri"/>
                <w:b w:val="0"/>
                <w:i w:val="0"/>
                <w:color w:val="111827"/>
                <w:sz w:val="18"/>
              </w:rPr>
              <w:t>Job</w:t>
            </w:r>
          </w:p>
        </w:tc>
        <w:tc>
          <w:tcPr>
            <w:tcW w:type="dxa" w:w="3500"/>
            <w:shd w:fill="FFFFFF"/>
            <w:tcMar>
              <w:top w:w="100" w:type="dxa"/>
              <w:start w:w="130" w:type="dxa"/>
              <w:bottom w:w="100" w:type="dxa"/>
              <w:end w:w="130" w:type="dxa"/>
            </w:tcMar>
            <w:vAlign w:val="center"/>
          </w:tcPr>
          <w:p>
            <w:pPr>
              <w:spacing w:after="0"/>
            </w:pPr>
            <w:r>
              <w:rPr>
                <w:rFonts w:ascii="Calibri" w:hAnsi="Calibri"/>
                <w:b w:val="0"/>
                <w:i w:val="0"/>
                <w:color w:val="111827"/>
                <w:sz w:val="18"/>
              </w:rPr>
              <w:t>JOB#&lt;jobId&gt;</w:t>
            </w:r>
          </w:p>
        </w:tc>
        <w:tc>
          <w:tcPr>
            <w:tcW w:type="dxa" w:w="3510"/>
            <w:shd w:fill="FFFFFF"/>
            <w:tcMar>
              <w:top w:w="100" w:type="dxa"/>
              <w:start w:w="130" w:type="dxa"/>
              <w:bottom w:w="100" w:type="dxa"/>
              <w:end w:w="130" w:type="dxa"/>
            </w:tcMar>
            <w:vAlign w:val="center"/>
          </w:tcPr>
          <w:p>
            <w:pPr>
              <w:spacing w:after="0"/>
            </w:pPr>
            <w:r>
              <w:rPr>
                <w:rFonts w:ascii="Calibri" w:hAnsi="Calibri"/>
                <w:b w:val="0"/>
                <w:i w:val="0"/>
                <w:color w:val="111827"/>
                <w:sz w:val="18"/>
              </w:rPr>
              <w:t>TTL after roughly one hour</w:t>
            </w:r>
          </w:p>
        </w:tc>
      </w:tr>
      <w:tr>
        <w:tc>
          <w:tcPr>
            <w:tcW w:type="dxa" w:w="2350"/>
            <w:shd w:fill="F3F5F7"/>
            <w:tcMar>
              <w:top w:w="100" w:type="dxa"/>
              <w:start w:w="130" w:type="dxa"/>
              <w:bottom w:w="100" w:type="dxa"/>
              <w:end w:w="130" w:type="dxa"/>
            </w:tcMar>
            <w:vAlign w:val="center"/>
          </w:tcPr>
          <w:p>
            <w:pPr>
              <w:spacing w:after="0"/>
            </w:pPr>
            <w:r>
              <w:rPr>
                <w:rFonts w:ascii="Calibri" w:hAnsi="Calibri"/>
                <w:b w:val="0"/>
                <w:i w:val="0"/>
                <w:color w:val="111827"/>
                <w:sz w:val="18"/>
              </w:rPr>
              <w:t>Job idempotency</w:t>
            </w:r>
          </w:p>
        </w:tc>
        <w:tc>
          <w:tcPr>
            <w:tcW w:type="dxa" w:w="3500"/>
            <w:shd w:fill="F3F5F7"/>
            <w:tcMar>
              <w:top w:w="100" w:type="dxa"/>
              <w:start w:w="130" w:type="dxa"/>
              <w:bottom w:w="100" w:type="dxa"/>
              <w:end w:w="130" w:type="dxa"/>
            </w:tcMar>
            <w:vAlign w:val="center"/>
          </w:tcPr>
          <w:p>
            <w:pPr>
              <w:spacing w:after="0"/>
            </w:pPr>
            <w:r>
              <w:rPr>
                <w:rFonts w:ascii="Calibri" w:hAnsi="Calibri"/>
                <w:b w:val="0"/>
                <w:i w:val="0"/>
                <w:color w:val="111827"/>
                <w:sz w:val="18"/>
              </w:rPr>
              <w:t>IDEMPOTENCY#JOB#&lt;key&gt;</w:t>
            </w:r>
          </w:p>
        </w:tc>
        <w:tc>
          <w:tcPr>
            <w:tcW w:type="dxa" w:w="3510"/>
            <w:shd w:fill="F3F5F7"/>
            <w:tcMar>
              <w:top w:w="100" w:type="dxa"/>
              <w:start w:w="130" w:type="dxa"/>
              <w:bottom w:w="100" w:type="dxa"/>
              <w:end w:w="130" w:type="dxa"/>
            </w:tcMar>
            <w:vAlign w:val="center"/>
          </w:tcPr>
          <w:p>
            <w:pPr>
              <w:spacing w:after="0"/>
            </w:pPr>
            <w:r>
              <w:rPr>
                <w:rFonts w:ascii="Calibri" w:hAnsi="Calibri"/>
                <w:b w:val="0"/>
                <w:i w:val="0"/>
                <w:color w:val="111827"/>
                <w:sz w:val="18"/>
              </w:rPr>
              <w:t>TTL after roughly one week</w:t>
            </w:r>
          </w:p>
        </w:tc>
      </w:tr>
      <w:tr>
        <w:tc>
          <w:tcPr>
            <w:tcW w:type="dxa" w:w="2350"/>
            <w:shd w:fill="FFFFFF"/>
            <w:tcMar>
              <w:top w:w="100" w:type="dxa"/>
              <w:start w:w="130" w:type="dxa"/>
              <w:bottom w:w="100" w:type="dxa"/>
              <w:end w:w="130" w:type="dxa"/>
            </w:tcMar>
            <w:vAlign w:val="center"/>
          </w:tcPr>
          <w:p>
            <w:pPr>
              <w:spacing w:after="0"/>
            </w:pPr>
            <w:r>
              <w:rPr>
                <w:rFonts w:ascii="Calibri" w:hAnsi="Calibri"/>
                <w:b w:val="0"/>
                <w:i w:val="0"/>
                <w:color w:val="111827"/>
                <w:sz w:val="18"/>
              </w:rPr>
              <w:t>Action idempotency</w:t>
            </w:r>
          </w:p>
        </w:tc>
        <w:tc>
          <w:tcPr>
            <w:tcW w:type="dxa" w:w="3500"/>
            <w:shd w:fill="FFFFFF"/>
            <w:tcMar>
              <w:top w:w="100" w:type="dxa"/>
              <w:start w:w="130" w:type="dxa"/>
              <w:bottom w:w="100" w:type="dxa"/>
              <w:end w:w="130" w:type="dxa"/>
            </w:tcMar>
            <w:vAlign w:val="center"/>
          </w:tcPr>
          <w:p>
            <w:pPr>
              <w:spacing w:after="0"/>
            </w:pPr>
            <w:r>
              <w:rPr>
                <w:rFonts w:ascii="Calibri" w:hAnsi="Calibri"/>
                <w:b w:val="0"/>
                <w:i w:val="0"/>
                <w:color w:val="111827"/>
                <w:sz w:val="18"/>
              </w:rPr>
              <w:t>IDEMPOTENCY#ACTION#&lt;key&gt;</w:t>
            </w:r>
          </w:p>
        </w:tc>
        <w:tc>
          <w:tcPr>
            <w:tcW w:type="dxa" w:w="3510"/>
            <w:shd w:fill="FFFFFF"/>
            <w:tcMar>
              <w:top w:w="100" w:type="dxa"/>
              <w:start w:w="130" w:type="dxa"/>
              <w:bottom w:w="100" w:type="dxa"/>
              <w:end w:w="130" w:type="dxa"/>
            </w:tcMar>
            <w:vAlign w:val="center"/>
          </w:tcPr>
          <w:p>
            <w:pPr>
              <w:spacing w:after="0"/>
            </w:pPr>
            <w:r>
              <w:rPr>
                <w:rFonts w:ascii="Calibri" w:hAnsi="Calibri"/>
                <w:b w:val="0"/>
                <w:i w:val="0"/>
                <w:color w:val="111827"/>
                <w:sz w:val="18"/>
              </w:rPr>
              <w:t>TTL after roughly one week</w:t>
            </w:r>
          </w:p>
        </w:tc>
      </w:tr>
      <w:tr>
        <w:tc>
          <w:tcPr>
            <w:tcW w:type="dxa" w:w="2350"/>
            <w:shd w:fill="F3F5F7"/>
            <w:tcMar>
              <w:top w:w="100" w:type="dxa"/>
              <w:start w:w="130" w:type="dxa"/>
              <w:bottom w:w="100" w:type="dxa"/>
              <w:end w:w="130" w:type="dxa"/>
            </w:tcMar>
            <w:vAlign w:val="center"/>
          </w:tcPr>
          <w:p>
            <w:pPr>
              <w:spacing w:after="0"/>
            </w:pPr>
            <w:r>
              <w:rPr>
                <w:rFonts w:ascii="Calibri" w:hAnsi="Calibri"/>
                <w:b w:val="0"/>
                <w:i w:val="0"/>
                <w:color w:val="111827"/>
                <w:sz w:val="18"/>
              </w:rPr>
              <w:t>Latest brief</w:t>
            </w:r>
          </w:p>
        </w:tc>
        <w:tc>
          <w:tcPr>
            <w:tcW w:type="dxa" w:w="3500"/>
            <w:shd w:fill="F3F5F7"/>
            <w:tcMar>
              <w:top w:w="100" w:type="dxa"/>
              <w:start w:w="130" w:type="dxa"/>
              <w:bottom w:w="100" w:type="dxa"/>
              <w:end w:w="130" w:type="dxa"/>
            </w:tcMar>
            <w:vAlign w:val="center"/>
          </w:tcPr>
          <w:p>
            <w:pPr>
              <w:spacing w:after="0"/>
            </w:pPr>
            <w:r>
              <w:rPr>
                <w:rFonts w:ascii="Calibri" w:hAnsi="Calibri"/>
                <w:b w:val="0"/>
                <w:i w:val="0"/>
                <w:color w:val="111827"/>
                <w:sz w:val="18"/>
              </w:rPr>
              <w:t>BRIEF#LATEST</w:t>
            </w:r>
          </w:p>
        </w:tc>
        <w:tc>
          <w:tcPr>
            <w:tcW w:type="dxa" w:w="3510"/>
            <w:shd w:fill="F3F5F7"/>
            <w:tcMar>
              <w:top w:w="100" w:type="dxa"/>
              <w:start w:w="130" w:type="dxa"/>
              <w:bottom w:w="100" w:type="dxa"/>
              <w:end w:w="130" w:type="dxa"/>
            </w:tcMar>
            <w:vAlign w:val="center"/>
          </w:tcPr>
          <w:p>
            <w:pPr>
              <w:spacing w:after="0"/>
            </w:pPr>
            <w:r>
              <w:rPr>
                <w:rFonts w:ascii="Calibri" w:hAnsi="Calibri"/>
                <w:b w:val="0"/>
                <w:i w:val="0"/>
                <w:color w:val="111827"/>
                <w:sz w:val="18"/>
              </w:rPr>
              <w:t>Durable</w:t>
            </w:r>
          </w:p>
        </w:tc>
      </w:tr>
      <w:tr>
        <w:tc>
          <w:tcPr>
            <w:tcW w:type="dxa" w:w="2350"/>
            <w:shd w:fill="FFFFFF"/>
            <w:tcMar>
              <w:top w:w="100" w:type="dxa"/>
              <w:start w:w="130" w:type="dxa"/>
              <w:bottom w:w="100" w:type="dxa"/>
              <w:end w:w="130" w:type="dxa"/>
            </w:tcMar>
            <w:vAlign w:val="center"/>
          </w:tcPr>
          <w:p>
            <w:pPr>
              <w:spacing w:after="0"/>
            </w:pPr>
            <w:r>
              <w:rPr>
                <w:rFonts w:ascii="Calibri" w:hAnsi="Calibri"/>
                <w:b w:val="0"/>
                <w:i w:val="0"/>
                <w:color w:val="111827"/>
                <w:sz w:val="18"/>
              </w:rPr>
              <w:t>Latest handoff</w:t>
            </w:r>
          </w:p>
        </w:tc>
        <w:tc>
          <w:tcPr>
            <w:tcW w:type="dxa" w:w="3500"/>
            <w:shd w:fill="FFFFFF"/>
            <w:tcMar>
              <w:top w:w="100" w:type="dxa"/>
              <w:start w:w="130" w:type="dxa"/>
              <w:bottom w:w="100" w:type="dxa"/>
              <w:end w:w="130" w:type="dxa"/>
            </w:tcMar>
            <w:vAlign w:val="center"/>
          </w:tcPr>
          <w:p>
            <w:pPr>
              <w:spacing w:after="0"/>
            </w:pPr>
            <w:r>
              <w:rPr>
                <w:rFonts w:ascii="Calibri" w:hAnsi="Calibri"/>
                <w:b w:val="0"/>
                <w:i w:val="0"/>
                <w:color w:val="111827"/>
                <w:sz w:val="18"/>
              </w:rPr>
              <w:t>HANDOFF#LATEST</w:t>
            </w:r>
          </w:p>
        </w:tc>
        <w:tc>
          <w:tcPr>
            <w:tcW w:type="dxa" w:w="3510"/>
            <w:shd w:fill="FFFFFF"/>
            <w:tcMar>
              <w:top w:w="100" w:type="dxa"/>
              <w:start w:w="130" w:type="dxa"/>
              <w:bottom w:w="100" w:type="dxa"/>
              <w:end w:w="130" w:type="dxa"/>
            </w:tcMar>
            <w:vAlign w:val="center"/>
          </w:tcPr>
          <w:p>
            <w:pPr>
              <w:spacing w:after="0"/>
            </w:pPr>
            <w:r>
              <w:rPr>
                <w:rFonts w:ascii="Calibri" w:hAnsi="Calibri"/>
                <w:b w:val="0"/>
                <w:i w:val="0"/>
                <w:color w:val="111827"/>
                <w:sz w:val="18"/>
              </w:rPr>
              <w:t>Durable</w:t>
            </w:r>
          </w:p>
        </w:tc>
      </w:tr>
      <w:tr>
        <w:tc>
          <w:tcPr>
            <w:tcW w:type="dxa" w:w="2350"/>
            <w:shd w:fill="F3F5F7"/>
            <w:tcMar>
              <w:top w:w="100" w:type="dxa"/>
              <w:start w:w="130" w:type="dxa"/>
              <w:bottom w:w="100" w:type="dxa"/>
              <w:end w:w="130" w:type="dxa"/>
            </w:tcMar>
            <w:vAlign w:val="center"/>
          </w:tcPr>
          <w:p>
            <w:pPr>
              <w:spacing w:after="0"/>
            </w:pPr>
            <w:r>
              <w:rPr>
                <w:rFonts w:ascii="Calibri" w:hAnsi="Calibri"/>
                <w:b w:val="0"/>
                <w:i w:val="0"/>
                <w:color w:val="111827"/>
                <w:sz w:val="18"/>
              </w:rPr>
              <w:t>Project state</w:t>
            </w:r>
          </w:p>
        </w:tc>
        <w:tc>
          <w:tcPr>
            <w:tcW w:type="dxa" w:w="3500"/>
            <w:shd w:fill="F3F5F7"/>
            <w:tcMar>
              <w:top w:w="100" w:type="dxa"/>
              <w:start w:w="130" w:type="dxa"/>
              <w:bottom w:w="100" w:type="dxa"/>
              <w:end w:w="130" w:type="dxa"/>
            </w:tcMar>
            <w:vAlign w:val="center"/>
          </w:tcPr>
          <w:p>
            <w:pPr>
              <w:spacing w:after="0"/>
            </w:pPr>
            <w:r>
              <w:rPr>
                <w:rFonts w:ascii="Calibri" w:hAnsi="Calibri"/>
                <w:b w:val="0"/>
                <w:i w:val="0"/>
                <w:color w:val="111827"/>
                <w:sz w:val="18"/>
              </w:rPr>
              <w:t>PROJECT#STATE</w:t>
            </w:r>
          </w:p>
        </w:tc>
        <w:tc>
          <w:tcPr>
            <w:tcW w:type="dxa" w:w="3510"/>
            <w:shd w:fill="F3F5F7"/>
            <w:tcMar>
              <w:top w:w="100" w:type="dxa"/>
              <w:start w:w="130" w:type="dxa"/>
              <w:bottom w:w="100" w:type="dxa"/>
              <w:end w:w="130" w:type="dxa"/>
            </w:tcMar>
            <w:vAlign w:val="center"/>
          </w:tcPr>
          <w:p>
            <w:pPr>
              <w:spacing w:after="0"/>
            </w:pPr>
            <w:r>
              <w:rPr>
                <w:rFonts w:ascii="Calibri" w:hAnsi="Calibri"/>
                <w:b w:val="0"/>
                <w:i w:val="0"/>
                <w:color w:val="111827"/>
                <w:sz w:val="18"/>
              </w:rPr>
              <w:t>Durable</w:t>
            </w:r>
          </w:p>
        </w:tc>
      </w:tr>
      <w:tr>
        <w:tc>
          <w:tcPr>
            <w:tcW w:type="dxa" w:w="2350"/>
            <w:shd w:fill="FFFFFF"/>
            <w:tcMar>
              <w:top w:w="100" w:type="dxa"/>
              <w:start w:w="130" w:type="dxa"/>
              <w:bottom w:w="100" w:type="dxa"/>
              <w:end w:w="130" w:type="dxa"/>
            </w:tcMar>
            <w:vAlign w:val="center"/>
          </w:tcPr>
          <w:p>
            <w:pPr>
              <w:spacing w:after="0"/>
            </w:pPr>
            <w:r>
              <w:rPr>
                <w:rFonts w:ascii="Calibri" w:hAnsi="Calibri"/>
                <w:b w:val="0"/>
                <w:i w:val="0"/>
                <w:color w:val="111827"/>
                <w:sz w:val="18"/>
              </w:rPr>
              <w:t>Client directory</w:t>
            </w:r>
          </w:p>
        </w:tc>
        <w:tc>
          <w:tcPr>
            <w:tcW w:type="dxa" w:w="3500"/>
            <w:shd w:fill="FFFFFF"/>
            <w:tcMar>
              <w:top w:w="100" w:type="dxa"/>
              <w:start w:w="130" w:type="dxa"/>
              <w:bottom w:w="100" w:type="dxa"/>
              <w:end w:w="130" w:type="dxa"/>
            </w:tcMar>
            <w:vAlign w:val="center"/>
          </w:tcPr>
          <w:p>
            <w:pPr>
              <w:spacing w:after="0"/>
            </w:pPr>
            <w:r>
              <w:rPr>
                <w:rFonts w:ascii="Calibri" w:hAnsi="Calibri"/>
                <w:b w:val="0"/>
                <w:i w:val="0"/>
                <w:color w:val="111827"/>
                <w:sz w:val="18"/>
              </w:rPr>
              <w:t>CLIENT#&lt;clientId&gt;</w:t>
            </w:r>
          </w:p>
        </w:tc>
        <w:tc>
          <w:tcPr>
            <w:tcW w:type="dxa" w:w="3510"/>
            <w:shd w:fill="FFFFFF"/>
            <w:tcMar>
              <w:top w:w="100" w:type="dxa"/>
              <w:start w:w="130" w:type="dxa"/>
              <w:bottom w:w="100" w:type="dxa"/>
              <w:end w:w="130" w:type="dxa"/>
            </w:tcMar>
            <w:vAlign w:val="center"/>
          </w:tcPr>
          <w:p>
            <w:pPr>
              <w:spacing w:after="0"/>
            </w:pPr>
            <w:r>
              <w:rPr>
                <w:rFonts w:ascii="Calibri" w:hAnsi="Calibri"/>
                <w:b w:val="0"/>
                <w:i w:val="0"/>
                <w:color w:val="111827"/>
                <w:sz w:val="18"/>
              </w:rPr>
              <w:t>Durable under TENANT# partition</w:t>
            </w:r>
          </w:p>
        </w:tc>
      </w:tr>
    </w:tbl>
    <w:p>
      <w:pPr>
        <w:spacing w:after="40"/>
      </w:pPr>
    </w:p>
    <w:p>
      <w:r>
        <w:br w:type="page"/>
      </w:r>
    </w:p>
    <w:p>
      <w:pPr>
        <w:pStyle w:val="Heading1"/>
      </w:pPr>
      <w:r>
        <w:t>8. Troubleshooting and DLQ recovery</w:t>
      </w:r>
    </w:p>
    <w:p>
      <w:pPr>
        <w:pStyle w:val="Heading2"/>
      </w:pPr>
      <w:r>
        <w:t>Symptom-to-diagnosis guide</w:t>
      </w:r>
    </w:p>
    <w:tbl>
      <w:tblPr>
        <w:tblW w:type="dxa" w:w="9360"/>
        <w:tblLayout w:type="fixed"/>
        <w:tblLook w:firstColumn="1" w:firstRow="1" w:lastColumn="0" w:lastRow="0" w:noHBand="0" w:noVBand="1" w:val="04A0"/>
        <w:jc w:val="left"/>
        <w:tblInd w:w="120" w:type="dxa"/>
      </w:tblPr>
      <w:tblGrid>
        <w:gridCol w:w="2050"/>
        <w:gridCol w:w="2670"/>
        <w:gridCol w:w="4640"/>
      </w:tblGrid>
      <w:tr>
        <w:trPr>
          <w:tblHeader w:val="true"/>
        </w:trPr>
        <w:tc>
          <w:tcPr>
            <w:tcW w:type="dxa" w:w="2050"/>
            <w:tcMar>
              <w:top w:w="100" w:type="dxa"/>
              <w:start w:w="130" w:type="dxa"/>
              <w:bottom w:w="100" w:type="dxa"/>
              <w:end w:w="130" w:type="dxa"/>
            </w:tcMar>
            <w:vAlign w:val="center"/>
            <w:shd w:fill="172033"/>
          </w:tcPr>
          <w:p>
            <w:pPr>
              <w:spacing w:after="0"/>
            </w:pPr>
            <w:r>
              <w:rPr>
                <w:rFonts w:ascii="Calibri" w:hAnsi="Calibri"/>
                <w:b/>
                <w:i w:val="0"/>
                <w:color w:val="FFFFFF"/>
                <w:sz w:val="18"/>
              </w:rPr>
              <w:t>Symptom</w:t>
            </w:r>
          </w:p>
        </w:tc>
        <w:tc>
          <w:tcPr>
            <w:tcW w:type="dxa" w:w="2670"/>
            <w:tcMar>
              <w:top w:w="100" w:type="dxa"/>
              <w:start w:w="130" w:type="dxa"/>
              <w:bottom w:w="100" w:type="dxa"/>
              <w:end w:w="130" w:type="dxa"/>
            </w:tcMar>
            <w:vAlign w:val="center"/>
            <w:shd w:fill="172033"/>
          </w:tcPr>
          <w:p>
            <w:pPr>
              <w:spacing w:after="0"/>
            </w:pPr>
            <w:r>
              <w:rPr>
                <w:rFonts w:ascii="Calibri" w:hAnsi="Calibri"/>
                <w:b/>
                <w:i w:val="0"/>
                <w:color w:val="FFFFFF"/>
                <w:sz w:val="18"/>
              </w:rPr>
              <w:t>Inspect</w:t>
            </w:r>
          </w:p>
        </w:tc>
        <w:tc>
          <w:tcPr>
            <w:tcW w:type="dxa" w:w="4640"/>
            <w:tcMar>
              <w:top w:w="100" w:type="dxa"/>
              <w:start w:w="130" w:type="dxa"/>
              <w:bottom w:w="100" w:type="dxa"/>
              <w:end w:w="130" w:type="dxa"/>
            </w:tcMar>
            <w:vAlign w:val="center"/>
            <w:shd w:fill="172033"/>
          </w:tcPr>
          <w:p>
            <w:pPr>
              <w:spacing w:after="0"/>
            </w:pPr>
            <w:r>
              <w:rPr>
                <w:rFonts w:ascii="Calibri" w:hAnsi="Calibri"/>
                <w:b/>
                <w:i w:val="0"/>
                <w:color w:val="FFFFFF"/>
                <w:sz w:val="18"/>
              </w:rPr>
              <w:t>Likely cause and safe action</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CloudFormation CREATE_FAILED</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Stack Events; first failed logical resource</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Parameter, IAM capability, name collision, unsupported Region, or missing artifact. Capture the event before rollback.</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AccessDenied during deployment</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CloudTrail event and deployer role policies</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Deployment role lacks create/pass-role permission. Fix the role; never switch to root.</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Bedrock model access failure</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Worker log; Bedrock playground; model/inference profile</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Wrong model ID, entitlement, quota, SCP, or IAM resource ARN. Verify Nova Pro profile in us-east-1.</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Guardrail failure</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Worker log and Guardrail status</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Guardrail intervention or missing ApplyGuardrail permission. Correct safe input or role; do not disable silently.</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API 401/403</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API Gateway access log; browser role</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Unsigned request, expired temp credentials, wrong API URL, or missing execute-api:Invoke.</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API 429</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API Gateway metrics</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Rate 4/s or burst 8 exceeded. Reduce duplicate submits and polling.</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API 500</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Jobs API Lambda log and API access log integrationError</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Input persistence, DynamoDB transaction, or SQS send failed.</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CORS error</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Browser origin and Jobs API CORS</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Frontend origin was not included exactly as HTTPS origin. Update stack; do not use wildcard in production.</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Job stuck queued</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SQS queue, event mapping, worker concurrency</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Disabled event source, no worker permission, concurrency exhaustion, or stale processing lease.</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Job stuck running</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Worker log, Lambda duration, DynamoDB job</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Invocation timed out or lost before terminal write. Check retries and visibility timeout.</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Message retries</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Receive count, worker exception, trace ID</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Retryable dependency failure. Fix Bedrock/AgentCore/IAM before third receive.</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Message in DLQ</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DLQ body metadata, worker log, job record</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Three failed receives. Correct root cause, then use controlled redrive.</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Frontend is old</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CloudFront invalidation and index cache-control</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Old index.html or incomplete invalidation. Upload correct build and invalidate /*.</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Direct S3 object works</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Bucket public access, ACL, policy, website hosting</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Public permission drift. Block access, remove public statements, retain only OAC distribution principal.</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Frontend missing Jobs API</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Built JS bundle and VITE variables</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Build ran before outputs were injected. Rebuild, re-upload, invalidate.</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AgentCore handoff fails</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Worker log, Runtime policy, AgentCore log</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UnifiedWorkerRoleArn update skipped, Runtime unavailable, tool permission, or scope-token validation.</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Catch-up says no approved packet</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BRIEF#LATEST and latest.json</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Draft was not durably approved, or wrong client/project was selected.</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5"/>
              </w:rPr>
              <w:t>Refinement ignores feedback</w:t>
            </w:r>
          </w:p>
        </w:tc>
        <w:tc>
          <w:tcPr>
            <w:tcW w:type="dxa" w:w="2670"/>
            <w:shd w:fill="F3F5F7"/>
            <w:tcMar>
              <w:top w:w="100" w:type="dxa"/>
              <w:start w:w="130" w:type="dxa"/>
              <w:bottom w:w="100" w:type="dxa"/>
              <w:end w:w="130" w:type="dxa"/>
            </w:tcMar>
            <w:vAlign w:val="center"/>
          </w:tcPr>
          <w:p>
            <w:pPr>
              <w:spacing w:after="0"/>
            </w:pPr>
            <w:r>
              <w:rPr>
                <w:rFonts w:ascii="Calibri" w:hAnsi="Calibri"/>
                <w:b w:val="0"/>
                <w:i w:val="0"/>
                <w:color w:val="111827"/>
                <w:sz w:val="15"/>
              </w:rPr>
              <w:t>Job input object, action, refinementTarget, worker metadata</w:t>
            </w:r>
          </w:p>
        </w:tc>
        <w:tc>
          <w:tcPr>
            <w:tcW w:type="dxa" w:w="4640"/>
            <w:shd w:fill="F3F5F7"/>
            <w:tcMar>
              <w:top w:w="100" w:type="dxa"/>
              <w:start w:w="130" w:type="dxa"/>
              <w:bottom w:w="100" w:type="dxa"/>
              <w:end w:w="130" w:type="dxa"/>
            </w:tcMar>
            <w:vAlign w:val="center"/>
          </w:tcPr>
          <w:p>
            <w:pPr>
              <w:spacing w:after="0"/>
            </w:pPr>
            <w:r>
              <w:rPr>
                <w:rFonts w:ascii="Calibri" w:hAnsi="Calibri"/>
                <w:b w:val="0"/>
                <w:i w:val="0"/>
                <w:color w:val="111827"/>
                <w:sz w:val="15"/>
              </w:rPr>
              <w:t>Feedback omitted, wrong target, contradiction validation failure, or stale frontend request.</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5"/>
              </w:rPr>
              <w:t>Custom scenario fails</w:t>
            </w:r>
          </w:p>
        </w:tc>
        <w:tc>
          <w:tcPr>
            <w:tcW w:type="dxa" w:w="2670"/>
            <w:shd w:fill="FFFFFF"/>
            <w:tcMar>
              <w:top w:w="100" w:type="dxa"/>
              <w:start w:w="130" w:type="dxa"/>
              <w:bottom w:w="100" w:type="dxa"/>
              <w:end w:w="130" w:type="dxa"/>
            </w:tcMar>
            <w:vAlign w:val="center"/>
          </w:tcPr>
          <w:p>
            <w:pPr>
              <w:spacing w:after="0"/>
            </w:pPr>
            <w:r>
              <w:rPr>
                <w:rFonts w:ascii="Calibri" w:hAnsi="Calibri"/>
                <w:b w:val="0"/>
                <w:i w:val="0"/>
                <w:color w:val="111827"/>
                <w:sz w:val="15"/>
              </w:rPr>
              <w:t>DemoAllowedClientIds and normalized custom-demo scope</w:t>
            </w:r>
          </w:p>
        </w:tc>
        <w:tc>
          <w:tcPr>
            <w:tcW w:type="dxa" w:w="4640"/>
            <w:shd w:fill="FFFFFF"/>
            <w:tcMar>
              <w:top w:w="100" w:type="dxa"/>
              <w:start w:w="130" w:type="dxa"/>
              <w:bottom w:w="100" w:type="dxa"/>
              <w:end w:w="130" w:type="dxa"/>
            </w:tcMar>
            <w:vAlign w:val="center"/>
          </w:tcPr>
          <w:p>
            <w:pPr>
              <w:spacing w:after="0"/>
            </w:pPr>
            <w:r>
              <w:rPr>
                <w:rFonts w:ascii="Calibri" w:hAnsi="Calibri"/>
                <w:b w:val="0"/>
                <w:i w:val="0"/>
                <w:color w:val="111827"/>
                <w:sz w:val="15"/>
              </w:rPr>
              <w:t>custom-demo omitted from stack parameters or request scope mismatch.</w:t>
            </w:r>
          </w:p>
        </w:tc>
      </w:tr>
    </w:tbl>
    <w:p>
      <w:pPr>
        <w:spacing w:after="40"/>
      </w:pPr>
    </w:p>
    <w:p>
      <w:pPr>
        <w:pStyle w:val="Heading2"/>
      </w:pPr>
      <w:r>
        <w:t>Controlled DLQ redrive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DECEC"/>
          </w:tcPr>
          <w:p>
            <w:pPr>
              <w:spacing w:after="40"/>
            </w:pPr>
            <w:r>
              <w:rPr>
                <w:rFonts w:ascii="Calibri" w:hAnsi="Calibri"/>
                <w:b/>
                <w:i w:val="0"/>
                <w:color w:val="B42318"/>
                <w:sz w:val="18"/>
              </w:rPr>
              <w:t>RULE</w:t>
            </w:r>
          </w:p>
          <w:p>
            <w:pPr>
              <w:spacing w:after="0"/>
            </w:pPr>
            <w:r>
              <w:rPr>
                <w:rFonts w:ascii="Calibri" w:hAnsi="Calibri"/>
                <w:b w:val="0"/>
                <w:i w:val="0"/>
                <w:color w:val="111827"/>
                <w:sz w:val="21"/>
              </w:rPr>
              <w:t>Never redrive first and investigate second. Redriving an unchanged failure simply consumes retries again and can duplicate external work if idempotency is broken.</w:t>
            </w:r>
          </w:p>
        </w:tc>
      </w:tr>
    </w:tbl>
    <w:p>
      <w:pPr>
        <w:spacing w:after="40"/>
      </w:pPr>
    </w:p>
    <w:p>
      <w:pPr>
        <w:pStyle w:val="ListNumber"/>
      </w:pPr>
      <w:r>
        <w:rPr>
          <w:rFonts w:ascii="Calibri" w:hAnsi="Calibri"/>
          <w:b w:val="0"/>
          <w:i w:val="0"/>
          <w:color w:val="111827"/>
          <w:sz w:val="22"/>
        </w:rPr>
        <w:t>Open SQS -&gt; pillarprep-demo-ai-jobs-dlq -&gt; Send and receive messages, and inspect only the routing metadata needed to find jobId and traceId. Do not copy customer content into tickets.</w:t>
      </w:r>
    </w:p>
    <w:p>
      <w:pPr>
        <w:pStyle w:val="ListNumber"/>
      </w:pPr>
      <w:r>
        <w:rPr>
          <w:rFonts w:ascii="Calibri" w:hAnsi="Calibri"/>
          <w:b w:val="0"/>
          <w:i w:val="0"/>
          <w:color w:val="111827"/>
          <w:sz w:val="22"/>
        </w:rPr>
        <w:t>Open CloudWatch Logs -&gt; /aws/lambda/pillarprep-demo-ai-worker and filter by traceId or jobId.</w:t>
      </w:r>
    </w:p>
    <w:p>
      <w:pPr>
        <w:pStyle w:val="ListNumber"/>
      </w:pPr>
      <w:r>
        <w:rPr>
          <w:rFonts w:ascii="Calibri" w:hAnsi="Calibri"/>
          <w:b w:val="0"/>
          <w:i w:val="0"/>
          <w:color w:val="111827"/>
          <w:sz w:val="22"/>
        </w:rPr>
        <w:t>Open DynamoDB -&gt; shared project table and inspect JOB#&lt;jobId&gt; status, retry count, input pointer, and error type.</w:t>
      </w:r>
    </w:p>
    <w:p>
      <w:pPr>
        <w:pStyle w:val="ListNumber"/>
      </w:pPr>
      <w:r>
        <w:rPr>
          <w:rFonts w:ascii="Calibri" w:hAnsi="Calibri"/>
          <w:b w:val="0"/>
          <w:i w:val="0"/>
          <w:color w:val="111827"/>
          <w:sz w:val="22"/>
        </w:rPr>
        <w:t>Correct the underlying issue: permissions, model access, AgentCore Runtime policy, malformed input, timeout, or code deployment.</w:t>
      </w:r>
    </w:p>
    <w:p>
      <w:pPr>
        <w:pStyle w:val="ListNumber"/>
      </w:pPr>
      <w:r>
        <w:rPr>
          <w:rFonts w:ascii="Calibri" w:hAnsi="Calibri"/>
          <w:b w:val="0"/>
          <w:i w:val="0"/>
          <w:color w:val="111827"/>
          <w:sz w:val="22"/>
        </w:rPr>
        <w:t>Confirm the Lambda SQS event source mapping is Enabled and the main queue is healthy.</w:t>
      </w:r>
    </w:p>
    <w:p>
      <w:pPr>
        <w:pStyle w:val="ListNumber"/>
      </w:pPr>
      <w:r>
        <w:rPr>
          <w:rFonts w:ascii="Calibri" w:hAnsi="Calibri"/>
          <w:b w:val="0"/>
          <w:i w:val="0"/>
          <w:color w:val="111827"/>
          <w:sz w:val="22"/>
        </w:rPr>
        <w:t>Open the DLQ -&gt; Start DLQ redrive. Choose Redrive to source queue and limit the velocity during a class or demo.</w:t>
      </w:r>
    </w:p>
    <w:p>
      <w:pPr>
        <w:pStyle w:val="ListNumber"/>
      </w:pPr>
      <w:r>
        <w:rPr>
          <w:rFonts w:ascii="Calibri" w:hAnsi="Calibri"/>
          <w:b w:val="0"/>
          <w:i w:val="0"/>
          <w:color w:val="111827"/>
          <w:sz w:val="22"/>
        </w:rPr>
        <w:t>Watch the source queue, worker logs, and job record. Confirm complete/failed terminal state and that the DLQ returns to zero.</w:t>
      </w:r>
    </w:p>
    <w:p>
      <w:pPr>
        <w:pStyle w:val="ListNumber"/>
      </w:pPr>
      <w:r>
        <w:rPr>
          <w:rFonts w:ascii="Calibri" w:hAnsi="Calibri"/>
          <w:b w:val="0"/>
          <w:i w:val="0"/>
          <w:color w:val="111827"/>
          <w:sz w:val="22"/>
        </w:rPr>
        <w:t>If the application marked the old job permanently failed and will not reacquire it, submit a new idempotency key after correcting the fault instead of repeatedly redriving the same logical job.</w:t>
      </w:r>
    </w:p>
    <w:p>
      <w:r>
        <w:br w:type="page"/>
      </w:r>
    </w:p>
    <w:p>
      <w:pPr>
        <w:pStyle w:val="Heading1"/>
      </w:pPr>
      <w:r>
        <w:t>9. Security explanation</w:t>
      </w:r>
    </w:p>
    <w:p>
      <w:pPr>
        <w:jc w:val="center"/>
      </w:pPr>
      <w:r>
        <w:drawing>
          <wp:inline xmlns:a="http://schemas.openxmlformats.org/drawingml/2006/main" xmlns:pic="http://schemas.openxmlformats.org/drawingml/2006/picture">
            <wp:extent cx="5897880" cy="2396014"/>
            <wp:docPr id="3" name="Picture 3"/>
            <wp:cNvGraphicFramePr>
              <a:graphicFrameLocks noChangeAspect="1"/>
            </wp:cNvGraphicFramePr>
            <a:graphic>
              <a:graphicData uri="http://schemas.openxmlformats.org/drawingml/2006/picture">
                <pic:pic>
                  <pic:nvPicPr>
                    <pic:cNvPr id="0" name="auth-flow.png"/>
                    <pic:cNvPicPr/>
                  </pic:nvPicPr>
                  <pic:blipFill>
                    <a:blip r:embed="rId13"/>
                    <a:stretch>
                      <a:fillRect/>
                    </a:stretch>
                  </pic:blipFill>
                  <pic:spPr>
                    <a:xfrm>
                      <a:off x="0" y="0"/>
                      <a:ext cx="5897880" cy="2396014"/>
                    </a:xfrm>
                    <a:prstGeom prst="rect"/>
                  </pic:spPr>
                </pic:pic>
              </a:graphicData>
            </a:graphic>
          </wp:inline>
        </w:drawing>
      </w:r>
    </w:p>
    <w:p>
      <w:pPr>
        <w:spacing w:after="160"/>
        <w:jc w:val="center"/>
      </w:pPr>
      <w:r>
        <w:rPr>
          <w:rFonts w:ascii="Calibri" w:hAnsi="Calibri"/>
          <w:b w:val="0"/>
          <w:i/>
          <w:color w:val="5D6878"/>
          <w:sz w:val="18"/>
        </w:rPr>
        <w:t>Figure 3. Demo credential flow. Authorization is intentionally narrow, but guest access is not user login.</w:t>
      </w:r>
    </w:p>
    <w:p>
      <w:pPr>
        <w:pStyle w:val="Heading2"/>
      </w:pPr>
      <w:r>
        <w:t>Control map</w:t>
      </w:r>
    </w:p>
    <w:tbl>
      <w:tblPr>
        <w:tblW w:type="dxa" w:w="9360"/>
        <w:tblLayout w:type="fixed"/>
        <w:tblLook w:firstColumn="1" w:firstRow="1" w:lastColumn="0" w:lastRow="0" w:noHBand="0" w:noVBand="1" w:val="04A0"/>
        <w:jc w:val="left"/>
        <w:tblInd w:w="120" w:type="dxa"/>
      </w:tblPr>
      <w:tblGrid>
        <w:gridCol w:w="1800"/>
        <w:gridCol w:w="3840"/>
        <w:gridCol w:w="3720"/>
      </w:tblGrid>
      <w:tr>
        <w:trPr>
          <w:tblHeader w:val="true"/>
        </w:trPr>
        <w:tc>
          <w:tcPr>
            <w:tcW w:type="dxa" w:w="1800"/>
            <w:tcMar>
              <w:top w:w="100" w:type="dxa"/>
              <w:start w:w="130" w:type="dxa"/>
              <w:bottom w:w="100" w:type="dxa"/>
              <w:end w:w="130" w:type="dxa"/>
            </w:tcMar>
            <w:vAlign w:val="center"/>
            <w:shd w:fill="172033"/>
          </w:tcPr>
          <w:p>
            <w:pPr>
              <w:spacing w:after="0"/>
            </w:pPr>
            <w:r>
              <w:rPr>
                <w:rFonts w:ascii="Calibri" w:hAnsi="Calibri"/>
                <w:b/>
                <w:i w:val="0"/>
                <w:color w:val="FFFFFF"/>
                <w:sz w:val="18"/>
              </w:rPr>
              <w:t>Boundary</w:t>
            </w:r>
          </w:p>
        </w:tc>
        <w:tc>
          <w:tcPr>
            <w:tcW w:type="dxa" w:w="3840"/>
            <w:tcMar>
              <w:top w:w="100" w:type="dxa"/>
              <w:start w:w="130" w:type="dxa"/>
              <w:bottom w:w="100" w:type="dxa"/>
              <w:end w:w="130" w:type="dxa"/>
            </w:tcMar>
            <w:vAlign w:val="center"/>
            <w:shd w:fill="172033"/>
          </w:tcPr>
          <w:p>
            <w:pPr>
              <w:spacing w:after="0"/>
            </w:pPr>
            <w:r>
              <w:rPr>
                <w:rFonts w:ascii="Calibri" w:hAnsi="Calibri"/>
                <w:b/>
                <w:i w:val="0"/>
                <w:color w:val="FFFFFF"/>
                <w:sz w:val="18"/>
              </w:rPr>
              <w:t>Current control</w:t>
            </w:r>
          </w:p>
        </w:tc>
        <w:tc>
          <w:tcPr>
            <w:tcW w:type="dxa" w:w="3720"/>
            <w:tcMar>
              <w:top w:w="100" w:type="dxa"/>
              <w:start w:w="130" w:type="dxa"/>
              <w:bottom w:w="100" w:type="dxa"/>
              <w:end w:w="130" w:type="dxa"/>
            </w:tcMar>
            <w:vAlign w:val="center"/>
            <w:shd w:fill="172033"/>
          </w:tcPr>
          <w:p>
            <w:pPr>
              <w:spacing w:after="0"/>
            </w:pPr>
            <w:r>
              <w:rPr>
                <w:rFonts w:ascii="Calibri" w:hAnsi="Calibri"/>
                <w:b/>
                <w:i w:val="0"/>
                <w:color w:val="FFFFFF"/>
                <w:sz w:val="18"/>
              </w:rPr>
              <w:t>Production improvement</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6"/>
              </w:rPr>
              <w:t>Deployment</w:t>
            </w:r>
          </w:p>
        </w:tc>
        <w:tc>
          <w:tcPr>
            <w:tcW w:type="dxa" w:w="3840"/>
            <w:shd w:fill="FFFFFF"/>
            <w:tcMar>
              <w:top w:w="100" w:type="dxa"/>
              <w:start w:w="130" w:type="dxa"/>
              <w:bottom w:w="100" w:type="dxa"/>
              <w:end w:w="130" w:type="dxa"/>
            </w:tcMar>
            <w:vAlign w:val="center"/>
          </w:tcPr>
          <w:p>
            <w:pPr>
              <w:spacing w:after="0"/>
            </w:pPr>
            <w:r>
              <w:rPr>
                <w:rFonts w:ascii="Calibri" w:hAnsi="Calibri"/>
                <w:b w:val="0"/>
                <w:i w:val="0"/>
                <w:color w:val="111827"/>
                <w:sz w:val="16"/>
              </w:rPr>
              <w:t>Assumed deployment role; scripts reject root</w:t>
            </w:r>
          </w:p>
        </w:tc>
        <w:tc>
          <w:tcPr>
            <w:tcW w:type="dxa" w:w="3720"/>
            <w:shd w:fill="FFFFFF"/>
            <w:tcMar>
              <w:top w:w="100" w:type="dxa"/>
              <w:start w:w="130" w:type="dxa"/>
              <w:bottom w:w="100" w:type="dxa"/>
              <w:end w:w="130" w:type="dxa"/>
            </w:tcMar>
            <w:vAlign w:val="center"/>
          </w:tcPr>
          <w:p>
            <w:pPr>
              <w:spacing w:after="0"/>
            </w:pPr>
            <w:r>
              <w:rPr>
                <w:rFonts w:ascii="Calibri" w:hAnsi="Calibri"/>
                <w:b w:val="0"/>
                <w:i w:val="0"/>
                <w:color w:val="111827"/>
                <w:sz w:val="16"/>
              </w:rPr>
              <w:t>IAM Identity Center, least-privilege permission set, approval-controlled pipeline</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6"/>
              </w:rPr>
              <w:t>Frontend origin</w:t>
            </w:r>
          </w:p>
        </w:tc>
        <w:tc>
          <w:tcPr>
            <w:tcW w:type="dxa" w:w="3840"/>
            <w:shd w:fill="F3F5F7"/>
            <w:tcMar>
              <w:top w:w="100" w:type="dxa"/>
              <w:start w:w="130" w:type="dxa"/>
              <w:bottom w:w="100" w:type="dxa"/>
              <w:end w:w="130" w:type="dxa"/>
            </w:tcMar>
            <w:vAlign w:val="center"/>
          </w:tcPr>
          <w:p>
            <w:pPr>
              <w:spacing w:after="0"/>
            </w:pPr>
            <w:r>
              <w:rPr>
                <w:rFonts w:ascii="Calibri" w:hAnsi="Calibri"/>
                <w:b w:val="0"/>
                <w:i w:val="0"/>
                <w:color w:val="111827"/>
                <w:sz w:val="16"/>
              </w:rPr>
              <w:t>Private S3, public access block, OAC, distribution-scoped bucket policy</w:t>
            </w:r>
          </w:p>
        </w:tc>
        <w:tc>
          <w:tcPr>
            <w:tcW w:type="dxa" w:w="3720"/>
            <w:shd w:fill="F3F5F7"/>
            <w:tcMar>
              <w:top w:w="100" w:type="dxa"/>
              <w:start w:w="130" w:type="dxa"/>
              <w:bottom w:w="100" w:type="dxa"/>
              <w:end w:w="130" w:type="dxa"/>
            </w:tcMar>
            <w:vAlign w:val="center"/>
          </w:tcPr>
          <w:p>
            <w:pPr>
              <w:spacing w:after="0"/>
            </w:pPr>
            <w:r>
              <w:rPr>
                <w:rFonts w:ascii="Calibri" w:hAnsi="Calibri"/>
                <w:b w:val="0"/>
                <w:i w:val="0"/>
                <w:color w:val="111827"/>
                <w:sz w:val="16"/>
              </w:rPr>
              <w:t>Add deployment pipeline integrity and stricter CSP at the edge</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6"/>
              </w:rPr>
              <w:t>Transport</w:t>
            </w:r>
          </w:p>
        </w:tc>
        <w:tc>
          <w:tcPr>
            <w:tcW w:type="dxa" w:w="3840"/>
            <w:shd w:fill="FFFFFF"/>
            <w:tcMar>
              <w:top w:w="100" w:type="dxa"/>
              <w:start w:w="130" w:type="dxa"/>
              <w:bottom w:w="100" w:type="dxa"/>
              <w:end w:w="130" w:type="dxa"/>
            </w:tcMar>
            <w:vAlign w:val="center"/>
          </w:tcPr>
          <w:p>
            <w:pPr>
              <w:spacing w:after="0"/>
            </w:pPr>
            <w:r>
              <w:rPr>
                <w:rFonts w:ascii="Calibri" w:hAnsi="Calibri"/>
                <w:b w:val="0"/>
                <w:i w:val="0"/>
                <w:color w:val="111827"/>
                <w:sz w:val="16"/>
              </w:rPr>
              <w:t>HTTPS URLs, CloudFront HTTP redirect, TLS-only S3 policies</w:t>
            </w:r>
          </w:p>
        </w:tc>
        <w:tc>
          <w:tcPr>
            <w:tcW w:type="dxa" w:w="3720"/>
            <w:shd w:fill="FFFFFF"/>
            <w:tcMar>
              <w:top w:w="100" w:type="dxa"/>
              <w:start w:w="130" w:type="dxa"/>
              <w:bottom w:w="100" w:type="dxa"/>
              <w:end w:w="130" w:type="dxa"/>
            </w:tcMar>
            <w:vAlign w:val="center"/>
          </w:tcPr>
          <w:p>
            <w:pPr>
              <w:spacing w:after="0"/>
            </w:pPr>
            <w:r>
              <w:rPr>
                <w:rFonts w:ascii="Calibri" w:hAnsi="Calibri"/>
                <w:b w:val="0"/>
                <w:i w:val="0"/>
                <w:color w:val="111827"/>
                <w:sz w:val="16"/>
              </w:rPr>
              <w:t>Custom domain governance, certificate monitoring, automated TLS tests</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6"/>
              </w:rPr>
              <w:t>Browser identity</w:t>
            </w:r>
          </w:p>
        </w:tc>
        <w:tc>
          <w:tcPr>
            <w:tcW w:type="dxa" w:w="3840"/>
            <w:shd w:fill="F3F5F7"/>
            <w:tcMar>
              <w:top w:w="100" w:type="dxa"/>
              <w:start w:w="130" w:type="dxa"/>
              <w:bottom w:w="100" w:type="dxa"/>
              <w:end w:w="130" w:type="dxa"/>
            </w:tcMar>
            <w:vAlign w:val="center"/>
          </w:tcPr>
          <w:p>
            <w:pPr>
              <w:spacing w:after="0"/>
            </w:pPr>
            <w:r>
              <w:rPr>
                <w:rFonts w:ascii="Calibri" w:hAnsi="Calibri"/>
                <w:b w:val="0"/>
                <w:i w:val="0"/>
                <w:color w:val="111827"/>
                <w:sz w:val="16"/>
              </w:rPr>
              <w:t>Cognito guest temporary credentials</w:t>
            </w:r>
          </w:p>
        </w:tc>
        <w:tc>
          <w:tcPr>
            <w:tcW w:type="dxa" w:w="3720"/>
            <w:shd w:fill="F3F5F7"/>
            <w:tcMar>
              <w:top w:w="100" w:type="dxa"/>
              <w:start w:w="130" w:type="dxa"/>
              <w:bottom w:w="100" w:type="dxa"/>
              <w:end w:w="130" w:type="dxa"/>
            </w:tcMar>
            <w:vAlign w:val="center"/>
          </w:tcPr>
          <w:p>
            <w:pPr>
              <w:spacing w:after="0"/>
            </w:pPr>
            <w:r>
              <w:rPr>
                <w:rFonts w:ascii="Calibri" w:hAnsi="Calibri"/>
                <w:b w:val="0"/>
                <w:i w:val="0"/>
                <w:color w:val="111827"/>
                <w:sz w:val="16"/>
              </w:rPr>
              <w:t>Authenticated user pool or workforce IdP; tenant/client claims and session revocation</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6"/>
              </w:rPr>
              <w:t>API authorization</w:t>
            </w:r>
          </w:p>
        </w:tc>
        <w:tc>
          <w:tcPr>
            <w:tcW w:type="dxa" w:w="3840"/>
            <w:shd w:fill="FFFFFF"/>
            <w:tcMar>
              <w:top w:w="100" w:type="dxa"/>
              <w:start w:w="130" w:type="dxa"/>
              <w:bottom w:w="100" w:type="dxa"/>
              <w:end w:w="130" w:type="dxa"/>
            </w:tcMar>
            <w:vAlign w:val="center"/>
          </w:tcPr>
          <w:p>
            <w:pPr>
              <w:spacing w:after="0"/>
            </w:pPr>
            <w:r>
              <w:rPr>
                <w:rFonts w:ascii="Calibri" w:hAnsi="Calibri"/>
                <w:b w:val="0"/>
                <w:i w:val="0"/>
                <w:color w:val="111827"/>
                <w:sz w:val="16"/>
              </w:rPr>
              <w:t>AWS_IAM and SigV4; exact execute-api route permission</w:t>
            </w:r>
          </w:p>
        </w:tc>
        <w:tc>
          <w:tcPr>
            <w:tcW w:type="dxa" w:w="3720"/>
            <w:shd w:fill="FFFFFF"/>
            <w:tcMar>
              <w:top w:w="100" w:type="dxa"/>
              <w:start w:w="130" w:type="dxa"/>
              <w:bottom w:w="100" w:type="dxa"/>
              <w:end w:w="130" w:type="dxa"/>
            </w:tcMar>
            <w:vAlign w:val="center"/>
          </w:tcPr>
          <w:p>
            <w:pPr>
              <w:spacing w:after="0"/>
            </w:pPr>
            <w:r>
              <w:rPr>
                <w:rFonts w:ascii="Calibri" w:hAnsi="Calibri"/>
                <w:b w:val="0"/>
                <w:i w:val="0"/>
                <w:color w:val="111827"/>
                <w:sz w:val="16"/>
              </w:rPr>
              <w:t>ABAC or claim-aware authorization, explicit per-tenant role mapping</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6"/>
              </w:rPr>
              <w:t>Scope isolation</w:t>
            </w:r>
          </w:p>
        </w:tc>
        <w:tc>
          <w:tcPr>
            <w:tcW w:type="dxa" w:w="3840"/>
            <w:shd w:fill="F3F5F7"/>
            <w:tcMar>
              <w:top w:w="100" w:type="dxa"/>
              <w:start w:w="130" w:type="dxa"/>
              <w:bottom w:w="100" w:type="dxa"/>
              <w:end w:w="130" w:type="dxa"/>
            </w:tcMar>
            <w:vAlign w:val="center"/>
          </w:tcPr>
          <w:p>
            <w:pPr>
              <w:spacing w:after="0"/>
            </w:pPr>
            <w:r>
              <w:rPr>
                <w:rFonts w:ascii="Calibri" w:hAnsi="Calibri"/>
                <w:b w:val="0"/>
                <w:i w:val="0"/>
                <w:color w:val="111827"/>
                <w:sz w:val="16"/>
              </w:rPr>
              <w:t>Tenant/client/project/user/session/job checks; unauthorized jobs return 404</w:t>
            </w:r>
          </w:p>
        </w:tc>
        <w:tc>
          <w:tcPr>
            <w:tcW w:type="dxa" w:w="3720"/>
            <w:shd w:fill="F3F5F7"/>
            <w:tcMar>
              <w:top w:w="100" w:type="dxa"/>
              <w:start w:w="130" w:type="dxa"/>
              <w:bottom w:w="100" w:type="dxa"/>
              <w:end w:w="130" w:type="dxa"/>
            </w:tcMar>
            <w:vAlign w:val="center"/>
          </w:tcPr>
          <w:p>
            <w:pPr>
              <w:spacing w:after="0"/>
            </w:pPr>
            <w:r>
              <w:rPr>
                <w:rFonts w:ascii="Calibri" w:hAnsi="Calibri"/>
                <w:b w:val="0"/>
                <w:i w:val="0"/>
                <w:color w:val="111827"/>
                <w:sz w:val="16"/>
              </w:rPr>
              <w:t>Formal tenant directory, automated isolation tests, audit retention</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6"/>
              </w:rPr>
              <w:t>Queue</w:t>
            </w:r>
          </w:p>
        </w:tc>
        <w:tc>
          <w:tcPr>
            <w:tcW w:type="dxa" w:w="3840"/>
            <w:shd w:fill="FFFFFF"/>
            <w:tcMar>
              <w:top w:w="100" w:type="dxa"/>
              <w:start w:w="130" w:type="dxa"/>
              <w:bottom w:w="100" w:type="dxa"/>
              <w:end w:w="130" w:type="dxa"/>
            </w:tcMar>
            <w:vAlign w:val="center"/>
          </w:tcPr>
          <w:p>
            <w:pPr>
              <w:spacing w:after="0"/>
            </w:pPr>
            <w:r>
              <w:rPr>
                <w:rFonts w:ascii="Calibri" w:hAnsi="Calibri"/>
                <w:b w:val="0"/>
                <w:i w:val="0"/>
                <w:color w:val="111827"/>
                <w:sz w:val="16"/>
              </w:rPr>
              <w:t>Pointer-only encrypted messages, DLQ, conditional leases</w:t>
            </w:r>
          </w:p>
        </w:tc>
        <w:tc>
          <w:tcPr>
            <w:tcW w:type="dxa" w:w="3720"/>
            <w:shd w:fill="FFFFFF"/>
            <w:tcMar>
              <w:top w:w="100" w:type="dxa"/>
              <w:start w:w="130" w:type="dxa"/>
              <w:bottom w:w="100" w:type="dxa"/>
              <w:end w:w="130" w:type="dxa"/>
            </w:tcMar>
            <w:vAlign w:val="center"/>
          </w:tcPr>
          <w:p>
            <w:pPr>
              <w:spacing w:after="0"/>
            </w:pPr>
            <w:r>
              <w:rPr>
                <w:rFonts w:ascii="Calibri" w:hAnsi="Calibri"/>
                <w:b w:val="0"/>
                <w:i w:val="0"/>
                <w:color w:val="111827"/>
                <w:sz w:val="16"/>
              </w:rPr>
              <w:t>Customer-managed KMS where required and tighter queue resource policy</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6"/>
              </w:rPr>
              <w:t>Model safety</w:t>
            </w:r>
          </w:p>
        </w:tc>
        <w:tc>
          <w:tcPr>
            <w:tcW w:type="dxa" w:w="3840"/>
            <w:shd w:fill="F3F5F7"/>
            <w:tcMar>
              <w:top w:w="100" w:type="dxa"/>
              <w:start w:w="130" w:type="dxa"/>
              <w:bottom w:w="100" w:type="dxa"/>
              <w:end w:w="130" w:type="dxa"/>
            </w:tcMar>
            <w:vAlign w:val="center"/>
          </w:tcPr>
          <w:p>
            <w:pPr>
              <w:spacing w:after="0"/>
            </w:pPr>
            <w:r>
              <w:rPr>
                <w:rFonts w:ascii="Calibri" w:hAnsi="Calibri"/>
                <w:b w:val="0"/>
                <w:i w:val="0"/>
                <w:color w:val="111827"/>
                <w:sz w:val="16"/>
              </w:rPr>
              <w:t>Guardrail ID/version included in Bedrock invocation</w:t>
            </w:r>
          </w:p>
        </w:tc>
        <w:tc>
          <w:tcPr>
            <w:tcW w:type="dxa" w:w="3720"/>
            <w:shd w:fill="F3F5F7"/>
            <w:tcMar>
              <w:top w:w="100" w:type="dxa"/>
              <w:start w:w="130" w:type="dxa"/>
              <w:bottom w:w="100" w:type="dxa"/>
              <w:end w:w="130" w:type="dxa"/>
            </w:tcMar>
            <w:vAlign w:val="center"/>
          </w:tcPr>
          <w:p>
            <w:pPr>
              <w:spacing w:after="0"/>
            </w:pPr>
            <w:r>
              <w:rPr>
                <w:rFonts w:ascii="Calibri" w:hAnsi="Calibri"/>
                <w:b w:val="0"/>
                <w:i w:val="0"/>
                <w:color w:val="111827"/>
                <w:sz w:val="16"/>
              </w:rPr>
              <w:t>Evaluation suite, approved grounding, PII policies, human review gates</w:t>
            </w:r>
          </w:p>
        </w:tc>
      </w:tr>
      <w:tr>
        <w:tc>
          <w:tcPr>
            <w:tcW w:type="dxa" w:w="1800"/>
            <w:shd w:fill="FFFFFF"/>
            <w:tcMar>
              <w:top w:w="100" w:type="dxa"/>
              <w:start w:w="130" w:type="dxa"/>
              <w:bottom w:w="100" w:type="dxa"/>
              <w:end w:w="130" w:type="dxa"/>
            </w:tcMar>
            <w:vAlign w:val="center"/>
          </w:tcPr>
          <w:p>
            <w:pPr>
              <w:spacing w:after="0"/>
            </w:pPr>
            <w:r>
              <w:rPr>
                <w:rFonts w:ascii="Calibri" w:hAnsi="Calibri"/>
                <w:b w:val="0"/>
                <w:i w:val="0"/>
                <w:color w:val="111827"/>
                <w:sz w:val="16"/>
              </w:rPr>
              <w:t>Agent tools</w:t>
            </w:r>
          </w:p>
        </w:tc>
        <w:tc>
          <w:tcPr>
            <w:tcW w:type="dxa" w:w="3840"/>
            <w:shd w:fill="FFFFFF"/>
            <w:tcMar>
              <w:top w:w="100" w:type="dxa"/>
              <w:start w:w="130" w:type="dxa"/>
              <w:bottom w:w="100" w:type="dxa"/>
              <w:end w:w="130" w:type="dxa"/>
            </w:tcMar>
            <w:vAlign w:val="center"/>
          </w:tcPr>
          <w:p>
            <w:pPr>
              <w:spacing w:after="0"/>
            </w:pPr>
            <w:r>
              <w:rPr>
                <w:rFonts w:ascii="Calibri" w:hAnsi="Calibri"/>
                <w:b w:val="0"/>
                <w:i w:val="0"/>
                <w:color w:val="111827"/>
                <w:sz w:val="16"/>
              </w:rPr>
              <w:t>IAM Gateway, signed scope token, schema-constrained Lambda tools</w:t>
            </w:r>
          </w:p>
        </w:tc>
        <w:tc>
          <w:tcPr>
            <w:tcW w:type="dxa" w:w="3720"/>
            <w:shd w:fill="FFFFFF"/>
            <w:tcMar>
              <w:top w:w="100" w:type="dxa"/>
              <w:start w:w="130" w:type="dxa"/>
              <w:bottom w:w="100" w:type="dxa"/>
              <w:end w:w="130" w:type="dxa"/>
            </w:tcMar>
            <w:vAlign w:val="center"/>
          </w:tcPr>
          <w:p>
            <w:pPr>
              <w:spacing w:after="0"/>
            </w:pPr>
            <w:r>
              <w:rPr>
                <w:rFonts w:ascii="Calibri" w:hAnsi="Calibri"/>
                <w:b w:val="0"/>
                <w:i w:val="0"/>
                <w:color w:val="111827"/>
                <w:sz w:val="16"/>
              </w:rPr>
              <w:t>AgentCore Policy/Cedar and customer-specific tool authorization</w:t>
            </w:r>
          </w:p>
        </w:tc>
      </w:tr>
      <w:tr>
        <w:tc>
          <w:tcPr>
            <w:tcW w:type="dxa" w:w="1800"/>
            <w:shd w:fill="F3F5F7"/>
            <w:tcMar>
              <w:top w:w="100" w:type="dxa"/>
              <w:start w:w="130" w:type="dxa"/>
              <w:bottom w:w="100" w:type="dxa"/>
              <w:end w:w="130" w:type="dxa"/>
            </w:tcMar>
            <w:vAlign w:val="center"/>
          </w:tcPr>
          <w:p>
            <w:pPr>
              <w:spacing w:after="0"/>
            </w:pPr>
            <w:r>
              <w:rPr>
                <w:rFonts w:ascii="Calibri" w:hAnsi="Calibri"/>
                <w:b w:val="0"/>
                <w:i w:val="0"/>
                <w:color w:val="111827"/>
                <w:sz w:val="16"/>
              </w:rPr>
              <w:t>Data</w:t>
            </w:r>
          </w:p>
        </w:tc>
        <w:tc>
          <w:tcPr>
            <w:tcW w:type="dxa" w:w="3840"/>
            <w:shd w:fill="F3F5F7"/>
            <w:tcMar>
              <w:top w:w="100" w:type="dxa"/>
              <w:start w:w="130" w:type="dxa"/>
              <w:bottom w:w="100" w:type="dxa"/>
              <w:end w:w="130" w:type="dxa"/>
            </w:tcMar>
            <w:vAlign w:val="center"/>
          </w:tcPr>
          <w:p>
            <w:pPr>
              <w:spacing w:after="0"/>
            </w:pPr>
            <w:r>
              <w:rPr>
                <w:rFonts w:ascii="Calibri" w:hAnsi="Calibri"/>
                <w:b w:val="0"/>
                <w:i w:val="0"/>
                <w:color w:val="111827"/>
                <w:sz w:val="16"/>
              </w:rPr>
              <w:t>Private encrypted S3; on-demand DynamoDB with PITR; latest-only artifacts</w:t>
            </w:r>
          </w:p>
        </w:tc>
        <w:tc>
          <w:tcPr>
            <w:tcW w:type="dxa" w:w="3720"/>
            <w:shd w:fill="F3F5F7"/>
            <w:tcMar>
              <w:top w:w="100" w:type="dxa"/>
              <w:start w:w="130" w:type="dxa"/>
              <w:bottom w:w="100" w:type="dxa"/>
              <w:end w:w="130" w:type="dxa"/>
            </w:tcMar>
            <w:vAlign w:val="center"/>
          </w:tcPr>
          <w:p>
            <w:pPr>
              <w:spacing w:after="0"/>
            </w:pPr>
            <w:r>
              <w:rPr>
                <w:rFonts w:ascii="Calibri" w:hAnsi="Calibri"/>
                <w:b w:val="0"/>
                <w:i w:val="0"/>
                <w:color w:val="111827"/>
                <w:sz w:val="16"/>
              </w:rPr>
              <w:t>KMS CMKs, data classification, retention policy, backup restore drills</w:t>
            </w:r>
          </w:p>
        </w:tc>
      </w:tr>
    </w:tbl>
    <w:p>
      <w:pPr>
        <w:spacing w:after="40"/>
      </w:pPr>
    </w:p>
    <w:p>
      <w:pPr>
        <w:pStyle w:val="Heading2"/>
      </w:pPr>
      <w:r>
        <w:t>Why an API key is not the answer</w:t>
      </w:r>
    </w:p>
    <w:p>
      <w:r>
        <w:rPr>
          <w:rFonts w:ascii="Calibri" w:hAnsi="Calibri"/>
          <w:b w:val="0"/>
          <w:i w:val="0"/>
          <w:color w:val="111827"/>
          <w:sz w:val="22"/>
        </w:rPr>
        <w:t>An API key identifies a calling application or usage plan; it is not a user identity and does not establish tenant or client authorization. PilarPrep uses IAM-signed requests. The public demo's remaining limitation is that every visitor receives guest credentials for the same narrow role. Production needs authenticated identities and server-enforced client claims.</w:t>
      </w:r>
    </w:p>
    <w:p>
      <w:pPr>
        <w:pStyle w:val="Heading2"/>
      </w:pPr>
      <w:r>
        <w:t>Where the model and customer data live</w:t>
      </w:r>
    </w:p>
    <w:p>
      <w:pPr>
        <w:pStyle w:val="ListBullet"/>
      </w:pPr>
      <w:r>
        <w:rPr>
          <w:rFonts w:ascii="Calibri" w:hAnsi="Calibri"/>
          <w:b w:val="0"/>
          <w:i w:val="0"/>
          <w:color w:val="111827"/>
          <w:sz w:val="22"/>
        </w:rPr>
        <w:t>Amazon Bedrock hosts and manages Nova. PilarPrep does not store the foundation model in S3.</w:t>
      </w:r>
    </w:p>
    <w:p>
      <w:pPr>
        <w:pStyle w:val="ListBullet"/>
      </w:pPr>
      <w:r>
        <w:rPr>
          <w:rFonts w:ascii="Calibri" w:hAnsi="Calibri"/>
          <w:b w:val="0"/>
          <w:i w:val="0"/>
          <w:color w:val="111827"/>
          <w:sz w:val="22"/>
        </w:rPr>
        <w:t>Versioned source code stores prompts, schemas, policies, and model-selection configuration.</w:t>
      </w:r>
    </w:p>
    <w:p>
      <w:pPr>
        <w:pStyle w:val="ListBullet"/>
      </w:pPr>
      <w:r>
        <w:rPr>
          <w:rFonts w:ascii="Calibri" w:hAnsi="Calibri"/>
          <w:b w:val="0"/>
          <w:i w:val="0"/>
          <w:color w:val="111827"/>
          <w:sz w:val="22"/>
        </w:rPr>
        <w:t>S3 stores transient job documents and the latest approved JSON/DOCX artifacts.</w:t>
      </w:r>
    </w:p>
    <w:p>
      <w:pPr>
        <w:pStyle w:val="ListBullet"/>
      </w:pPr>
      <w:r>
        <w:rPr>
          <w:rFonts w:ascii="Calibri" w:hAnsi="Calibri"/>
          <w:b w:val="0"/>
          <w:i w:val="0"/>
          <w:color w:val="111827"/>
          <w:sz w:val="22"/>
        </w:rPr>
        <w:t>DynamoDB stores job state, approval metadata, pointers, project registers, client directory entries, and idempotency.</w:t>
      </w:r>
    </w:p>
    <w:p>
      <w:pPr>
        <w:pStyle w:val="ListBullet"/>
      </w:pPr>
      <w:r>
        <w:rPr>
          <w:rFonts w:ascii="Calibri" w:hAnsi="Calibri"/>
          <w:b w:val="0"/>
          <w:i w:val="0"/>
          <w:color w:val="111827"/>
          <w:sz w:val="22"/>
        </w:rPr>
        <w:t>AgentCore Memory stores short-lived session continuity; authoritative project state remains in DynamoDB.</w:t>
      </w:r>
    </w:p>
    <w:p>
      <w:r>
        <w:br w:type="page"/>
      </w:r>
    </w:p>
    <w:p>
      <w:pPr>
        <w:pStyle w:val="Heading1"/>
      </w:pPr>
      <w:r>
        <w:t>10. Monitoring and cost controls</w:t>
      </w:r>
    </w:p>
    <w:p>
      <w:pPr>
        <w:pStyle w:val="Heading2"/>
      </w:pPr>
      <w:r>
        <w:t>Operational dashboard</w:t>
      </w:r>
    </w:p>
    <w:tbl>
      <w:tblPr>
        <w:tblW w:type="dxa" w:w="9360"/>
        <w:tblLayout w:type="fixed"/>
        <w:tblLook w:firstColumn="1" w:firstRow="1" w:lastColumn="0" w:lastRow="0" w:noHBand="0" w:noVBand="1" w:val="04A0"/>
        <w:jc w:val="left"/>
        <w:tblInd w:w="120" w:type="dxa"/>
      </w:tblPr>
      <w:tblGrid>
        <w:gridCol w:w="2050"/>
        <w:gridCol w:w="4050"/>
        <w:gridCol w:w="3260"/>
      </w:tblGrid>
      <w:tr>
        <w:trPr>
          <w:tblHeader w:val="true"/>
        </w:trPr>
        <w:tc>
          <w:tcPr>
            <w:tcW w:type="dxa" w:w="2050"/>
            <w:tcMar>
              <w:top w:w="100" w:type="dxa"/>
              <w:start w:w="130" w:type="dxa"/>
              <w:bottom w:w="100" w:type="dxa"/>
              <w:end w:w="130" w:type="dxa"/>
            </w:tcMar>
            <w:vAlign w:val="center"/>
            <w:shd w:fill="172033"/>
          </w:tcPr>
          <w:p>
            <w:pPr>
              <w:spacing w:after="0"/>
            </w:pPr>
            <w:r>
              <w:rPr>
                <w:rFonts w:ascii="Calibri" w:hAnsi="Calibri"/>
                <w:b/>
                <w:i w:val="0"/>
                <w:color w:val="FFFFFF"/>
                <w:sz w:val="18"/>
              </w:rPr>
              <w:t>Signal</w:t>
            </w:r>
          </w:p>
        </w:tc>
        <w:tc>
          <w:tcPr>
            <w:tcW w:type="dxa" w:w="4050"/>
            <w:tcMar>
              <w:top w:w="100" w:type="dxa"/>
              <w:start w:w="130" w:type="dxa"/>
              <w:bottom w:w="100" w:type="dxa"/>
              <w:end w:w="130" w:type="dxa"/>
            </w:tcMar>
            <w:vAlign w:val="center"/>
            <w:shd w:fill="172033"/>
          </w:tcPr>
          <w:p>
            <w:pPr>
              <w:spacing w:after="0"/>
            </w:pPr>
            <w:r>
              <w:rPr>
                <w:rFonts w:ascii="Calibri" w:hAnsi="Calibri"/>
                <w:b/>
                <w:i w:val="0"/>
                <w:color w:val="FFFFFF"/>
                <w:sz w:val="18"/>
              </w:rPr>
              <w:t>Where</w:t>
            </w:r>
          </w:p>
        </w:tc>
        <w:tc>
          <w:tcPr>
            <w:tcW w:type="dxa" w:w="3260"/>
            <w:tcMar>
              <w:top w:w="100" w:type="dxa"/>
              <w:start w:w="130" w:type="dxa"/>
              <w:bottom w:w="100" w:type="dxa"/>
              <w:end w:w="130" w:type="dxa"/>
            </w:tcMar>
            <w:vAlign w:val="center"/>
            <w:shd w:fill="172033"/>
          </w:tcPr>
          <w:p>
            <w:pPr>
              <w:spacing w:after="0"/>
            </w:pPr>
            <w:r>
              <w:rPr>
                <w:rFonts w:ascii="Calibri" w:hAnsi="Calibri"/>
                <w:b/>
                <w:i w:val="0"/>
                <w:color w:val="FFFFFF"/>
                <w:sz w:val="18"/>
              </w:rPr>
              <w:t>What it tells you</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6"/>
              </w:rPr>
              <w:t>Jobs API requests and errors</w:t>
            </w:r>
          </w:p>
        </w:tc>
        <w:tc>
          <w:tcPr>
            <w:tcW w:type="dxa" w:w="4050"/>
            <w:shd w:fill="FFFFFF"/>
            <w:tcMar>
              <w:top w:w="100" w:type="dxa"/>
              <w:start w:w="130" w:type="dxa"/>
              <w:bottom w:w="100" w:type="dxa"/>
              <w:end w:w="130" w:type="dxa"/>
            </w:tcMar>
            <w:vAlign w:val="center"/>
          </w:tcPr>
          <w:p>
            <w:pPr>
              <w:spacing w:after="0"/>
            </w:pPr>
            <w:r>
              <w:rPr>
                <w:rFonts w:ascii="Calibri" w:hAnsi="Calibri"/>
                <w:b w:val="0"/>
                <w:i w:val="0"/>
                <w:color w:val="111827"/>
                <w:sz w:val="16"/>
              </w:rPr>
              <w:t>CloudWatch /aws/lambda/pillarprep-demo-jobs-api and API access logs</w:t>
            </w:r>
          </w:p>
        </w:tc>
        <w:tc>
          <w:tcPr>
            <w:tcW w:type="dxa" w:w="3260"/>
            <w:shd w:fill="FFFFFF"/>
            <w:tcMar>
              <w:top w:w="100" w:type="dxa"/>
              <w:start w:w="130" w:type="dxa"/>
              <w:bottom w:w="100" w:type="dxa"/>
              <w:end w:w="130" w:type="dxa"/>
            </w:tcMar>
            <w:vAlign w:val="center"/>
          </w:tcPr>
          <w:p>
            <w:pPr>
              <w:spacing w:after="0"/>
            </w:pPr>
            <w:r>
              <w:rPr>
                <w:rFonts w:ascii="Calibri" w:hAnsi="Calibri"/>
                <w:b w:val="0"/>
                <w:i w:val="0"/>
                <w:color w:val="111827"/>
                <w:sz w:val="16"/>
              </w:rPr>
              <w:t>Request validation, authorization, DynamoDB/S3/SQS failures</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6"/>
              </w:rPr>
              <w:t>Worker duration/errors/throttles</w:t>
            </w:r>
          </w:p>
        </w:tc>
        <w:tc>
          <w:tcPr>
            <w:tcW w:type="dxa" w:w="4050"/>
            <w:shd w:fill="F3F5F7"/>
            <w:tcMar>
              <w:top w:w="100" w:type="dxa"/>
              <w:start w:w="130" w:type="dxa"/>
              <w:bottom w:w="100" w:type="dxa"/>
              <w:end w:w="130" w:type="dxa"/>
            </w:tcMar>
            <w:vAlign w:val="center"/>
          </w:tcPr>
          <w:p>
            <w:pPr>
              <w:spacing w:after="0"/>
            </w:pPr>
            <w:r>
              <w:rPr>
                <w:rFonts w:ascii="Calibri" w:hAnsi="Calibri"/>
                <w:b w:val="0"/>
                <w:i w:val="0"/>
                <w:color w:val="111827"/>
                <w:sz w:val="16"/>
              </w:rPr>
              <w:t>Lambda metrics and /aws/lambda/pillarprep-demo-ai-worker</w:t>
            </w:r>
          </w:p>
        </w:tc>
        <w:tc>
          <w:tcPr>
            <w:tcW w:type="dxa" w:w="3260"/>
            <w:shd w:fill="F3F5F7"/>
            <w:tcMar>
              <w:top w:w="100" w:type="dxa"/>
              <w:start w:w="130" w:type="dxa"/>
              <w:bottom w:w="100" w:type="dxa"/>
              <w:end w:w="130" w:type="dxa"/>
            </w:tcMar>
            <w:vAlign w:val="center"/>
          </w:tcPr>
          <w:p>
            <w:pPr>
              <w:spacing w:after="0"/>
            </w:pPr>
            <w:r>
              <w:rPr>
                <w:rFonts w:ascii="Calibri" w:hAnsi="Calibri"/>
                <w:b w:val="0"/>
                <w:i w:val="0"/>
                <w:color w:val="111827"/>
                <w:sz w:val="16"/>
              </w:rPr>
              <w:t>Bedrock/AgentCore latency, retries, timeouts, cold starts</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6"/>
              </w:rPr>
              <w:t>Visible and in-flight messages</w:t>
            </w:r>
          </w:p>
        </w:tc>
        <w:tc>
          <w:tcPr>
            <w:tcW w:type="dxa" w:w="4050"/>
            <w:shd w:fill="FFFFFF"/>
            <w:tcMar>
              <w:top w:w="100" w:type="dxa"/>
              <w:start w:w="130" w:type="dxa"/>
              <w:bottom w:w="100" w:type="dxa"/>
              <w:end w:w="130" w:type="dxa"/>
            </w:tcMar>
            <w:vAlign w:val="center"/>
          </w:tcPr>
          <w:p>
            <w:pPr>
              <w:spacing w:after="0"/>
            </w:pPr>
            <w:r>
              <w:rPr>
                <w:rFonts w:ascii="Calibri" w:hAnsi="Calibri"/>
                <w:b w:val="0"/>
                <w:i w:val="0"/>
                <w:color w:val="111827"/>
                <w:sz w:val="16"/>
              </w:rPr>
              <w:t>SQS main queue metrics</w:t>
            </w:r>
          </w:p>
        </w:tc>
        <w:tc>
          <w:tcPr>
            <w:tcW w:type="dxa" w:w="3260"/>
            <w:shd w:fill="FFFFFF"/>
            <w:tcMar>
              <w:top w:w="100" w:type="dxa"/>
              <w:start w:w="130" w:type="dxa"/>
              <w:bottom w:w="100" w:type="dxa"/>
              <w:end w:w="130" w:type="dxa"/>
            </w:tcMar>
            <w:vAlign w:val="center"/>
          </w:tcPr>
          <w:p>
            <w:pPr>
              <w:spacing w:after="0"/>
            </w:pPr>
            <w:r>
              <w:rPr>
                <w:rFonts w:ascii="Calibri" w:hAnsi="Calibri"/>
                <w:b w:val="0"/>
                <w:i w:val="0"/>
                <w:color w:val="111827"/>
                <w:sz w:val="16"/>
              </w:rPr>
              <w:t>Backlog and processing pressure</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6"/>
              </w:rPr>
              <w:t>Age of oldest message</w:t>
            </w:r>
          </w:p>
        </w:tc>
        <w:tc>
          <w:tcPr>
            <w:tcW w:type="dxa" w:w="4050"/>
            <w:shd w:fill="F3F5F7"/>
            <w:tcMar>
              <w:top w:w="100" w:type="dxa"/>
              <w:start w:w="130" w:type="dxa"/>
              <w:bottom w:w="100" w:type="dxa"/>
              <w:end w:w="130" w:type="dxa"/>
            </w:tcMar>
            <w:vAlign w:val="center"/>
          </w:tcPr>
          <w:p>
            <w:pPr>
              <w:spacing w:after="0"/>
            </w:pPr>
            <w:r>
              <w:rPr>
                <w:rFonts w:ascii="Calibri" w:hAnsi="Calibri"/>
                <w:b w:val="0"/>
                <w:i w:val="0"/>
                <w:color w:val="111827"/>
                <w:sz w:val="16"/>
              </w:rPr>
              <w:t>SQS alarm</w:t>
            </w:r>
          </w:p>
        </w:tc>
        <w:tc>
          <w:tcPr>
            <w:tcW w:type="dxa" w:w="3260"/>
            <w:shd w:fill="F3F5F7"/>
            <w:tcMar>
              <w:top w:w="100" w:type="dxa"/>
              <w:start w:w="130" w:type="dxa"/>
              <w:bottom w:w="100" w:type="dxa"/>
              <w:end w:w="130" w:type="dxa"/>
            </w:tcMar>
            <w:vAlign w:val="center"/>
          </w:tcPr>
          <w:p>
            <w:pPr>
              <w:spacing w:after="0"/>
            </w:pPr>
            <w:r>
              <w:rPr>
                <w:rFonts w:ascii="Calibri" w:hAnsi="Calibri"/>
                <w:b w:val="0"/>
                <w:i w:val="0"/>
                <w:color w:val="111827"/>
                <w:sz w:val="16"/>
              </w:rPr>
              <w:t>Jobs not starting within five minutes</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6"/>
              </w:rPr>
              <w:t>DLQ visible messages</w:t>
            </w:r>
          </w:p>
        </w:tc>
        <w:tc>
          <w:tcPr>
            <w:tcW w:type="dxa" w:w="4050"/>
            <w:shd w:fill="FFFFFF"/>
            <w:tcMar>
              <w:top w:w="100" w:type="dxa"/>
              <w:start w:w="130" w:type="dxa"/>
              <w:bottom w:w="100" w:type="dxa"/>
              <w:end w:w="130" w:type="dxa"/>
            </w:tcMar>
            <w:vAlign w:val="center"/>
          </w:tcPr>
          <w:p>
            <w:pPr>
              <w:spacing w:after="0"/>
            </w:pPr>
            <w:r>
              <w:rPr>
                <w:rFonts w:ascii="Calibri" w:hAnsi="Calibri"/>
                <w:b w:val="0"/>
                <w:i w:val="0"/>
                <w:color w:val="111827"/>
                <w:sz w:val="16"/>
              </w:rPr>
              <w:t>SQS DLQ alarm</w:t>
            </w:r>
          </w:p>
        </w:tc>
        <w:tc>
          <w:tcPr>
            <w:tcW w:type="dxa" w:w="3260"/>
            <w:shd w:fill="FFFFFF"/>
            <w:tcMar>
              <w:top w:w="100" w:type="dxa"/>
              <w:start w:w="130" w:type="dxa"/>
              <w:bottom w:w="100" w:type="dxa"/>
              <w:end w:w="130" w:type="dxa"/>
            </w:tcMar>
            <w:vAlign w:val="center"/>
          </w:tcPr>
          <w:p>
            <w:pPr>
              <w:spacing w:after="0"/>
            </w:pPr>
            <w:r>
              <w:rPr>
                <w:rFonts w:ascii="Calibri" w:hAnsi="Calibri"/>
                <w:b w:val="0"/>
                <w:i w:val="0"/>
                <w:color w:val="111827"/>
                <w:sz w:val="16"/>
              </w:rPr>
              <w:t>Repeated failures requiring operator action</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6"/>
              </w:rPr>
              <w:t>API latency and status</w:t>
            </w:r>
          </w:p>
        </w:tc>
        <w:tc>
          <w:tcPr>
            <w:tcW w:type="dxa" w:w="4050"/>
            <w:shd w:fill="F3F5F7"/>
            <w:tcMar>
              <w:top w:w="100" w:type="dxa"/>
              <w:start w:w="130" w:type="dxa"/>
              <w:bottom w:w="100" w:type="dxa"/>
              <w:end w:w="130" w:type="dxa"/>
            </w:tcMar>
            <w:vAlign w:val="center"/>
          </w:tcPr>
          <w:p>
            <w:pPr>
              <w:spacing w:after="0"/>
            </w:pPr>
            <w:r>
              <w:rPr>
                <w:rFonts w:ascii="Calibri" w:hAnsi="Calibri"/>
                <w:b w:val="0"/>
                <w:i w:val="0"/>
                <w:color w:val="111827"/>
                <w:sz w:val="16"/>
              </w:rPr>
              <w:t>API Gateway metrics/access logs</w:t>
            </w:r>
          </w:p>
        </w:tc>
        <w:tc>
          <w:tcPr>
            <w:tcW w:type="dxa" w:w="3260"/>
            <w:shd w:fill="F3F5F7"/>
            <w:tcMar>
              <w:top w:w="100" w:type="dxa"/>
              <w:start w:w="130" w:type="dxa"/>
              <w:bottom w:w="100" w:type="dxa"/>
              <w:end w:w="130" w:type="dxa"/>
            </w:tcMar>
            <w:vAlign w:val="center"/>
          </w:tcPr>
          <w:p>
            <w:pPr>
              <w:spacing w:after="0"/>
            </w:pPr>
            <w:r>
              <w:rPr>
                <w:rFonts w:ascii="Calibri" w:hAnsi="Calibri"/>
                <w:b w:val="0"/>
                <w:i w:val="0"/>
                <w:color w:val="111827"/>
                <w:sz w:val="16"/>
              </w:rPr>
              <w:t>Frontend-to-API health and throttling</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6"/>
              </w:rPr>
              <w:t>Bedrock invocation diagnostics</w:t>
            </w:r>
          </w:p>
        </w:tc>
        <w:tc>
          <w:tcPr>
            <w:tcW w:type="dxa" w:w="4050"/>
            <w:shd w:fill="FFFFFF"/>
            <w:tcMar>
              <w:top w:w="100" w:type="dxa"/>
              <w:start w:w="130" w:type="dxa"/>
              <w:bottom w:w="100" w:type="dxa"/>
              <w:end w:w="130" w:type="dxa"/>
            </w:tcMar>
            <w:vAlign w:val="center"/>
          </w:tcPr>
          <w:p>
            <w:pPr>
              <w:spacing w:after="0"/>
            </w:pPr>
            <w:r>
              <w:rPr>
                <w:rFonts w:ascii="Calibri" w:hAnsi="Calibri"/>
                <w:b w:val="0"/>
                <w:i w:val="0"/>
                <w:color w:val="111827"/>
                <w:sz w:val="16"/>
              </w:rPr>
              <w:t>Application EMF logs and Bedrock metrics</w:t>
            </w:r>
          </w:p>
        </w:tc>
        <w:tc>
          <w:tcPr>
            <w:tcW w:type="dxa" w:w="3260"/>
            <w:shd w:fill="FFFFFF"/>
            <w:tcMar>
              <w:top w:w="100" w:type="dxa"/>
              <w:start w:w="130" w:type="dxa"/>
              <w:bottom w:w="100" w:type="dxa"/>
              <w:end w:w="130" w:type="dxa"/>
            </w:tcMar>
            <w:vAlign w:val="center"/>
          </w:tcPr>
          <w:p>
            <w:pPr>
              <w:spacing w:after="0"/>
            </w:pPr>
            <w:r>
              <w:rPr>
                <w:rFonts w:ascii="Calibri" w:hAnsi="Calibri"/>
                <w:b w:val="0"/>
                <w:i w:val="0"/>
                <w:color w:val="111827"/>
                <w:sz w:val="16"/>
              </w:rPr>
              <w:t>Model ID, token use, latency, Guardrail intervention</w:t>
            </w:r>
          </w:p>
        </w:tc>
      </w:tr>
      <w:tr>
        <w:tc>
          <w:tcPr>
            <w:tcW w:type="dxa" w:w="2050"/>
            <w:shd w:fill="F3F5F7"/>
            <w:tcMar>
              <w:top w:w="100" w:type="dxa"/>
              <w:start w:w="130" w:type="dxa"/>
              <w:bottom w:w="100" w:type="dxa"/>
              <w:end w:w="130" w:type="dxa"/>
            </w:tcMar>
            <w:vAlign w:val="center"/>
          </w:tcPr>
          <w:p>
            <w:pPr>
              <w:spacing w:after="0"/>
            </w:pPr>
            <w:r>
              <w:rPr>
                <w:rFonts w:ascii="Calibri" w:hAnsi="Calibri"/>
                <w:b w:val="0"/>
                <w:i w:val="0"/>
                <w:color w:val="111827"/>
                <w:sz w:val="16"/>
              </w:rPr>
              <w:t>AgentCore tools</w:t>
            </w:r>
          </w:p>
        </w:tc>
        <w:tc>
          <w:tcPr>
            <w:tcW w:type="dxa" w:w="4050"/>
            <w:shd w:fill="F3F5F7"/>
            <w:tcMar>
              <w:top w:w="100" w:type="dxa"/>
              <w:start w:w="130" w:type="dxa"/>
              <w:bottom w:w="100" w:type="dxa"/>
              <w:end w:w="130" w:type="dxa"/>
            </w:tcMar>
            <w:vAlign w:val="center"/>
          </w:tcPr>
          <w:p>
            <w:pPr>
              <w:spacing w:after="0"/>
            </w:pPr>
            <w:r>
              <w:rPr>
                <w:rFonts w:ascii="Calibri" w:hAnsi="Calibri"/>
                <w:b w:val="0"/>
                <w:i w:val="0"/>
                <w:color w:val="111827"/>
                <w:sz w:val="16"/>
              </w:rPr>
              <w:t>AgentCore/CloudWatch logs and governed tool Lambda</w:t>
            </w:r>
          </w:p>
        </w:tc>
        <w:tc>
          <w:tcPr>
            <w:tcW w:type="dxa" w:w="3260"/>
            <w:shd w:fill="F3F5F7"/>
            <w:tcMar>
              <w:top w:w="100" w:type="dxa"/>
              <w:start w:w="130" w:type="dxa"/>
              <w:bottom w:w="100" w:type="dxa"/>
              <w:end w:w="130" w:type="dxa"/>
            </w:tcMar>
            <w:vAlign w:val="center"/>
          </w:tcPr>
          <w:p>
            <w:pPr>
              <w:spacing w:after="0"/>
            </w:pPr>
            <w:r>
              <w:rPr>
                <w:rFonts w:ascii="Calibri" w:hAnsi="Calibri"/>
                <w:b w:val="0"/>
                <w:i w:val="0"/>
                <w:color w:val="111827"/>
                <w:sz w:val="16"/>
              </w:rPr>
              <w:t>Tool name, scope, fallback, state-write behavior</w:t>
            </w:r>
          </w:p>
        </w:tc>
      </w:tr>
      <w:tr>
        <w:tc>
          <w:tcPr>
            <w:tcW w:type="dxa" w:w="2050"/>
            <w:shd w:fill="FFFFFF"/>
            <w:tcMar>
              <w:top w:w="100" w:type="dxa"/>
              <w:start w:w="130" w:type="dxa"/>
              <w:bottom w:w="100" w:type="dxa"/>
              <w:end w:w="130" w:type="dxa"/>
            </w:tcMar>
            <w:vAlign w:val="center"/>
          </w:tcPr>
          <w:p>
            <w:pPr>
              <w:spacing w:after="0"/>
            </w:pPr>
            <w:r>
              <w:rPr>
                <w:rFonts w:ascii="Calibri" w:hAnsi="Calibri"/>
                <w:b w:val="0"/>
                <w:i w:val="0"/>
                <w:color w:val="111827"/>
                <w:sz w:val="16"/>
              </w:rPr>
              <w:t>Traces</w:t>
            </w:r>
          </w:p>
        </w:tc>
        <w:tc>
          <w:tcPr>
            <w:tcW w:type="dxa" w:w="4050"/>
            <w:shd w:fill="FFFFFF"/>
            <w:tcMar>
              <w:top w:w="100" w:type="dxa"/>
              <w:start w:w="130" w:type="dxa"/>
              <w:bottom w:w="100" w:type="dxa"/>
              <w:end w:w="130" w:type="dxa"/>
            </w:tcMar>
            <w:vAlign w:val="center"/>
          </w:tcPr>
          <w:p>
            <w:pPr>
              <w:spacing w:after="0"/>
            </w:pPr>
            <w:r>
              <w:rPr>
                <w:rFonts w:ascii="Calibri" w:hAnsi="Calibri"/>
                <w:b w:val="0"/>
                <w:i w:val="0"/>
                <w:color w:val="111827"/>
                <w:sz w:val="16"/>
              </w:rPr>
              <w:t>AWS X-Ray</w:t>
            </w:r>
          </w:p>
        </w:tc>
        <w:tc>
          <w:tcPr>
            <w:tcW w:type="dxa" w:w="3260"/>
            <w:shd w:fill="FFFFFF"/>
            <w:tcMar>
              <w:top w:w="100" w:type="dxa"/>
              <w:start w:w="130" w:type="dxa"/>
              <w:bottom w:w="100" w:type="dxa"/>
              <w:end w:w="130" w:type="dxa"/>
            </w:tcMar>
            <w:vAlign w:val="center"/>
          </w:tcPr>
          <w:p>
            <w:pPr>
              <w:spacing w:after="0"/>
            </w:pPr>
            <w:r>
              <w:rPr>
                <w:rFonts w:ascii="Calibri" w:hAnsi="Calibri"/>
                <w:b w:val="0"/>
                <w:i w:val="0"/>
                <w:color w:val="111827"/>
                <w:sz w:val="16"/>
              </w:rPr>
              <w:t>API/Lambda dependency timing</w:t>
            </w:r>
          </w:p>
        </w:tc>
      </w:tr>
    </w:tbl>
    <w:p>
      <w:pPr>
        <w:spacing w:after="40"/>
      </w:pPr>
    </w:p>
    <w:p>
      <w:pPr>
        <w:pStyle w:val="Heading2"/>
      </w:pPr>
      <w:r>
        <w:t>Cost posture</w:t>
      </w:r>
    </w:p>
    <w:p>
      <w:r>
        <w:rPr>
          <w:rFonts w:ascii="Calibri" w:hAnsi="Calibri"/>
          <w:b w:val="0"/>
          <w:i w:val="0"/>
          <w:color w:val="111827"/>
          <w:sz w:val="22"/>
        </w:rPr>
        <w:t>PilarPrep has no always-on model server, NAT Gateway, VPC workload, or provisioned database throughput. Bedrock and AgentCore usage are the main variable costs. Lambda, API Gateway, SQS, DynamoDB on demand, S3, and CloudFront are small at demo volume. The core template also creates an account-level daily AWS Budget warning, but a budget is not a hard spending cap.</w:t>
      </w:r>
    </w:p>
    <w:p>
      <w:pPr>
        <w:pStyle w:val="ListBullet"/>
      </w:pPr>
      <w:r>
        <w:rPr>
          <w:rFonts w:ascii="Calibri" w:hAnsi="Calibri"/>
          <w:b w:val="0"/>
          <w:i w:val="0"/>
          <w:color w:val="111827"/>
          <w:sz w:val="22"/>
        </w:rPr>
        <w:t>Use Nova Micro for repeated classroom rehearsals and Nova Pro for final-quality demonstrations.</w:t>
      </w:r>
    </w:p>
    <w:p>
      <w:pPr>
        <w:pStyle w:val="ListBullet"/>
      </w:pPr>
      <w:r>
        <w:rPr>
          <w:rFonts w:ascii="Calibri" w:hAnsi="Calibri"/>
          <w:b w:val="0"/>
          <w:i w:val="0"/>
          <w:color w:val="111827"/>
          <w:sz w:val="22"/>
        </w:rPr>
        <w:t>Limit duplicate submissions and keep API polling bounded.</w:t>
      </w:r>
    </w:p>
    <w:p>
      <w:pPr>
        <w:pStyle w:val="ListBullet"/>
      </w:pPr>
      <w:r>
        <w:rPr>
          <w:rFonts w:ascii="Calibri" w:hAnsi="Calibri"/>
          <w:b w:val="0"/>
          <w:i w:val="0"/>
          <w:color w:val="111827"/>
          <w:sz w:val="22"/>
        </w:rPr>
        <w:t>Keep SQS maximum concurrency at a deliberate value; the current template and live mapping use 10.</w:t>
      </w:r>
    </w:p>
    <w:p>
      <w:pPr>
        <w:pStyle w:val="ListBullet"/>
      </w:pPr>
      <w:r>
        <w:rPr>
          <w:rFonts w:ascii="Calibri" w:hAnsi="Calibri"/>
          <w:b w:val="0"/>
          <w:i w:val="0"/>
          <w:color w:val="111827"/>
          <w:sz w:val="22"/>
        </w:rPr>
        <w:t>Retain job input/result objects for one day and job records for roughly one hour.</w:t>
      </w:r>
    </w:p>
    <w:p>
      <w:pPr>
        <w:pStyle w:val="ListBullet"/>
      </w:pPr>
      <w:r>
        <w:rPr>
          <w:rFonts w:ascii="Calibri" w:hAnsi="Calibri"/>
          <w:b w:val="0"/>
          <w:i w:val="0"/>
          <w:color w:val="111827"/>
          <w:sz w:val="22"/>
        </w:rPr>
        <w:t>Keep AgentCore Memory expiry at seven days and CloudWatch logs at fourteen days for the demo.</w:t>
      </w:r>
    </w:p>
    <w:p>
      <w:pPr>
        <w:pStyle w:val="ListBullet"/>
      </w:pPr>
      <w:r>
        <w:rPr>
          <w:rFonts w:ascii="Calibri" w:hAnsi="Calibri"/>
          <w:b w:val="0"/>
          <w:i w:val="0"/>
          <w:color w:val="111827"/>
          <w:sz w:val="22"/>
        </w:rPr>
        <w:t>Configure budget notifications and monitor Bedrock token diagnostics; verify current prices on official AWS pricing pages before quoting costs.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FF4DF"/>
          </w:tcPr>
          <w:p>
            <w:pPr>
              <w:spacing w:after="40"/>
            </w:pPr>
            <w:r>
              <w:rPr>
                <w:rFonts w:ascii="Calibri" w:hAnsi="Calibri"/>
                <w:b/>
                <w:i w:val="0"/>
                <w:color w:val="FF9900"/>
                <w:sz w:val="18"/>
              </w:rPr>
              <w:t>PRICING STATEMENT</w:t>
            </w:r>
          </w:p>
          <w:p>
            <w:pPr>
              <w:spacing w:after="0"/>
            </w:pPr>
            <w:r>
              <w:rPr>
                <w:rFonts w:ascii="Calibri" w:hAnsi="Calibri"/>
                <w:b w:val="0"/>
                <w:i w:val="0"/>
                <w:color w:val="111827"/>
                <w:sz w:val="21"/>
              </w:rPr>
              <w:t>Never present repository cost constants or one measured request as an AWS billing guarantee. Pricing, free tiers, inference routing, token count, and output length can change the actual charge.</w:t>
            </w:r>
          </w:p>
        </w:tc>
      </w:tr>
    </w:tbl>
    <w:p>
      <w:pPr>
        <w:spacing w:after="40"/>
      </w:pPr>
    </w:p>
    <w:p>
      <w:r>
        <w:br w:type="page"/>
      </w:r>
    </w:p>
    <w:p>
      <w:pPr>
        <w:pStyle w:val="Heading1"/>
      </w:pPr>
      <w:r>
        <w:t>11. Cleanup procedure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FDECEC"/>
          </w:tcPr>
          <w:p>
            <w:pPr>
              <w:spacing w:after="40"/>
            </w:pPr>
            <w:r>
              <w:rPr>
                <w:rFonts w:ascii="Calibri" w:hAnsi="Calibri"/>
                <w:b/>
                <w:i w:val="0"/>
                <w:color w:val="B42318"/>
                <w:sz w:val="18"/>
              </w:rPr>
              <w:t>BEFORE DELETION</w:t>
            </w:r>
          </w:p>
          <w:p>
            <w:pPr>
              <w:spacing w:after="0"/>
            </w:pPr>
            <w:r>
              <w:rPr>
                <w:rFonts w:ascii="Calibri" w:hAnsi="Calibri"/>
                <w:b w:val="0"/>
                <w:i w:val="0"/>
                <w:color w:val="111827"/>
                <w:sz w:val="21"/>
              </w:rPr>
              <w:t>Confirm the exact account, Region, stack name, and retention requirement. Export any approved workshop artifacts that must be preserved. Cleanup is destructive and should not be demonstrated in the shared production demo account.</w:t>
            </w:r>
          </w:p>
        </w:tc>
      </w:tr>
    </w:tbl>
    <w:p>
      <w:pPr>
        <w:spacing w:after="40"/>
      </w:pPr>
    </w:p>
    <w:p>
      <w:pPr>
        <w:pStyle w:val="ListNumber"/>
      </w:pPr>
      <w:r>
        <w:rPr>
          <w:rFonts w:ascii="Calibri" w:hAnsi="Calibri"/>
          <w:b w:val="0"/>
          <w:i w:val="0"/>
          <w:color w:val="111827"/>
          <w:sz w:val="22"/>
        </w:rPr>
        <w:t>Switch to the temporary deployment role that created the resources. Do not use root.</w:t>
      </w:r>
    </w:p>
    <w:p>
      <w:pPr>
        <w:pStyle w:val="ListNumber"/>
      </w:pPr>
      <w:r>
        <w:rPr>
          <w:rFonts w:ascii="Calibri" w:hAnsi="Calibri"/>
          <w:b w:val="0"/>
          <w:i w:val="0"/>
          <w:color w:val="111827"/>
          <w:sz w:val="22"/>
        </w:rPr>
        <w:t>Remove Route 53 records for an optional custom domain only after recording them and confirming the distribution to be removed.</w:t>
      </w:r>
    </w:p>
    <w:p>
      <w:pPr>
        <w:pStyle w:val="ListNumber"/>
      </w:pPr>
      <w:r>
        <w:rPr>
          <w:rFonts w:ascii="Calibri" w:hAnsi="Calibri"/>
          <w:b w:val="0"/>
          <w:i w:val="0"/>
          <w:color w:val="111827"/>
          <w:sz w:val="22"/>
        </w:rPr>
        <w:t>Empty every object version and delete marker from the versioned frontend bucket; otherwise the frontend stack cannot delete it.</w:t>
      </w:r>
    </w:p>
    <w:p>
      <w:pPr>
        <w:pStyle w:val="ListNumber"/>
      </w:pPr>
      <w:r>
        <w:rPr>
          <w:rFonts w:ascii="Calibri" w:hAnsi="Calibri"/>
          <w:b w:val="0"/>
          <w:i w:val="0"/>
          <w:color w:val="111827"/>
          <w:sz w:val="22"/>
        </w:rPr>
        <w:t>Delete pillarprep-frontend and wait for CloudFront distribution disablement/deletion to complete.</w:t>
      </w:r>
    </w:p>
    <w:p>
      <w:pPr>
        <w:pStyle w:val="ListNumber"/>
      </w:pPr>
      <w:r>
        <w:rPr>
          <w:rFonts w:ascii="Calibri" w:hAnsi="Calibri"/>
          <w:b w:val="0"/>
          <w:i w:val="0"/>
          <w:color w:val="111827"/>
          <w:sz w:val="22"/>
        </w:rPr>
        <w:t>Delete pillarprep-jobs. This removes the active API, SQS/DLQ, unified worker, alarms, and dashboard.</w:t>
      </w:r>
    </w:p>
    <w:p>
      <w:pPr>
        <w:pStyle w:val="ListNumber"/>
      </w:pPr>
      <w:r>
        <w:rPr>
          <w:rFonts w:ascii="Calibri" w:hAnsi="Calibri"/>
          <w:b w:val="0"/>
          <w:i w:val="0"/>
          <w:color w:val="111827"/>
          <w:sz w:val="22"/>
        </w:rPr>
        <w:t>Delete pillarprep-agentcore. Confirm Runtime, Memory, Gateway, target, tools, scope secret, rollback API/Lambdas, and dashboard are removed.</w:t>
      </w:r>
    </w:p>
    <w:p>
      <w:pPr>
        <w:pStyle w:val="ListNumber"/>
      </w:pPr>
      <w:r>
        <w:rPr>
          <w:rFonts w:ascii="Calibri" w:hAnsi="Calibri"/>
          <w:b w:val="0"/>
          <w:i w:val="0"/>
          <w:color w:val="111827"/>
          <w:sz w:val="22"/>
        </w:rPr>
        <w:t>Export any required latest JSON/DOCX, then empty all object versions and delete markers from the shared artifact bucket.</w:t>
      </w:r>
    </w:p>
    <w:p>
      <w:pPr>
        <w:pStyle w:val="ListNumber"/>
      </w:pPr>
      <w:r>
        <w:rPr>
          <w:rFonts w:ascii="Calibri" w:hAnsi="Calibri"/>
          <w:b w:val="0"/>
          <w:i w:val="0"/>
          <w:color w:val="111827"/>
          <w:sz w:val="22"/>
        </w:rPr>
        <w:t>Delete pillarprep-bedrock last. It owns Cognito, Guardrail, shared S3/DynamoDB, budget, and rollback resources.</w:t>
      </w:r>
    </w:p>
    <w:p>
      <w:pPr>
        <w:pStyle w:val="ListNumber"/>
      </w:pPr>
      <w:r>
        <w:rPr>
          <w:rFonts w:ascii="Calibri" w:hAnsi="Calibri"/>
          <w:b w:val="0"/>
          <w:i w:val="0"/>
          <w:color w:val="111827"/>
          <w:sz w:val="22"/>
        </w:rPr>
        <w:t>Delete the packaging bucket after confirming no other stacks reference its objects.</w:t>
      </w:r>
    </w:p>
    <w:p>
      <w:pPr>
        <w:pStyle w:val="ListNumber"/>
      </w:pPr>
      <w:r>
        <w:rPr>
          <w:rFonts w:ascii="Calibri" w:hAnsi="Calibri"/>
          <w:b w:val="0"/>
          <w:i w:val="0"/>
          <w:color w:val="111827"/>
          <w:sz w:val="22"/>
        </w:rPr>
        <w:t>Review CloudWatch log groups, Budgets, Secrets Manager, WAF, ACM, and Route 53 for optional or retained resources.</w:t>
      </w:r>
    </w:p>
    <w:p>
      <w:pPr>
        <w:pStyle w:val="ListNumber"/>
      </w:pPr>
      <w:r>
        <w:rPr>
          <w:rFonts w:ascii="Calibri" w:hAnsi="Calibri"/>
          <w:b w:val="0"/>
          <w:i w:val="0"/>
          <w:color w:val="111827"/>
          <w:sz w:val="22"/>
        </w:rPr>
        <w:t>If a temporary deployment-role stack was created solely for the lab, switch to the administrator-provided identity and delete that role stack last.</w:t>
      </w:r>
    </w:p>
    <w:p>
      <w:pPr>
        <w:pStyle w:val="ListNumber"/>
      </w:pPr>
      <w:r>
        <w:rPr>
          <w:rFonts w:ascii="Calibri" w:hAnsi="Calibri"/>
          <w:b w:val="0"/>
          <w:i w:val="0"/>
          <w:color w:val="111827"/>
          <w:sz w:val="22"/>
        </w:rPr>
        <w:t>Run a final Resource Explorer or tag search for Project=PilarPrep and Environment=demo.</w:t>
      </w:r>
    </w:p>
    <w:p>
      <w:pPr>
        <w:pStyle w:val="Heading2"/>
      </w:pPr>
      <w:r>
        <w:t>Deletion troubleshooting</w:t>
      </w:r>
    </w:p>
    <w:tbl>
      <w:tblPr>
        <w:tblW w:type="dxa" w:w="9360"/>
        <w:tblLayout w:type="fixed"/>
        <w:tblLook w:firstColumn="1" w:firstRow="1" w:lastColumn="0" w:lastRow="0" w:noHBand="0" w:noVBand="1" w:val="04A0"/>
        <w:jc w:val="left"/>
        <w:tblInd w:w="120" w:type="dxa"/>
      </w:tblPr>
      <w:tblGrid>
        <w:gridCol w:w="2650"/>
        <w:gridCol w:w="6710"/>
      </w:tblGrid>
      <w:tr>
        <w:trPr>
          <w:tblHeader w:val="true"/>
        </w:trPr>
        <w:tc>
          <w:tcPr>
            <w:tcW w:type="dxa" w:w="2650"/>
            <w:tcMar>
              <w:top w:w="100" w:type="dxa"/>
              <w:start w:w="130" w:type="dxa"/>
              <w:bottom w:w="100" w:type="dxa"/>
              <w:end w:w="130" w:type="dxa"/>
            </w:tcMar>
            <w:vAlign w:val="center"/>
            <w:shd w:fill="172033"/>
          </w:tcPr>
          <w:p>
            <w:pPr>
              <w:spacing w:after="0"/>
            </w:pPr>
            <w:r>
              <w:rPr>
                <w:rFonts w:ascii="Calibri" w:hAnsi="Calibri"/>
                <w:b/>
                <w:i w:val="0"/>
                <w:color w:val="FFFFFF"/>
                <w:sz w:val="18"/>
              </w:rPr>
              <w:t>Failure</w:t>
            </w:r>
          </w:p>
        </w:tc>
        <w:tc>
          <w:tcPr>
            <w:tcW w:type="dxa" w:w="6710"/>
            <w:tcMar>
              <w:top w:w="100" w:type="dxa"/>
              <w:start w:w="130" w:type="dxa"/>
              <w:bottom w:w="100" w:type="dxa"/>
              <w:end w:w="130" w:type="dxa"/>
            </w:tcMar>
            <w:vAlign w:val="center"/>
            <w:shd w:fill="172033"/>
          </w:tcPr>
          <w:p>
            <w:pPr>
              <w:spacing w:after="0"/>
            </w:pPr>
            <w:r>
              <w:rPr>
                <w:rFonts w:ascii="Calibri" w:hAnsi="Calibri"/>
                <w:b/>
                <w:i w:val="0"/>
                <w:color w:val="FFFFFF"/>
                <w:sz w:val="18"/>
              </w:rPr>
              <w:t>Resolution</w:t>
            </w:r>
          </w:p>
        </w:tc>
      </w:tr>
      <w:tr>
        <w:tc>
          <w:tcPr>
            <w:tcW w:type="dxa" w:w="2650"/>
            <w:shd w:fill="FFFFFF"/>
            <w:tcMar>
              <w:top w:w="100" w:type="dxa"/>
              <w:start w:w="130" w:type="dxa"/>
              <w:bottom w:w="100" w:type="dxa"/>
              <w:end w:w="130" w:type="dxa"/>
            </w:tcMar>
            <w:vAlign w:val="center"/>
          </w:tcPr>
          <w:p>
            <w:pPr>
              <w:spacing w:after="0"/>
            </w:pPr>
            <w:r>
              <w:rPr>
                <w:rFonts w:ascii="Calibri" w:hAnsi="Calibri"/>
                <w:b w:val="0"/>
                <w:i w:val="0"/>
                <w:color w:val="111827"/>
                <w:sz w:val="18"/>
              </w:rPr>
              <w:t>S3 bucket not empty</w:t>
            </w:r>
          </w:p>
        </w:tc>
        <w:tc>
          <w:tcPr>
            <w:tcW w:type="dxa" w:w="6710"/>
            <w:shd w:fill="FFFFFF"/>
            <w:tcMar>
              <w:top w:w="100" w:type="dxa"/>
              <w:start w:w="130" w:type="dxa"/>
              <w:bottom w:w="100" w:type="dxa"/>
              <w:end w:w="130" w:type="dxa"/>
            </w:tcMar>
            <w:vAlign w:val="center"/>
          </w:tcPr>
          <w:p>
            <w:pPr>
              <w:spacing w:after="0"/>
            </w:pPr>
            <w:r>
              <w:rPr>
                <w:rFonts w:ascii="Calibri" w:hAnsi="Calibri"/>
                <w:b w:val="0"/>
                <w:i w:val="0"/>
                <w:color w:val="111827"/>
                <w:sz w:val="18"/>
              </w:rPr>
              <w:t>Delete all current objects, noncurrent versions, and delete markers; retry stack deletion.</w:t>
            </w:r>
          </w:p>
        </w:tc>
      </w:tr>
      <w:tr>
        <w:tc>
          <w:tcPr>
            <w:tcW w:type="dxa" w:w="2650"/>
            <w:shd w:fill="F3F5F7"/>
            <w:tcMar>
              <w:top w:w="100" w:type="dxa"/>
              <w:start w:w="130" w:type="dxa"/>
              <w:bottom w:w="100" w:type="dxa"/>
              <w:end w:w="130" w:type="dxa"/>
            </w:tcMar>
            <w:vAlign w:val="center"/>
          </w:tcPr>
          <w:p>
            <w:pPr>
              <w:spacing w:after="0"/>
            </w:pPr>
            <w:r>
              <w:rPr>
                <w:rFonts w:ascii="Calibri" w:hAnsi="Calibri"/>
                <w:b w:val="0"/>
                <w:i w:val="0"/>
                <w:color w:val="111827"/>
                <w:sz w:val="18"/>
              </w:rPr>
              <w:t>CloudFront distribution still enabled</w:t>
            </w:r>
          </w:p>
        </w:tc>
        <w:tc>
          <w:tcPr>
            <w:tcW w:type="dxa" w:w="6710"/>
            <w:shd w:fill="F3F5F7"/>
            <w:tcMar>
              <w:top w:w="100" w:type="dxa"/>
              <w:start w:w="130" w:type="dxa"/>
              <w:bottom w:w="100" w:type="dxa"/>
              <w:end w:w="130" w:type="dxa"/>
            </w:tcMar>
            <w:vAlign w:val="center"/>
          </w:tcPr>
          <w:p>
            <w:pPr>
              <w:spacing w:after="0"/>
            </w:pPr>
            <w:r>
              <w:rPr>
                <w:rFonts w:ascii="Calibri" w:hAnsi="Calibri"/>
                <w:b w:val="0"/>
                <w:i w:val="0"/>
                <w:color w:val="111827"/>
                <w:sz w:val="18"/>
              </w:rPr>
              <w:t>Wait for disablement deployment, then retry. Global propagation can take time.</w:t>
            </w:r>
          </w:p>
        </w:tc>
      </w:tr>
      <w:tr>
        <w:tc>
          <w:tcPr>
            <w:tcW w:type="dxa" w:w="2650"/>
            <w:shd w:fill="FFFFFF"/>
            <w:tcMar>
              <w:top w:w="100" w:type="dxa"/>
              <w:start w:w="130" w:type="dxa"/>
              <w:bottom w:w="100" w:type="dxa"/>
              <w:end w:w="130" w:type="dxa"/>
            </w:tcMar>
            <w:vAlign w:val="center"/>
          </w:tcPr>
          <w:p>
            <w:pPr>
              <w:spacing w:after="0"/>
            </w:pPr>
            <w:r>
              <w:rPr>
                <w:rFonts w:ascii="Calibri" w:hAnsi="Calibri"/>
                <w:b w:val="0"/>
                <w:i w:val="0"/>
                <w:color w:val="111827"/>
                <w:sz w:val="18"/>
              </w:rPr>
              <w:t>Role/policy dependency</w:t>
            </w:r>
          </w:p>
        </w:tc>
        <w:tc>
          <w:tcPr>
            <w:tcW w:type="dxa" w:w="6710"/>
            <w:shd w:fill="FFFFFF"/>
            <w:tcMar>
              <w:top w:w="100" w:type="dxa"/>
              <w:start w:w="130" w:type="dxa"/>
              <w:bottom w:w="100" w:type="dxa"/>
              <w:end w:w="130" w:type="dxa"/>
            </w:tcMar>
            <w:vAlign w:val="center"/>
          </w:tcPr>
          <w:p>
            <w:pPr>
              <w:spacing w:after="0"/>
            </w:pPr>
            <w:r>
              <w:rPr>
                <w:rFonts w:ascii="Calibri" w:hAnsi="Calibri"/>
                <w:b w:val="0"/>
                <w:i w:val="0"/>
                <w:color w:val="111827"/>
                <w:sz w:val="18"/>
              </w:rPr>
              <w:t>Delete dependent Jobs resources before AgentCore and shared core resources.</w:t>
            </w:r>
          </w:p>
        </w:tc>
      </w:tr>
      <w:tr>
        <w:tc>
          <w:tcPr>
            <w:tcW w:type="dxa" w:w="2650"/>
            <w:shd w:fill="F3F5F7"/>
            <w:tcMar>
              <w:top w:w="100" w:type="dxa"/>
              <w:start w:w="130" w:type="dxa"/>
              <w:bottom w:w="100" w:type="dxa"/>
              <w:end w:w="130" w:type="dxa"/>
            </w:tcMar>
            <w:vAlign w:val="center"/>
          </w:tcPr>
          <w:p>
            <w:pPr>
              <w:spacing w:after="0"/>
            </w:pPr>
            <w:r>
              <w:rPr>
                <w:rFonts w:ascii="Calibri" w:hAnsi="Calibri"/>
                <w:b w:val="0"/>
                <w:i w:val="0"/>
                <w:color w:val="111827"/>
                <w:sz w:val="18"/>
              </w:rPr>
              <w:t>Retained log group or secret</w:t>
            </w:r>
          </w:p>
        </w:tc>
        <w:tc>
          <w:tcPr>
            <w:tcW w:type="dxa" w:w="6710"/>
            <w:shd w:fill="F3F5F7"/>
            <w:tcMar>
              <w:top w:w="100" w:type="dxa"/>
              <w:start w:w="130" w:type="dxa"/>
              <w:bottom w:w="100" w:type="dxa"/>
              <w:end w:w="130" w:type="dxa"/>
            </w:tcMar>
            <w:vAlign w:val="center"/>
          </w:tcPr>
          <w:p>
            <w:pPr>
              <w:spacing w:after="0"/>
            </w:pPr>
            <w:r>
              <w:rPr>
                <w:rFonts w:ascii="Calibri" w:hAnsi="Calibri"/>
                <w:b w:val="0"/>
                <w:i w:val="0"/>
                <w:color w:val="111827"/>
                <w:sz w:val="18"/>
              </w:rPr>
              <w:t>Confirm ownership and retention intent before manual deletion.</w:t>
            </w:r>
          </w:p>
        </w:tc>
      </w:tr>
      <w:tr>
        <w:tc>
          <w:tcPr>
            <w:tcW w:type="dxa" w:w="2650"/>
            <w:shd w:fill="FFFFFF"/>
            <w:tcMar>
              <w:top w:w="100" w:type="dxa"/>
              <w:start w:w="130" w:type="dxa"/>
              <w:bottom w:w="100" w:type="dxa"/>
              <w:end w:w="130" w:type="dxa"/>
            </w:tcMar>
            <w:vAlign w:val="center"/>
          </w:tcPr>
          <w:p>
            <w:pPr>
              <w:spacing w:after="0"/>
            </w:pPr>
            <w:r>
              <w:rPr>
                <w:rFonts w:ascii="Calibri" w:hAnsi="Calibri"/>
                <w:b w:val="0"/>
                <w:i w:val="0"/>
                <w:color w:val="111827"/>
                <w:sz w:val="18"/>
              </w:rPr>
              <w:t>Stack DELETE_FAILED</w:t>
            </w:r>
          </w:p>
        </w:tc>
        <w:tc>
          <w:tcPr>
            <w:tcW w:type="dxa" w:w="6710"/>
            <w:shd w:fill="FFFFFF"/>
            <w:tcMar>
              <w:top w:w="100" w:type="dxa"/>
              <w:start w:w="130" w:type="dxa"/>
              <w:bottom w:w="100" w:type="dxa"/>
              <w:end w:w="130" w:type="dxa"/>
            </w:tcMar>
            <w:vAlign w:val="center"/>
          </w:tcPr>
          <w:p>
            <w:pPr>
              <w:spacing w:after="0"/>
            </w:pPr>
            <w:r>
              <w:rPr>
                <w:rFonts w:ascii="Calibri" w:hAnsi="Calibri"/>
                <w:b w:val="0"/>
                <w:i w:val="0"/>
                <w:color w:val="111827"/>
                <w:sz w:val="18"/>
              </w:rPr>
              <w:t>Read Events, correct only the failed dependency, and retry Delete. Do not broadly delete unrelated resources.</w:t>
            </w:r>
          </w:p>
        </w:tc>
      </w:tr>
    </w:tbl>
    <w:p>
      <w:pPr>
        <w:spacing w:after="40"/>
      </w:pPr>
    </w:p>
    <w:p>
      <w:r>
        <w:br w:type="page"/>
      </w:r>
    </w:p>
    <w:p>
      <w:pPr>
        <w:pStyle w:val="Heading1"/>
      </w:pPr>
      <w:r>
        <w:t>12. Deployment checklist</w:t>
      </w:r>
    </w:p>
    <w:p>
      <w:pPr>
        <w:pStyle w:val="ListBullet"/>
      </w:pPr>
      <w:r>
        <w:rPr>
          <w:rFonts w:ascii="Calibri" w:hAnsi="Calibri"/>
          <w:b w:val="0"/>
          <w:i w:val="0"/>
          <w:color w:val="111827"/>
          <w:sz w:val="22"/>
        </w:rPr>
        <w:t>[ ] Signed in with IAM Identity Center or temporary lab role; caller is not root</w:t>
      </w:r>
    </w:p>
    <w:p>
      <w:pPr>
        <w:pStyle w:val="ListBullet"/>
      </w:pPr>
      <w:r>
        <w:rPr>
          <w:rFonts w:ascii="Calibri" w:hAnsi="Calibri"/>
          <w:b w:val="0"/>
          <w:i w:val="0"/>
          <w:color w:val="111827"/>
          <w:sz w:val="22"/>
        </w:rPr>
        <w:t>[ ] Region set to us-east-1</w:t>
      </w:r>
    </w:p>
    <w:p>
      <w:pPr>
        <w:pStyle w:val="ListBullet"/>
      </w:pPr>
      <w:r>
        <w:rPr>
          <w:rFonts w:ascii="Calibri" w:hAnsi="Calibri"/>
          <w:b w:val="0"/>
          <w:i w:val="0"/>
          <w:color w:val="111827"/>
          <w:sz w:val="22"/>
        </w:rPr>
        <w:t>[ ] Nova Pro inference profile tested with non-customer data</w:t>
      </w:r>
    </w:p>
    <w:p>
      <w:pPr>
        <w:pStyle w:val="ListBullet"/>
      </w:pPr>
      <w:r>
        <w:rPr>
          <w:rFonts w:ascii="Calibri" w:hAnsi="Calibri"/>
          <w:b w:val="0"/>
          <w:i w:val="0"/>
          <w:color w:val="111827"/>
          <w:sz w:val="22"/>
        </w:rPr>
        <w:t>[ ] Private packaging bucket created with public access blocked</w:t>
      </w:r>
    </w:p>
    <w:p>
      <w:pPr>
        <w:pStyle w:val="ListBullet"/>
      </w:pPr>
      <w:r>
        <w:rPr>
          <w:rFonts w:ascii="Calibri" w:hAnsi="Calibri"/>
          <w:b w:val="0"/>
          <w:i w:val="0"/>
          <w:color w:val="111827"/>
          <w:sz w:val="22"/>
        </w:rPr>
        <w:t>[ ] Core and Jobs SAM templates packaged into account-owned S3</w:t>
      </w:r>
    </w:p>
    <w:p>
      <w:pPr>
        <w:pStyle w:val="ListBullet"/>
      </w:pPr>
      <w:r>
        <w:rPr>
          <w:rFonts w:ascii="Calibri" w:hAnsi="Calibri"/>
          <w:b w:val="0"/>
          <w:i w:val="0"/>
          <w:color w:val="111827"/>
          <w:sz w:val="22"/>
        </w:rPr>
        <w:t>[ ] AgentCore ARM64 runtime and Lambda SDK layer artifacts prepared</w:t>
      </w:r>
    </w:p>
    <w:p>
      <w:pPr>
        <w:pStyle w:val="ListBullet"/>
      </w:pPr>
      <w:r>
        <w:rPr>
          <w:rFonts w:ascii="Calibri" w:hAnsi="Calibri"/>
          <w:b w:val="0"/>
          <w:i w:val="0"/>
          <w:color w:val="111827"/>
          <w:sz w:val="22"/>
        </w:rPr>
        <w:t>[ ] pillarprep-bedrock CREATE_COMPLETE; shared outputs recorded</w:t>
      </w:r>
    </w:p>
    <w:p>
      <w:pPr>
        <w:pStyle w:val="ListBullet"/>
      </w:pPr>
      <w:r>
        <w:rPr>
          <w:rFonts w:ascii="Calibri" w:hAnsi="Calibri"/>
          <w:b w:val="0"/>
          <w:i w:val="0"/>
          <w:color w:val="111827"/>
          <w:sz w:val="22"/>
        </w:rPr>
        <w:t>[ ] pillarprep-agentcore CREATE_COMPLETE; Runtime/Gateway/Memory verified</w:t>
      </w:r>
    </w:p>
    <w:p>
      <w:pPr>
        <w:pStyle w:val="ListBullet"/>
      </w:pPr>
      <w:r>
        <w:rPr>
          <w:rFonts w:ascii="Calibri" w:hAnsi="Calibri"/>
          <w:b w:val="0"/>
          <w:i w:val="0"/>
          <w:color w:val="111827"/>
          <w:sz w:val="22"/>
        </w:rPr>
        <w:t>[ ] pillarprep-jobs CREATE_COMPLETE; queue/DLQ/worker verified</w:t>
      </w:r>
    </w:p>
    <w:p>
      <w:pPr>
        <w:pStyle w:val="ListBullet"/>
      </w:pPr>
      <w:r>
        <w:rPr>
          <w:rFonts w:ascii="Calibri" w:hAnsi="Calibri"/>
          <w:b w:val="0"/>
          <w:i w:val="0"/>
          <w:color w:val="111827"/>
          <w:sz w:val="22"/>
        </w:rPr>
        <w:t>[ ] AgentCore updated with AiWorkerRoleArn</w:t>
      </w:r>
    </w:p>
    <w:p>
      <w:pPr>
        <w:pStyle w:val="ListBullet"/>
      </w:pPr>
      <w:r>
        <w:rPr>
          <w:rFonts w:ascii="Calibri" w:hAnsi="Calibri"/>
          <w:b w:val="0"/>
          <w:i w:val="0"/>
          <w:color w:val="111827"/>
          <w:sz w:val="22"/>
        </w:rPr>
        <w:t>[ ] Frontend built with Jobs API URL, Region, and Cognito Identity Pool ID</w:t>
      </w:r>
    </w:p>
    <w:p>
      <w:pPr>
        <w:pStyle w:val="ListBullet"/>
      </w:pPr>
      <w:r>
        <w:rPr>
          <w:rFonts w:ascii="Calibri" w:hAnsi="Calibri"/>
          <w:b w:val="0"/>
          <w:i w:val="0"/>
          <w:color w:val="111827"/>
          <w:sz w:val="22"/>
        </w:rPr>
        <w:t>[ ] pillarprep-frontend CREATE_COMPLETE</w:t>
      </w:r>
    </w:p>
    <w:p>
      <w:pPr>
        <w:pStyle w:val="ListBullet"/>
      </w:pPr>
      <w:r>
        <w:rPr>
          <w:rFonts w:ascii="Calibri" w:hAnsi="Calibri"/>
          <w:b w:val="0"/>
          <w:i w:val="0"/>
          <w:color w:val="111827"/>
          <w:sz w:val="22"/>
        </w:rPr>
        <w:t>[ ] Frontend assets uploaded with correct cache-control metadata</w:t>
      </w:r>
    </w:p>
    <w:p>
      <w:pPr>
        <w:pStyle w:val="ListBullet"/>
      </w:pPr>
      <w:r>
        <w:rPr>
          <w:rFonts w:ascii="Calibri" w:hAnsi="Calibri"/>
          <w:b w:val="0"/>
          <w:i w:val="0"/>
          <w:color w:val="111827"/>
          <w:sz w:val="22"/>
        </w:rPr>
        <w:t>[ ] CloudFront invalidation completed</w:t>
      </w:r>
    </w:p>
    <w:p>
      <w:pPr>
        <w:pStyle w:val="ListBullet"/>
      </w:pPr>
      <w:r>
        <w:rPr>
          <w:rFonts w:ascii="Calibri" w:hAnsi="Calibri"/>
          <w:b w:val="0"/>
          <w:i w:val="0"/>
          <w:color w:val="111827"/>
          <w:sz w:val="22"/>
        </w:rPr>
        <w:t>[ ] HTTPS application loads; HTTP redirects</w:t>
      </w:r>
    </w:p>
    <w:p>
      <w:pPr>
        <w:pStyle w:val="ListBullet"/>
      </w:pPr>
      <w:r>
        <w:rPr>
          <w:rFonts w:ascii="Calibri" w:hAnsi="Calibri"/>
          <w:b w:val="0"/>
          <w:i w:val="0"/>
          <w:color w:val="111827"/>
          <w:sz w:val="22"/>
        </w:rPr>
        <w:t>[ ] Direct frontend and artifact S3 access denied</w:t>
      </w:r>
    </w:p>
    <w:p>
      <w:pPr>
        <w:pStyle w:val="ListBullet"/>
      </w:pPr>
      <w:r>
        <w:rPr>
          <w:rFonts w:ascii="Calibri" w:hAnsi="Calibri"/>
          <w:b w:val="0"/>
          <w:i w:val="0"/>
          <w:color w:val="111827"/>
          <w:sz w:val="22"/>
        </w:rPr>
        <w:t>[ ] Custom scenario generation completes through Bedrock</w:t>
      </w:r>
    </w:p>
    <w:p>
      <w:pPr>
        <w:pStyle w:val="ListBullet"/>
      </w:pPr>
      <w:r>
        <w:rPr>
          <w:rFonts w:ascii="Calibri" w:hAnsi="Calibri"/>
          <w:b w:val="0"/>
          <w:i w:val="0"/>
          <w:color w:val="111827"/>
          <w:sz w:val="22"/>
        </w:rPr>
        <w:t>[ ] Refinement affects selected tab and invalidates approval</w:t>
      </w:r>
    </w:p>
    <w:p>
      <w:pPr>
        <w:pStyle w:val="ListBullet"/>
      </w:pPr>
      <w:r>
        <w:rPr>
          <w:rFonts w:ascii="Calibri" w:hAnsi="Calibri"/>
          <w:b w:val="0"/>
          <w:i w:val="0"/>
          <w:color w:val="111827"/>
          <w:sz w:val="22"/>
        </w:rPr>
        <w:t>[ ] Approval creates latest JSON/DOCX</w:t>
      </w:r>
    </w:p>
    <w:p>
      <w:pPr>
        <w:pStyle w:val="ListBullet"/>
      </w:pPr>
      <w:r>
        <w:rPr>
          <w:rFonts w:ascii="Calibri" w:hAnsi="Calibri"/>
          <w:b w:val="0"/>
          <w:i w:val="0"/>
          <w:color w:val="111827"/>
          <w:sz w:val="22"/>
        </w:rPr>
        <w:t>[ ] Handoff completes through AgentCore</w:t>
      </w:r>
    </w:p>
    <w:p>
      <w:pPr>
        <w:pStyle w:val="ListBullet"/>
      </w:pPr>
      <w:r>
        <w:rPr>
          <w:rFonts w:ascii="Calibri" w:hAnsi="Calibri"/>
          <w:b w:val="0"/>
          <w:i w:val="0"/>
          <w:color w:val="111827"/>
          <w:sz w:val="22"/>
        </w:rPr>
        <w:t>[ ] Catch-up is grounded and read-only</w:t>
      </w:r>
    </w:p>
    <w:p>
      <w:pPr>
        <w:pStyle w:val="ListBullet"/>
      </w:pPr>
      <w:r>
        <w:rPr>
          <w:rFonts w:ascii="Calibri" w:hAnsi="Calibri"/>
          <w:b w:val="0"/>
          <w:i w:val="0"/>
          <w:color w:val="111827"/>
          <w:sz w:val="22"/>
        </w:rPr>
        <w:t>[ ] Main queue and DLQ return to zero</w:t>
      </w:r>
    </w:p>
    <w:p>
      <w:pPr>
        <w:pStyle w:val="ListBullet"/>
      </w:pPr>
      <w:r>
        <w:rPr>
          <w:rFonts w:ascii="Calibri" w:hAnsi="Calibri"/>
          <w:b w:val="0"/>
          <w:i w:val="0"/>
          <w:color w:val="111827"/>
          <w:sz w:val="22"/>
        </w:rPr>
        <w:t>[ ] CloudWatch dashboard and alarms reviewed</w:t>
      </w:r>
    </w:p>
    <w:p>
      <w:pPr>
        <w:pStyle w:val="ListBullet"/>
      </w:pPr>
      <w:r>
        <w:rPr>
          <w:rFonts w:ascii="Calibri" w:hAnsi="Calibri"/>
          <w:b w:val="0"/>
          <w:i w:val="0"/>
          <w:color w:val="111827"/>
          <w:sz w:val="22"/>
        </w:rPr>
        <w:t>[ ] Cleanup ownership and date recorded</w:t>
      </w:r>
    </w:p>
    <w:p>
      <w:r>
        <w:br w:type="page"/>
      </w:r>
    </w:p>
    <w:p>
      <w:pPr>
        <w:pStyle w:val="Heading1"/>
      </w:pPr>
      <w:r>
        <w:t>13. Configuration worksheet</w:t>
      </w:r>
    </w:p>
    <w:tbl>
      <w:tblPr>
        <w:tblW w:type="dxa" w:w="9360"/>
        <w:tblLayout w:type="fixed"/>
        <w:tblLook w:firstColumn="1" w:firstRow="1" w:lastColumn="0" w:lastRow="0" w:noHBand="0" w:noVBand="1" w:val="04A0"/>
        <w:jc w:val="left"/>
        <w:tblInd w:w="120" w:type="dxa"/>
      </w:tblPr>
      <w:tblGrid>
        <w:gridCol w:w="2750"/>
        <w:gridCol w:w="3610"/>
        <w:gridCol w:w="3000"/>
      </w:tblGrid>
      <w:tr>
        <w:trPr>
          <w:tblHeader w:val="true"/>
        </w:trPr>
        <w:tc>
          <w:tcPr>
            <w:tcW w:type="dxa" w:w="2750"/>
            <w:tcMar>
              <w:top w:w="100" w:type="dxa"/>
              <w:start w:w="130" w:type="dxa"/>
              <w:bottom w:w="100" w:type="dxa"/>
              <w:end w:w="130" w:type="dxa"/>
            </w:tcMar>
            <w:vAlign w:val="center"/>
            <w:shd w:fill="172033"/>
          </w:tcPr>
          <w:p>
            <w:pPr>
              <w:spacing w:after="0"/>
            </w:pPr>
            <w:r>
              <w:rPr>
                <w:rFonts w:ascii="Calibri" w:hAnsi="Calibri"/>
                <w:b/>
                <w:i w:val="0"/>
                <w:color w:val="FFFFFF"/>
                <w:sz w:val="18"/>
              </w:rPr>
              <w:t>Configuration item</w:t>
            </w:r>
          </w:p>
        </w:tc>
        <w:tc>
          <w:tcPr>
            <w:tcW w:type="dxa" w:w="3610"/>
            <w:tcMar>
              <w:top w:w="100" w:type="dxa"/>
              <w:start w:w="130" w:type="dxa"/>
              <w:bottom w:w="100" w:type="dxa"/>
              <w:end w:w="130" w:type="dxa"/>
            </w:tcMar>
            <w:vAlign w:val="center"/>
            <w:shd w:fill="172033"/>
          </w:tcPr>
          <w:p>
            <w:pPr>
              <w:spacing w:after="0"/>
            </w:pPr>
            <w:r>
              <w:rPr>
                <w:rFonts w:ascii="Calibri" w:hAnsi="Calibri"/>
                <w:b/>
                <w:i w:val="0"/>
                <w:color w:val="FFFFFF"/>
                <w:sz w:val="18"/>
              </w:rPr>
              <w:t>Student value</w:t>
            </w:r>
          </w:p>
        </w:tc>
        <w:tc>
          <w:tcPr>
            <w:tcW w:type="dxa" w:w="3000"/>
            <w:tcMar>
              <w:top w:w="100" w:type="dxa"/>
              <w:start w:w="130" w:type="dxa"/>
              <w:bottom w:w="100" w:type="dxa"/>
              <w:end w:w="130" w:type="dxa"/>
            </w:tcMar>
            <w:vAlign w:val="center"/>
            <w:shd w:fill="172033"/>
          </w:tcPr>
          <w:p>
            <w:pPr>
              <w:spacing w:after="0"/>
            </w:pPr>
            <w:r>
              <w:rPr>
                <w:rFonts w:ascii="Calibri" w:hAnsi="Calibri"/>
                <w:b/>
                <w:i w:val="0"/>
                <w:color w:val="FFFFFF"/>
                <w:sz w:val="18"/>
              </w:rPr>
              <w:t>Status / evidence</w:t>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AWS account alias</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AWS account ID</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&lt;MASK IN SHARED COPY&gt;</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Region</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t>us-east-1</w:t>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Deployment role ARN</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Owner tag</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CostCenter tag</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hackathon</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Packaging bucket</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Core stack</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pillarprep-bedrock</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Artifact bucket</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DynamoDB table</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Cognito Identity Pool ID</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Demo invoke role</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Guardrail ID/version</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Primary model ID</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us.amazon.nova-pro-v1:0</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Alternate model ID</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t>us.amazon.nova-micro-v1:0</w:t>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AgentCore stack</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pillarprep-agentcore</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Runtime ARN</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Memory ID</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Gateway URL</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Jobs stack</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pillarprep-jobs</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Jobs API URL</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Main queue URL</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DLQ URL</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AI worker role ARN</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Jobs dashboard</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Frontend stack</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pillarprep-frontend</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Frontend bucket</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CloudFront distribution ID</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CloudFront domain</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Custom domain</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Optional</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ACM certificate ARN</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t>Optional; mask in shared copy</w:t>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3F5F7"/>
            <w:tcMar>
              <w:top w:w="100" w:type="dxa"/>
              <w:start w:w="130" w:type="dxa"/>
              <w:bottom w:w="100" w:type="dxa"/>
              <w:end w:w="130" w:type="dxa"/>
            </w:tcMar>
            <w:vAlign w:val="center"/>
          </w:tcPr>
          <w:p>
            <w:pPr>
              <w:spacing w:after="0"/>
            </w:pPr>
            <w:r>
              <w:rPr>
                <w:rFonts w:ascii="Calibri" w:hAnsi="Calibri"/>
                <w:b w:val="0"/>
                <w:i w:val="0"/>
                <w:color w:val="111827"/>
                <w:sz w:val="16"/>
              </w:rPr>
              <w:t>WAF Web ACL ARN</w:t>
            </w:r>
          </w:p>
        </w:tc>
        <w:tc>
          <w:tcPr>
            <w:tcW w:type="dxa" w:w="3610"/>
            <w:shd w:fill="F3F5F7"/>
            <w:tcMar>
              <w:top w:w="100" w:type="dxa"/>
              <w:start w:w="130" w:type="dxa"/>
              <w:bottom w:w="100" w:type="dxa"/>
              <w:end w:w="130" w:type="dxa"/>
            </w:tcMar>
            <w:vAlign w:val="center"/>
          </w:tcPr>
          <w:p>
            <w:pPr>
              <w:spacing w:after="0"/>
            </w:pPr>
            <w:r>
              <w:rPr>
                <w:rFonts w:ascii="Calibri" w:hAnsi="Calibri"/>
                <w:b w:val="0"/>
                <w:i w:val="0"/>
                <w:color w:val="111827"/>
                <w:sz w:val="16"/>
              </w:rPr>
              <w:t>Optional</w:t>
            </w:r>
          </w:p>
        </w:tc>
        <w:tc>
          <w:tcPr>
            <w:tcW w:type="dxa" w:w="3000"/>
            <w:shd w:fill="F3F5F7"/>
            <w:tcMar>
              <w:top w:w="100" w:type="dxa"/>
              <w:start w:w="130" w:type="dxa"/>
              <w:bottom w:w="100" w:type="dxa"/>
              <w:end w:w="130" w:type="dxa"/>
            </w:tcMar>
            <w:vAlign w:val="center"/>
          </w:tcPr>
          <w:p>
            <w:pPr>
              <w:spacing w:after="0"/>
            </w:pPr>
            <w:r>
              <w:rPr>
                <w:rFonts w:ascii="Calibri" w:hAnsi="Calibri"/>
                <w:b w:val="0"/>
                <w:i w:val="0"/>
                <w:color w:val="111827"/>
                <w:sz w:val="16"/>
              </w:rPr>
            </w:r>
          </w:p>
        </w:tc>
      </w:tr>
      <w:tr>
        <w:tc>
          <w:tcPr>
            <w:tcW w:type="dxa" w:w="2750"/>
            <w:shd w:fill="FFFFFF"/>
            <w:tcMar>
              <w:top w:w="100" w:type="dxa"/>
              <w:start w:w="130" w:type="dxa"/>
              <w:bottom w:w="100" w:type="dxa"/>
              <w:end w:w="130" w:type="dxa"/>
            </w:tcMar>
            <w:vAlign w:val="center"/>
          </w:tcPr>
          <w:p>
            <w:pPr>
              <w:spacing w:after="0"/>
            </w:pPr>
            <w:r>
              <w:rPr>
                <w:rFonts w:ascii="Calibri" w:hAnsi="Calibri"/>
                <w:b w:val="0"/>
                <w:i w:val="0"/>
                <w:color w:val="111827"/>
                <w:sz w:val="16"/>
              </w:rPr>
              <w:t>Cleanup owner/date</w:t>
            </w:r>
          </w:p>
        </w:tc>
        <w:tc>
          <w:tcPr>
            <w:tcW w:type="dxa" w:w="361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c>
          <w:tcPr>
            <w:tcW w:type="dxa" w:w="3000"/>
            <w:shd w:fill="FFFFFF"/>
            <w:tcMar>
              <w:top w:w="100" w:type="dxa"/>
              <w:start w:w="130" w:type="dxa"/>
              <w:bottom w:w="100" w:type="dxa"/>
              <w:end w:w="130" w:type="dxa"/>
            </w:tcMar>
            <w:vAlign w:val="center"/>
          </w:tcPr>
          <w:p>
            <w:pPr>
              <w:spacing w:after="0"/>
            </w:pPr>
            <w:r>
              <w:rPr>
                <w:rFonts w:ascii="Calibri" w:hAnsi="Calibri"/>
                <w:b w:val="0"/>
                <w:i w:val="0"/>
                <w:color w:val="111827"/>
                <w:sz w:val="16"/>
              </w:rPr>
            </w:r>
          </w:p>
        </w:tc>
      </w:tr>
    </w:tbl>
    <w:p>
      <w:pPr>
        <w:spacing w:after="40"/>
      </w:pPr>
    </w:p>
    <w:p>
      <w:r>
        <w:br w:type="page"/>
      </w:r>
    </w:p>
    <w:p>
      <w:pPr>
        <w:pStyle w:val="Heading1"/>
      </w:pPr>
      <w:r>
        <w:t>14. Instructor Q&amp;A</w:t>
      </w:r>
    </w:p>
    <w:p>
      <w:pPr>
        <w:pStyle w:val="Heading2"/>
      </w:pPr>
      <w:r>
        <w:t>Why CloudFormation instead of manually creating every resource?</w:t>
      </w:r>
    </w:p>
    <w:p>
      <w:r>
        <w:rPr>
          <w:rFonts w:ascii="Calibri" w:hAnsi="Calibri"/>
          <w:b w:val="0"/>
          <w:i w:val="0"/>
          <w:color w:val="111827"/>
          <w:sz w:val="22"/>
        </w:rPr>
        <w:t>It makes IAM, dependencies, tags, settings, and cleanup repeatable. The Console remains the teaching surface, while the template is the auditable source of truth.</w:t>
      </w:r>
    </w:p>
    <w:p>
      <w:pPr>
        <w:pStyle w:val="Heading2"/>
      </w:pPr>
      <w:r>
        <w:t>Why SQS?</w:t>
      </w:r>
    </w:p>
    <w:p>
      <w:r>
        <w:rPr>
          <w:rFonts w:ascii="Calibri" w:hAnsi="Calibri"/>
          <w:b w:val="0"/>
          <w:i w:val="0"/>
          <w:color w:val="111827"/>
          <w:sz w:val="22"/>
        </w:rPr>
        <w:t>Bedrock and AgentCore work can outlast a comfortable synchronous API call. SQS provides durable buffering, controlled retries, a DLQ, and workload isolation while API Gateway returns HTTP 202 quickly.</w:t>
      </w:r>
    </w:p>
    <w:p>
      <w:pPr>
        <w:pStyle w:val="Heading2"/>
      </w:pPr>
      <w:r>
        <w:t>Why one DynamoDB table?</w:t>
      </w:r>
    </w:p>
    <w:p>
      <w:r>
        <w:rPr>
          <w:rFonts w:ascii="Calibri" w:hAnsi="Calibri"/>
          <w:b w:val="0"/>
          <w:i w:val="0"/>
          <w:color w:val="111827"/>
          <w:sz w:val="22"/>
        </w:rPr>
        <w:t>The access patterns are project-scoped and key-driven. One table holds jobs, idempotency, latest pointers, approval, project registers, and client directory entries without a second jobs database or GSI.</w:t>
      </w:r>
    </w:p>
    <w:p>
      <w:pPr>
        <w:pStyle w:val="Heading2"/>
      </w:pPr>
      <w:r>
        <w:t>Why both DynamoDB and S3?</w:t>
      </w:r>
    </w:p>
    <w:p>
      <w:r>
        <w:rPr>
          <w:rFonts w:ascii="Calibri" w:hAnsi="Calibri"/>
          <w:b w:val="0"/>
          <w:i w:val="0"/>
          <w:color w:val="111827"/>
          <w:sz w:val="22"/>
        </w:rPr>
        <w:t>DynamoDB is authoritative metadata and state for fast conditional access. S3 is economical for larger JSON, DOCX, and transient input/result documents.</w:t>
      </w:r>
    </w:p>
    <w:p>
      <w:pPr>
        <w:pStyle w:val="Heading2"/>
      </w:pPr>
      <w:r>
        <w:t>Why Bedrock instead of SageMaker?</w:t>
      </w:r>
    </w:p>
    <w:p>
      <w:r>
        <w:rPr>
          <w:rFonts w:ascii="Calibri" w:hAnsi="Calibri"/>
          <w:b w:val="0"/>
          <w:i w:val="0"/>
          <w:color w:val="111827"/>
          <w:sz w:val="22"/>
        </w:rPr>
        <w:t>PilarPrep invokes a managed foundation model and does not train or host a custom model endpoint. Bedrock provides managed inference and Guardrails without always-on model infrastructure.</w:t>
      </w:r>
    </w:p>
    <w:p>
      <w:pPr>
        <w:pStyle w:val="Heading2"/>
      </w:pPr>
      <w:r>
        <w:t>Why AgentCore in addition to Bedrock?</w:t>
      </w:r>
    </w:p>
    <w:p>
      <w:r>
        <w:rPr>
          <w:rFonts w:ascii="Calibri" w:hAnsi="Calibri"/>
          <w:b w:val="0"/>
          <w:i w:val="0"/>
          <w:color w:val="111827"/>
          <w:sz w:val="22"/>
        </w:rPr>
        <w:t>Brief generation is a bounded model call. Handoff and catch-up need session continuity, governed tools, conditional project-state updates, and role-aware reasoning. AgentCore supplies that orchestration boundary.</w:t>
      </w:r>
    </w:p>
    <w:p>
      <w:pPr>
        <w:pStyle w:val="Heading2"/>
      </w:pPr>
      <w:r>
        <w:t>Where is the model stored?</w:t>
      </w:r>
    </w:p>
    <w:p>
      <w:r>
        <w:rPr>
          <w:rFonts w:ascii="Calibri" w:hAnsi="Calibri"/>
          <w:b w:val="0"/>
          <w:i w:val="0"/>
          <w:color w:val="111827"/>
          <w:sz w:val="22"/>
        </w:rPr>
        <w:t>AWS hosts Nova inside Bedrock. PilarPrep stores model IDs and prompts in code, approved context and state in DynamoDB/AgentCore Memory, and generated artifacts in S3.</w:t>
      </w:r>
    </w:p>
    <w:p>
      <w:pPr>
        <w:pStyle w:val="Heading2"/>
      </w:pPr>
      <w:r>
        <w:t>How are Guardrails connected to Lambda?</w:t>
      </w:r>
    </w:p>
    <w:p>
      <w:r>
        <w:rPr>
          <w:rFonts w:ascii="Calibri" w:hAnsi="Calibri"/>
          <w:b w:val="0"/>
          <w:i w:val="0"/>
          <w:color w:val="111827"/>
          <w:sz w:val="22"/>
        </w:rPr>
        <w:t>The worker includes guardrailIdentifier and guardrailVersion in the Bedrock Converse request. Guardrail evaluation is part of the same model invocation path; it is not an unrelated post-processing Lambda.</w:t>
      </w:r>
    </w:p>
    <w:p>
      <w:pPr>
        <w:pStyle w:val="Heading2"/>
      </w:pPr>
      <w:r>
        <w:t>How is the frontend protected?</w:t>
      </w:r>
    </w:p>
    <w:p>
      <w:r>
        <w:rPr>
          <w:rFonts w:ascii="Calibri" w:hAnsi="Calibri"/>
          <w:b w:val="0"/>
          <w:i w:val="0"/>
          <w:color w:val="111827"/>
          <w:sz w:val="22"/>
        </w:rPr>
        <w:t>The static bundle is intentionally public through CloudFront. Its S3 origin is private, public access is blocked, and OAC signs origin requests. The bundle contains no AWS secret keys or customer artifacts.</w:t>
      </w:r>
    </w:p>
    <w:p>
      <w:pPr>
        <w:pStyle w:val="Heading2"/>
      </w:pPr>
      <w:r>
        <w:t>Can a user bypass CloudFront to read the frontend bucket?</w:t>
      </w:r>
    </w:p>
    <w:p>
      <w:r>
        <w:rPr>
          <w:rFonts w:ascii="Calibri" w:hAnsi="Calibri"/>
          <w:b w:val="0"/>
          <w:i w:val="0"/>
          <w:color w:val="111827"/>
          <w:sz w:val="22"/>
        </w:rPr>
        <w:t>The bucket policy grants GetObject only to the CloudFront service principal when the request comes from the specific distribution. Direct S3 object requests should return 403.</w:t>
      </w:r>
    </w:p>
    <w:p>
      <w:pPr>
        <w:pStyle w:val="Heading2"/>
      </w:pPr>
      <w:r>
        <w:t>How does authentication work?</w:t>
      </w:r>
    </w:p>
    <w:p>
      <w:r>
        <w:rPr>
          <w:rFonts w:ascii="Calibri" w:hAnsi="Calibri"/>
          <w:b w:val="0"/>
          <w:i w:val="0"/>
          <w:color w:val="111827"/>
          <w:sz w:val="22"/>
        </w:rPr>
        <w:t>For the public demo, Cognito Identity Pools issues temporary guest AWS credentials. The browser SigV4-signs the Jobs API request, and API Gateway uses AWS_IAM. Production must add authenticated user identity and client claims.</w:t>
      </w:r>
    </w:p>
    <w:p>
      <w:pPr>
        <w:pStyle w:val="Heading2"/>
      </w:pPr>
      <w:r>
        <w:t>Why are API keys insufficient?</w:t>
      </w:r>
    </w:p>
    <w:p>
      <w:r>
        <w:rPr>
          <w:rFonts w:ascii="Calibri" w:hAnsi="Calibri"/>
          <w:b w:val="0"/>
          <w:i w:val="0"/>
          <w:color w:val="111827"/>
          <w:sz w:val="22"/>
        </w:rPr>
        <w:t>An API key is not a user identity and does not express tenant/client authorization. It is generally a metering or application-identification mechanism.</w:t>
      </w:r>
    </w:p>
    <w:p>
      <w:pPr>
        <w:pStyle w:val="Heading2"/>
      </w:pPr>
      <w:r>
        <w:t>What happens when generation fails?</w:t>
      </w:r>
    </w:p>
    <w:p>
      <w:r>
        <w:rPr>
          <w:rFonts w:ascii="Calibri" w:hAnsi="Calibri"/>
          <w:b w:val="0"/>
          <w:i w:val="0"/>
          <w:color w:val="111827"/>
          <w:sz w:val="22"/>
        </w:rPr>
        <w:t>The worker records an error and allows retryable failures to be redelivered. After three failed receives, SQS moves the message to the DLQ. The UI receives a terminal error rather than silent demo content.</w:t>
      </w:r>
    </w:p>
    <w:p>
      <w:pPr>
        <w:pStyle w:val="Heading2"/>
      </w:pPr>
      <w:r>
        <w:t>How are DLQ messages recovered?</w:t>
      </w:r>
    </w:p>
    <w:p>
      <w:r>
        <w:rPr>
          <w:rFonts w:ascii="Calibri" w:hAnsi="Calibri"/>
          <w:b w:val="0"/>
          <w:i w:val="0"/>
          <w:color w:val="111827"/>
          <w:sz w:val="22"/>
        </w:rPr>
        <w:t>Find the job and trace, fix the underlying cause, verify the event source, then start a controlled redrive to the source queue. Idempotency protects duplicate work, but operators still verify terminal state.</w:t>
      </w:r>
    </w:p>
    <w:p>
      <w:pPr>
        <w:pStyle w:val="Heading2"/>
      </w:pPr>
      <w:r>
        <w:t>How does refinement avoid changing the wrong brief?</w:t>
      </w:r>
    </w:p>
    <w:p>
      <w:r>
        <w:rPr>
          <w:rFonts w:ascii="Calibri" w:hAnsi="Calibri"/>
          <w:b w:val="0"/>
          <w:i w:val="0"/>
          <w:color w:val="111827"/>
          <w:sz w:val="22"/>
        </w:rPr>
        <w:t>The request carries one refinementTarget. The model receives only that contract, the server validates the complete regenerated target, preserves non-target tabs, checks contradictions, and makes approval stale.</w:t>
      </w:r>
    </w:p>
    <w:p>
      <w:pPr>
        <w:pStyle w:val="Heading2"/>
      </w:pPr>
      <w:r>
        <w:t>What is the biggest demo-only risk?</w:t>
      </w:r>
    </w:p>
    <w:p>
      <w:r>
        <w:rPr>
          <w:rFonts w:ascii="Calibri" w:hAnsi="Calibri"/>
          <w:b w:val="0"/>
          <w:i w:val="0"/>
          <w:color w:val="111827"/>
          <w:sz w:val="22"/>
        </w:rPr>
        <w:t>Unauthenticated Cognito guest access authorizes any visitor to invoke a narrow API role. It is acceptable only for a time-bounded demo with quotas, throttling, monitoring, and no sensitive customer data.</w:t>
      </w:r>
    </w:p>
    <w:p>
      <w:pPr>
        <w:pStyle w:val="Heading2"/>
      </w:pPr>
      <w:r>
        <w:t>How would this become production-ready?</w:t>
      </w:r>
    </w:p>
    <w:p>
      <w:r>
        <w:rPr>
          <w:rFonts w:ascii="Calibri" w:hAnsi="Calibri"/>
          <w:b w:val="0"/>
          <w:i w:val="0"/>
          <w:color w:val="111827"/>
          <w:sz w:val="22"/>
        </w:rPr>
        <w:t>Add authenticated users, tenant/client claims, durable authorization administration, KMS and retention policies where required, CI/CD, security testing, stronger alarms, usage quotas, and removal of rollback-only APIs after a retention review.</w:t>
      </w:r>
    </w:p>
    <w:p>
      <w:r>
        <w:br w:type="page"/>
      </w:r>
    </w:p>
    <w:p>
      <w:pPr>
        <w:pStyle w:val="Heading1"/>
      </w:pPr>
      <w:r>
        <w:t>15. Sources and verification notes</w:t>
      </w:r>
    </w:p>
    <w:p>
      <w:pPr>
        <w:pStyle w:val="Heading2"/>
      </w:pPr>
      <w:r>
        <w:t>Repository evidence</w:t>
      </w:r>
    </w:p>
    <w:p>
      <w:pPr>
        <w:pStyle w:val="ListBullet"/>
      </w:pPr>
      <w:r>
        <w:rPr>
          <w:rFonts w:ascii="Calibri" w:hAnsi="Calibri"/>
          <w:b w:val="0"/>
          <w:i w:val="0"/>
          <w:color w:val="111827"/>
          <w:sz w:val="22"/>
        </w:rPr>
        <w:t>C:\Users\Austin\Documents\Codex\2026-07-21\here-is-our-project-document-so-2\README.md:16-65, 115-162 - current architecture, deployment order, model ownership, and active/rollback paths.</w:t>
      </w:r>
    </w:p>
    <w:p>
      <w:pPr>
        <w:pStyle w:val="ListBullet"/>
      </w:pPr>
      <w:r>
        <w:rPr>
          <w:rFonts w:ascii="Calibri" w:hAnsi="Calibri"/>
          <w:b w:val="0"/>
          <w:i w:val="0"/>
          <w:color w:val="111827"/>
          <w:sz w:val="22"/>
        </w:rPr>
        <w:t>C:\Users\Austin\Documents\Codex\2026-07-21\here-is-our-project-document-so-2\docs\unified-jobs-architecture.md:1-297 - current request contract, one-table design, S3 layout, security, operations, and deployment order.</w:t>
      </w:r>
    </w:p>
    <w:p>
      <w:pPr>
        <w:pStyle w:val="ListBullet"/>
      </w:pPr>
      <w:r>
        <w:rPr>
          <w:rFonts w:ascii="Calibri" w:hAnsi="Calibri"/>
          <w:b w:val="0"/>
          <w:i w:val="0"/>
          <w:color w:val="111827"/>
          <w:sz w:val="22"/>
        </w:rPr>
        <w:t>C:\Users\Austin\Documents\Codex\2026-07-21\here-is-our-project-document-so-2\backend\bedrock_lambda\template.yaml:41-120 - core parameters, model IDs, Guardrail variables, and function defaults.</w:t>
      </w:r>
    </w:p>
    <w:p>
      <w:pPr>
        <w:pStyle w:val="ListBullet"/>
      </w:pPr>
      <w:r>
        <w:rPr>
          <w:rFonts w:ascii="Calibri" w:hAnsi="Calibri"/>
          <w:b w:val="0"/>
          <w:i w:val="0"/>
          <w:color w:val="111827"/>
          <w:sz w:val="22"/>
        </w:rPr>
        <w:t>C:\Users\Austin\Documents\Codex\2026-07-21\here-is-our-project-document-so-2\backend\bedrock_lambda\template.yaml:123-234 - IAM-authorized API, Cognito guest identity, and limited browser role.</w:t>
      </w:r>
    </w:p>
    <w:p>
      <w:pPr>
        <w:pStyle w:val="ListBullet"/>
      </w:pPr>
      <w:r>
        <w:rPr>
          <w:rFonts w:ascii="Calibri" w:hAnsi="Calibri"/>
          <w:b w:val="0"/>
          <w:i w:val="0"/>
          <w:color w:val="111827"/>
          <w:sz w:val="22"/>
        </w:rPr>
        <w:t>C:\Users\Austin\Documents\Codex\2026-07-21\here-is-our-project-document-so-2\backend\bedrock_lambda\template.yaml:513-719 - rollback Lambdas, private artifact bucket, one DynamoDB table, Guardrail, encryption, TTL, PITR, and lifecycle.</w:t>
      </w:r>
    </w:p>
    <w:p>
      <w:pPr>
        <w:pStyle w:val="ListBullet"/>
      </w:pPr>
      <w:r>
        <w:rPr>
          <w:rFonts w:ascii="Calibri" w:hAnsi="Calibri"/>
          <w:b w:val="0"/>
          <w:i w:val="0"/>
          <w:color w:val="111827"/>
          <w:sz w:val="22"/>
        </w:rPr>
        <w:t>C:\Users\Austin\Documents\Codex\2026-07-21\here-is-our-project-document-so-2\backend\jobs_pipeline\template.yaml:98-221 - Jobs API, access logs, throttling, SQS, DLQ, long polling, visibility, retention, and encryption.</w:t>
      </w:r>
    </w:p>
    <w:p>
      <w:pPr>
        <w:pStyle w:val="ListBullet"/>
      </w:pPr>
      <w:r>
        <w:rPr>
          <w:rFonts w:ascii="Calibri" w:hAnsi="Calibri"/>
          <w:b w:val="0"/>
          <w:i w:val="0"/>
          <w:color w:val="111827"/>
          <w:sz w:val="22"/>
        </w:rPr>
        <w:t>C:\Users\Austin\Documents\Codex\2026-07-21\here-is-our-project-document-so-2\backend\jobs_pipeline\template.yaml:448-557 - Jobs API routes and unified worker configuration, including current maximum concurrency 10.</w:t>
      </w:r>
    </w:p>
    <w:p>
      <w:pPr>
        <w:pStyle w:val="ListBullet"/>
      </w:pPr>
      <w:r>
        <w:rPr>
          <w:rFonts w:ascii="Calibri" w:hAnsi="Calibri"/>
          <w:b w:val="0"/>
          <w:i w:val="0"/>
          <w:color w:val="111827"/>
          <w:sz w:val="22"/>
        </w:rPr>
        <w:t>C:\Users\Austin\Documents\Codex\2026-07-21\here-is-our-project-document-so-2\backend\agentcore\template.yaml:127-188 - Agent SDK layer, rollback API, and generated scope-signing secret.</w:t>
      </w:r>
    </w:p>
    <w:p>
      <w:pPr>
        <w:pStyle w:val="ListBullet"/>
      </w:pPr>
      <w:r>
        <w:rPr>
          <w:rFonts w:ascii="Calibri" w:hAnsi="Calibri"/>
          <w:b w:val="0"/>
          <w:i w:val="0"/>
          <w:color w:val="111827"/>
          <w:sz w:val="22"/>
        </w:rPr>
        <w:t>C:\Users\Austin\Documents\Codex\2026-07-21\here-is-our-project-document-so-2\backend\agentcore\template.yaml:506-790 - governed tool Lambda, Gateway schemas, 7-day Memory, Runtime, Bedrock permissions, and environment.</w:t>
      </w:r>
    </w:p>
    <w:p>
      <w:pPr>
        <w:pStyle w:val="ListBullet"/>
      </w:pPr>
      <w:r>
        <w:rPr>
          <w:rFonts w:ascii="Calibri" w:hAnsi="Calibri"/>
          <w:b w:val="0"/>
          <w:i w:val="0"/>
          <w:color w:val="111827"/>
          <w:sz w:val="22"/>
        </w:rPr>
        <w:t>C:\Users\Austin\Documents\Codex\2026-07-21\here-is-our-project-document-so-2\backend\frontend_static\template.yaml:22-234 - private frontend bucket, OAC, HTTPS redirect, CloudFront, optional domain/WAF, and outputs.</w:t>
      </w:r>
    </w:p>
    <w:p>
      <w:pPr>
        <w:pStyle w:val="ListBullet"/>
      </w:pPr>
      <w:r>
        <w:rPr>
          <w:rFonts w:ascii="Calibri" w:hAnsi="Calibri"/>
          <w:b w:val="0"/>
          <w:i w:val="0"/>
          <w:color w:val="111827"/>
          <w:sz w:val="22"/>
        </w:rPr>
        <w:t>C:\Users\Austin\Documents\Codex\2026-07-21\here-is-our-project-document-so-2\scripts\deploy-aws-backend.ps1:1-151 - core packaging bucket, CloudFormation package/deploy, parameter defaults, tags, and root rejection.</w:t>
      </w:r>
    </w:p>
    <w:p>
      <w:pPr>
        <w:pStyle w:val="ListBullet"/>
      </w:pPr>
      <w:r>
        <w:rPr>
          <w:rFonts w:ascii="Calibri" w:hAnsi="Calibri"/>
          <w:b w:val="0"/>
          <w:i w:val="0"/>
          <w:color w:val="111827"/>
          <w:sz w:val="22"/>
        </w:rPr>
        <w:t>C:\Users\Austin\Documents\Codex\2026-07-21\here-is-our-project-document-so-2\scripts\deploy-agentcore.ps1:1-247 - ARM64 dependency build, runtime/layer uploads, packaging, dependencies, and deployment.</w:t>
      </w:r>
    </w:p>
    <w:p>
      <w:pPr>
        <w:pStyle w:val="ListBullet"/>
      </w:pPr>
      <w:r>
        <w:rPr>
          <w:rFonts w:ascii="Calibri" w:hAnsi="Calibri"/>
          <w:b w:val="0"/>
          <w:i w:val="0"/>
          <w:color w:val="111827"/>
          <w:sz w:val="22"/>
        </w:rPr>
        <w:t>C:\Users\Austin\Documents\Codex\2026-07-21\here-is-our-project-document-so-2\scripts\deploy-jobs-pipeline.ps1:1-204 - shared-output wiring, package validation, pipeline deployment, and AgentCore authorization update.</w:t>
      </w:r>
    </w:p>
    <w:p>
      <w:pPr>
        <w:pStyle w:val="ListBullet"/>
      </w:pPr>
      <w:r>
        <w:rPr>
          <w:rFonts w:ascii="Calibri" w:hAnsi="Calibri"/>
          <w:b w:val="0"/>
          <w:i w:val="0"/>
          <w:color w:val="111827"/>
          <w:sz w:val="22"/>
        </w:rPr>
        <w:t>C:\Users\Austin\Documents\Codex\2026-07-21\here-is-our-project-document-so-2\scripts\deploy-aws-frontend.ps1:1-206 - output discovery, Vite build variables, hosting deployment, asset caching, and invalidation.</w:t>
      </w:r>
    </w:p>
    <w:p>
      <w:pPr>
        <w:pStyle w:val="ListBullet"/>
      </w:pPr>
      <w:r>
        <w:rPr>
          <w:rFonts w:ascii="Calibri" w:hAnsi="Calibri"/>
          <w:b w:val="0"/>
          <w:i w:val="0"/>
          <w:color w:val="111827"/>
          <w:sz w:val="22"/>
        </w:rPr>
        <w:t>C:\Users\Austin\Documents\Codex\2026-07-21\here-is-our-project-document-so-2\backend\jobs_pipeline\common.py:152-193 - project partition key, S3 prefixes, job and client-directory keys.</w:t>
      </w:r>
    </w:p>
    <w:p>
      <w:pPr>
        <w:pStyle w:val="ListBullet"/>
      </w:pPr>
      <w:r>
        <w:rPr>
          <w:rFonts w:ascii="Calibri" w:hAnsi="Calibri"/>
          <w:b w:val="0"/>
          <w:i w:val="0"/>
          <w:color w:val="111827"/>
          <w:sz w:val="22"/>
        </w:rPr>
        <w:t>C:\Users\Austin\Documents\Codex\2026-07-21\here-is-our-project-document-so-2\backend\bedrock_lambda\app.py:14-118, 769-799, 933-946 - model selection, generation profiles, refinement contract, and inline Guardrail configuration.</w:t>
      </w:r>
    </w:p>
    <w:p>
      <w:pPr>
        <w:pStyle w:val="ListBullet"/>
      </w:pPr>
      <w:r>
        <w:rPr>
          <w:rFonts w:ascii="Calibri" w:hAnsi="Calibri"/>
          <w:b w:val="0"/>
          <w:i w:val="0"/>
          <w:color w:val="111827"/>
          <w:sz w:val="22"/>
        </w:rPr>
        <w:t>C:\Users\Austin\Documents\Codex\2026-07-21\here-is-our-project-document-so-2\backend\agentcore\runtime\service.py:25-102 - role-aware handoff/catch-up prompts and Nova model mapping.</w:t>
      </w:r>
    </w:p>
    <w:p>
      <w:pPr>
        <w:pStyle w:val="Heading2"/>
      </w:pPr>
      <w:r>
        <w:t>Read-only live verification</w:t>
      </w:r>
    </w:p>
    <w:p>
      <w:pPr>
        <w:pStyle w:val="ListBullet"/>
      </w:pPr>
      <w:r>
        <w:rPr>
          <w:rFonts w:ascii="Calibri" w:hAnsi="Calibri"/>
          <w:b w:val="0"/>
          <w:i w:val="0"/>
          <w:color w:val="111827"/>
          <w:sz w:val="22"/>
        </w:rPr>
        <w:t>Verified August 17, 2026 in us-east-1 using an assumed PilarPrepHackathonDeployer role; no AWS resources were changed.</w:t>
      </w:r>
    </w:p>
    <w:p>
      <w:pPr>
        <w:pStyle w:val="ListBullet"/>
      </w:pPr>
      <w:r>
        <w:rPr>
          <w:rFonts w:ascii="Calibri" w:hAnsi="Calibri"/>
          <w:b w:val="0"/>
          <w:i w:val="0"/>
          <w:color w:val="111827"/>
          <w:sz w:val="22"/>
        </w:rPr>
        <w:t>All four stacks reported UPDATE_COMPLETE.</w:t>
      </w:r>
    </w:p>
    <w:p>
      <w:pPr>
        <w:pStyle w:val="ListBullet"/>
      </w:pPr>
      <w:r>
        <w:rPr>
          <w:rFonts w:ascii="Calibri" w:hAnsi="Calibri"/>
          <w:b w:val="0"/>
          <w:i w:val="0"/>
          <w:color w:val="111827"/>
          <w:sz w:val="22"/>
        </w:rPr>
        <w:t>Unified worker reported Python 3.12, arm64, 1024 MB, 180-second timeout, active tracing, batch size 1, partial batch response, and maximum concurrency 10.</w:t>
      </w:r>
    </w:p>
    <w:p>
      <w:pPr>
        <w:pStyle w:val="ListBullet"/>
      </w:pPr>
      <w:r>
        <w:rPr>
          <w:rFonts w:ascii="Calibri" w:hAnsi="Calibri"/>
          <w:b w:val="0"/>
          <w:i w:val="0"/>
          <w:color w:val="111827"/>
          <w:sz w:val="22"/>
        </w:rPr>
        <w:t>Main queue reported 20-second long polling, 900-second visibility, one-day retention, SQS-managed encryption, and maxReceiveCount 3.</w:t>
      </w:r>
    </w:p>
    <w:p>
      <w:pPr>
        <w:pStyle w:val="ListBullet"/>
      </w:pPr>
      <w:r>
        <w:rPr>
          <w:rFonts w:ascii="Calibri" w:hAnsi="Calibri"/>
          <w:b w:val="0"/>
          <w:i w:val="0"/>
          <w:color w:val="111827"/>
          <w:sz w:val="22"/>
        </w:rPr>
        <w:t>Jobs API stage reported auto-deploy, access logs, burst 8, and rate 4/s.</w:t>
      </w:r>
    </w:p>
    <w:p>
      <w:pPr>
        <w:pStyle w:val="ListBullet"/>
      </w:pPr>
      <w:r>
        <w:rPr>
          <w:rFonts w:ascii="Calibri" w:hAnsi="Calibri"/>
          <w:b w:val="0"/>
          <w:i w:val="0"/>
          <w:color w:val="111827"/>
          <w:sz w:val="22"/>
        </w:rPr>
        <w:t>Both frontend and artifact buckets reported all four S3 Public Access Block settings enabled.</w:t>
      </w:r>
    </w:p>
    <w:p>
      <w:pPr>
        <w:pStyle w:val="ListBullet"/>
      </w:pPr>
      <w:r>
        <w:rPr>
          <w:rFonts w:ascii="Calibri" w:hAnsi="Calibri"/>
          <w:b w:val="0"/>
          <w:i w:val="0"/>
          <w:color w:val="111827"/>
          <w:sz w:val="22"/>
        </w:rPr>
        <w:t>CloudFront reported HTTPS redirect, OAC, private S3 REST origin, HTTP/2 and HTTP/3, custom alias, and a Web ACL attachment.</w:t>
      </w:r>
    </w:p>
    <w:p>
      <w:pPr>
        <w:pStyle w:val="ListBullet"/>
      </w:pPr>
      <w:r>
        <w:rPr>
          <w:rFonts w:ascii="Calibri" w:hAnsi="Calibri"/>
          <w:b w:val="0"/>
          <w:i w:val="0"/>
          <w:color w:val="111827"/>
          <w:sz w:val="22"/>
        </w:rPr>
        <w:t>Account IDs, physical bucket suffixes, identity-pool IDs, secret ARNs, and API IDs are omitted from the student-facing instructions.</w:t>
      </w:r>
    </w:p>
    <w:p>
      <w:pPr>
        <w:pStyle w:val="Heading2"/>
      </w:pPr>
      <w:r>
        <w:t>Documentation disagreements</w:t>
      </w:r>
    </w:p>
    <w:tbl>
      <w:tblPr>
        <w:tblW w:type="dxa" w:w="9360"/>
        <w:tblLayout w:type="fixed"/>
        <w:tblLook w:firstColumn="1" w:firstRow="1" w:lastColumn="0" w:lastRow="0" w:noHBand="0" w:noVBand="1" w:val="04A0"/>
        <w:jc w:val="left"/>
        <w:tblInd w:w="120" w:type="dxa"/>
      </w:tblPr>
      <w:tblGrid>
        <w:gridCol w:w="2300"/>
        <w:gridCol w:w="3650"/>
        <w:gridCol w:w="3410"/>
      </w:tblGrid>
      <w:tr>
        <w:trPr>
          <w:tblHeader w:val="true"/>
        </w:trPr>
        <w:tc>
          <w:tcPr>
            <w:tcW w:type="dxa" w:w="2300"/>
            <w:tcMar>
              <w:top w:w="100" w:type="dxa"/>
              <w:start w:w="130" w:type="dxa"/>
              <w:bottom w:w="100" w:type="dxa"/>
              <w:end w:w="130" w:type="dxa"/>
            </w:tcMar>
            <w:vAlign w:val="center"/>
            <w:shd w:fill="172033"/>
          </w:tcPr>
          <w:p>
            <w:pPr>
              <w:spacing w:after="0"/>
            </w:pPr>
            <w:r>
              <w:rPr>
                <w:rFonts w:ascii="Calibri" w:hAnsi="Calibri"/>
                <w:b/>
                <w:i w:val="0"/>
                <w:color w:val="FFFFFF"/>
                <w:sz w:val="18"/>
              </w:rPr>
              <w:t>Item</w:t>
            </w:r>
          </w:p>
        </w:tc>
        <w:tc>
          <w:tcPr>
            <w:tcW w:type="dxa" w:w="3650"/>
            <w:tcMar>
              <w:top w:w="100" w:type="dxa"/>
              <w:start w:w="130" w:type="dxa"/>
              <w:bottom w:w="100" w:type="dxa"/>
              <w:end w:w="130" w:type="dxa"/>
            </w:tcMar>
            <w:vAlign w:val="center"/>
            <w:shd w:fill="172033"/>
          </w:tcPr>
          <w:p>
            <w:pPr>
              <w:spacing w:after="0"/>
            </w:pPr>
            <w:r>
              <w:rPr>
                <w:rFonts w:ascii="Calibri" w:hAnsi="Calibri"/>
                <w:b/>
                <w:i w:val="0"/>
                <w:color w:val="FFFFFF"/>
                <w:sz w:val="18"/>
              </w:rPr>
              <w:t>Repository note</w:t>
            </w:r>
          </w:p>
        </w:tc>
        <w:tc>
          <w:tcPr>
            <w:tcW w:type="dxa" w:w="3410"/>
            <w:tcMar>
              <w:top w:w="100" w:type="dxa"/>
              <w:start w:w="130" w:type="dxa"/>
              <w:bottom w:w="100" w:type="dxa"/>
              <w:end w:w="130" w:type="dxa"/>
            </w:tcMar>
            <w:vAlign w:val="center"/>
            <w:shd w:fill="172033"/>
          </w:tcPr>
          <w:p>
            <w:pPr>
              <w:spacing w:after="0"/>
            </w:pPr>
            <w:r>
              <w:rPr>
                <w:rFonts w:ascii="Calibri" w:hAnsi="Calibri"/>
                <w:b/>
                <w:i w:val="0"/>
                <w:color w:val="FFFFFF"/>
                <w:sz w:val="18"/>
              </w:rPr>
              <w:t>Current authority</w:t>
            </w:r>
          </w:p>
        </w:tc>
      </w:tr>
      <w:tr>
        <w:tc>
          <w:tcPr>
            <w:tcW w:type="dxa" w:w="2300"/>
            <w:shd w:fill="FFFFFF"/>
            <w:tcMar>
              <w:top w:w="100" w:type="dxa"/>
              <w:start w:w="130" w:type="dxa"/>
              <w:bottom w:w="100" w:type="dxa"/>
              <w:end w:w="130" w:type="dxa"/>
            </w:tcMar>
            <w:vAlign w:val="center"/>
          </w:tcPr>
          <w:p>
            <w:pPr>
              <w:spacing w:after="0"/>
            </w:pPr>
            <w:r>
              <w:rPr>
                <w:rFonts w:ascii="Calibri" w:hAnsi="Calibri"/>
                <w:b w:val="0"/>
                <w:i w:val="0"/>
                <w:color w:val="111827"/>
                <w:sz w:val="17"/>
              </w:rPr>
              <w:t>Worker maximum concurrency</w:t>
            </w:r>
          </w:p>
        </w:tc>
        <w:tc>
          <w:tcPr>
            <w:tcW w:type="dxa" w:w="3650"/>
            <w:shd w:fill="FFFFFF"/>
            <w:tcMar>
              <w:top w:w="100" w:type="dxa"/>
              <w:start w:w="130" w:type="dxa"/>
              <w:bottom w:w="100" w:type="dxa"/>
              <w:end w:w="130" w:type="dxa"/>
            </w:tcMar>
            <w:vAlign w:val="center"/>
          </w:tcPr>
          <w:p>
            <w:pPr>
              <w:spacing w:after="0"/>
            </w:pPr>
            <w:r>
              <w:rPr>
                <w:rFonts w:ascii="Calibri" w:hAnsi="Calibri"/>
                <w:b w:val="0"/>
                <w:i w:val="0"/>
                <w:color w:val="111827"/>
                <w:sz w:val="17"/>
              </w:rPr>
              <w:t>docs/unified-jobs-architecture.md states 2</w:t>
            </w:r>
          </w:p>
        </w:tc>
        <w:tc>
          <w:tcPr>
            <w:tcW w:type="dxa" w:w="3410"/>
            <w:shd w:fill="FFFFFF"/>
            <w:tcMar>
              <w:top w:w="100" w:type="dxa"/>
              <w:start w:w="130" w:type="dxa"/>
              <w:bottom w:w="100" w:type="dxa"/>
              <w:end w:w="130" w:type="dxa"/>
            </w:tcMar>
            <w:vAlign w:val="center"/>
          </w:tcPr>
          <w:p>
            <w:pPr>
              <w:spacing w:after="0"/>
            </w:pPr>
            <w:r>
              <w:rPr>
                <w:rFonts w:ascii="Calibri" w:hAnsi="Calibri"/>
                <w:b w:val="0"/>
                <w:i w:val="0"/>
                <w:color w:val="111827"/>
                <w:sz w:val="17"/>
              </w:rPr>
              <w:t>Current template and live event mapping state 10</w:t>
            </w:r>
          </w:p>
        </w:tc>
      </w:tr>
      <w:tr>
        <w:tc>
          <w:tcPr>
            <w:tcW w:type="dxa" w:w="2300"/>
            <w:shd w:fill="F3F5F7"/>
            <w:tcMar>
              <w:top w:w="100" w:type="dxa"/>
              <w:start w:w="130" w:type="dxa"/>
              <w:bottom w:w="100" w:type="dxa"/>
              <w:end w:w="130" w:type="dxa"/>
            </w:tcMar>
            <w:vAlign w:val="center"/>
          </w:tcPr>
          <w:p>
            <w:pPr>
              <w:spacing w:after="0"/>
            </w:pPr>
            <w:r>
              <w:rPr>
                <w:rFonts w:ascii="Calibri" w:hAnsi="Calibri"/>
                <w:b w:val="0"/>
                <w:i w:val="0"/>
                <w:color w:val="111827"/>
                <w:sz w:val="17"/>
              </w:rPr>
              <w:t>Historical two-API report</w:t>
            </w:r>
          </w:p>
        </w:tc>
        <w:tc>
          <w:tcPr>
            <w:tcW w:type="dxa" w:w="3650"/>
            <w:shd w:fill="F3F5F7"/>
            <w:tcMar>
              <w:top w:w="100" w:type="dxa"/>
              <w:start w:w="130" w:type="dxa"/>
              <w:bottom w:w="100" w:type="dxa"/>
              <w:end w:w="130" w:type="dxa"/>
            </w:tcMar>
            <w:vAlign w:val="center"/>
          </w:tcPr>
          <w:p>
            <w:pPr>
              <w:spacing w:after="0"/>
            </w:pPr>
            <w:r>
              <w:rPr>
                <w:rFonts w:ascii="Calibri" w:hAnsi="Calibri"/>
                <w:b w:val="0"/>
                <w:i w:val="0"/>
                <w:color w:val="111827"/>
                <w:sz w:val="17"/>
              </w:rPr>
              <w:t>docs/infrastructure-configuration-breakdown.md documents pre-cutover paths</w:t>
            </w:r>
          </w:p>
        </w:tc>
        <w:tc>
          <w:tcPr>
            <w:tcW w:type="dxa" w:w="3410"/>
            <w:shd w:fill="F3F5F7"/>
            <w:tcMar>
              <w:top w:w="100" w:type="dxa"/>
              <w:start w:w="130" w:type="dxa"/>
              <w:bottom w:w="100" w:type="dxa"/>
              <w:end w:w="130" w:type="dxa"/>
            </w:tcMar>
            <w:vAlign w:val="center"/>
          </w:tcPr>
          <w:p>
            <w:pPr>
              <w:spacing w:after="0"/>
            </w:pPr>
            <w:r>
              <w:rPr>
                <w:rFonts w:ascii="Calibri" w:hAnsi="Calibri"/>
                <w:b w:val="0"/>
                <w:i w:val="0"/>
                <w:color w:val="111827"/>
                <w:sz w:val="17"/>
              </w:rPr>
              <w:t>Use docs/unified-jobs-architecture.md and current templates</w:t>
            </w:r>
          </w:p>
        </w:tc>
      </w:tr>
      <w:tr>
        <w:tc>
          <w:tcPr>
            <w:tcW w:type="dxa" w:w="2300"/>
            <w:shd w:fill="FFFFFF"/>
            <w:tcMar>
              <w:top w:w="100" w:type="dxa"/>
              <w:start w:w="130" w:type="dxa"/>
              <w:bottom w:w="100" w:type="dxa"/>
              <w:end w:w="130" w:type="dxa"/>
            </w:tcMar>
            <w:vAlign w:val="center"/>
          </w:tcPr>
          <w:p>
            <w:pPr>
              <w:spacing w:after="0"/>
            </w:pPr>
            <w:r>
              <w:rPr>
                <w:rFonts w:ascii="Calibri" w:hAnsi="Calibri"/>
                <w:b w:val="0"/>
                <w:i w:val="0"/>
                <w:color w:val="111827"/>
                <w:sz w:val="17"/>
              </w:rPr>
              <w:t>Deployment identity</w:t>
            </w:r>
          </w:p>
        </w:tc>
        <w:tc>
          <w:tcPr>
            <w:tcW w:type="dxa" w:w="3650"/>
            <w:shd w:fill="FFFFFF"/>
            <w:tcMar>
              <w:top w:w="100" w:type="dxa"/>
              <w:start w:w="130" w:type="dxa"/>
              <w:bottom w:w="100" w:type="dxa"/>
              <w:end w:w="130" w:type="dxa"/>
            </w:tcMar>
            <w:vAlign w:val="center"/>
          </w:tcPr>
          <w:p>
            <w:pPr>
              <w:spacing w:after="0"/>
            </w:pPr>
            <w:r>
              <w:rPr>
                <w:rFonts w:ascii="Calibri" w:hAnsi="Calibri"/>
                <w:b w:val="0"/>
                <w:i w:val="0"/>
                <w:color w:val="111827"/>
                <w:sz w:val="17"/>
              </w:rPr>
              <w:t>backend/deployment_role/template.yaml creates an IAM bootstrap user</w:t>
            </w:r>
          </w:p>
        </w:tc>
        <w:tc>
          <w:tcPr>
            <w:tcW w:type="dxa" w:w="3410"/>
            <w:shd w:fill="FFFFFF"/>
            <w:tcMar>
              <w:top w:w="100" w:type="dxa"/>
              <w:start w:w="130" w:type="dxa"/>
              <w:bottom w:w="100" w:type="dxa"/>
              <w:end w:w="130" w:type="dxa"/>
            </w:tcMar>
            <w:vAlign w:val="center"/>
          </w:tcPr>
          <w:p>
            <w:pPr>
              <w:spacing w:after="0"/>
            </w:pPr>
            <w:r>
              <w:rPr>
                <w:rFonts w:ascii="Calibri" w:hAnsi="Calibri"/>
                <w:b w:val="0"/>
                <w:i w:val="0"/>
                <w:color w:val="111827"/>
                <w:sz w:val="17"/>
              </w:rPr>
              <w:t>Use IAM Identity Center or temporary lab role for new workshops</w:t>
            </w:r>
          </w:p>
        </w:tc>
      </w:tr>
      <w:tr>
        <w:tc>
          <w:tcPr>
            <w:tcW w:type="dxa" w:w="2300"/>
            <w:shd w:fill="F3F5F7"/>
            <w:tcMar>
              <w:top w:w="100" w:type="dxa"/>
              <w:start w:w="130" w:type="dxa"/>
              <w:bottom w:w="100" w:type="dxa"/>
              <w:end w:w="130" w:type="dxa"/>
            </w:tcMar>
            <w:vAlign w:val="center"/>
          </w:tcPr>
          <w:p>
            <w:pPr>
              <w:spacing w:after="0"/>
            </w:pPr>
            <w:r>
              <w:rPr>
                <w:rFonts w:ascii="Calibri" w:hAnsi="Calibri"/>
                <w:b w:val="0"/>
                <w:i w:val="0"/>
                <w:color w:val="111827"/>
                <w:sz w:val="17"/>
              </w:rPr>
              <w:t>AgentCore API</w:t>
            </w:r>
          </w:p>
        </w:tc>
        <w:tc>
          <w:tcPr>
            <w:tcW w:type="dxa" w:w="3650"/>
            <w:shd w:fill="F3F5F7"/>
            <w:tcMar>
              <w:top w:w="100" w:type="dxa"/>
              <w:start w:w="130" w:type="dxa"/>
              <w:bottom w:w="100" w:type="dxa"/>
              <w:end w:w="130" w:type="dxa"/>
            </w:tcMar>
            <w:vAlign w:val="center"/>
          </w:tcPr>
          <w:p>
            <w:pPr>
              <w:spacing w:after="0"/>
            </w:pPr>
            <w:r>
              <w:rPr>
                <w:rFonts w:ascii="Calibri" w:hAnsi="Calibri"/>
                <w:b w:val="0"/>
                <w:i w:val="0"/>
                <w:color w:val="111827"/>
                <w:sz w:val="17"/>
              </w:rPr>
              <w:t>AgentCore stack still creates rollback router/worker API</w:t>
            </w:r>
          </w:p>
        </w:tc>
        <w:tc>
          <w:tcPr>
            <w:tcW w:type="dxa" w:w="3410"/>
            <w:shd w:fill="F3F5F7"/>
            <w:tcMar>
              <w:top w:w="100" w:type="dxa"/>
              <w:start w:w="130" w:type="dxa"/>
              <w:bottom w:w="100" w:type="dxa"/>
              <w:end w:w="130" w:type="dxa"/>
            </w:tcMar>
            <w:vAlign w:val="center"/>
          </w:tcPr>
          <w:p>
            <w:pPr>
              <w:spacing w:after="0"/>
            </w:pPr>
            <w:r>
              <w:rPr>
                <w:rFonts w:ascii="Calibri" w:hAnsi="Calibri"/>
                <w:b w:val="0"/>
                <w:i w:val="0"/>
                <w:color w:val="111827"/>
                <w:sz w:val="17"/>
              </w:rPr>
              <w:t>Hosted frontend uses only the unified Jobs API</w:t>
            </w:r>
          </w:p>
        </w:tc>
      </w:tr>
    </w:tbl>
    <w:p>
      <w:pPr>
        <w:spacing w:after="40"/>
      </w:pPr>
    </w:p>
    <w:p>
      <w:pPr>
        <w:pStyle w:val="Heading2"/>
      </w:pPr>
      <w:r>
        <w:t>Official AWS references</w:t>
      </w:r>
    </w:p>
    <w:p>
      <w:pPr>
        <w:pStyle w:val="ListBullet"/>
      </w:pPr>
      <w:r>
        <w:rPr>
          <w:rFonts w:ascii="Calibri" w:hAnsi="Calibri"/>
          <w:b w:val="0"/>
          <w:i w:val="0"/>
          <w:color w:val="111827"/>
          <w:sz w:val="22"/>
        </w:rPr>
        <w:t>CloudFormation Console stack creation: https://docs.aws.amazon.com/AWSCloudFormation/latest/UserGuide/cfn-console-create-stack.html</w:t>
      </w:r>
    </w:p>
    <w:p>
      <w:pPr>
        <w:pStyle w:val="ListBullet"/>
      </w:pPr>
      <w:r>
        <w:rPr>
          <w:rFonts w:ascii="Calibri" w:hAnsi="Calibri"/>
          <w:b w:val="0"/>
          <w:i w:val="0"/>
          <w:color w:val="111827"/>
          <w:sz w:val="22"/>
        </w:rPr>
        <w:t>CloudFormation package for local artifacts: https://docs.aws.amazon.com/AWSCloudFormation/latest/UserGuide/using-cfn-cli-package.html</w:t>
      </w:r>
    </w:p>
    <w:p>
      <w:pPr>
        <w:pStyle w:val="ListBullet"/>
      </w:pPr>
      <w:r>
        <w:rPr>
          <w:rFonts w:ascii="Calibri" w:hAnsi="Calibri"/>
          <w:b w:val="0"/>
          <w:i w:val="0"/>
          <w:color w:val="111827"/>
          <w:sz w:val="22"/>
        </w:rPr>
        <w:t>CloudFront Origin Access Control: https://docs.aws.amazon.com/AmazonCloudFront/latest/DeveloperGuide/private-content-restricting-access-to-s3.html</w:t>
      </w:r>
    </w:p>
    <w:p>
      <w:pPr>
        <w:pStyle w:val="ListBullet"/>
      </w:pPr>
      <w:r>
        <w:rPr>
          <w:rFonts w:ascii="Calibri" w:hAnsi="Calibri"/>
          <w:b w:val="0"/>
          <w:i w:val="0"/>
          <w:color w:val="111827"/>
          <w:sz w:val="22"/>
        </w:rPr>
        <w:t>Bedrock inference profiles: https://docs.aws.amazon.com/bedrock/latest/userguide/inference-profiles-use.html</w:t>
      </w:r>
    </w:p>
    <w:p>
      <w:pPr>
        <w:pStyle w:val="ListBullet"/>
      </w:pPr>
      <w:r>
        <w:rPr>
          <w:rFonts w:ascii="Calibri" w:hAnsi="Calibri"/>
          <w:b w:val="0"/>
          <w:i w:val="0"/>
          <w:color w:val="111827"/>
          <w:sz w:val="22"/>
        </w:rPr>
        <w:t>Cognito Identity Pools and guest access: https://docs.aws.amazon.com/cognito/latest/developerguide/identity-pools.html</w:t>
      </w:r>
    </w:p>
    <w:p>
      <w:pPr>
        <w:pStyle w:val="ListBullet"/>
      </w:pPr>
      <w:r>
        <w:rPr>
          <w:rFonts w:ascii="Calibri" w:hAnsi="Calibri"/>
          <w:b w:val="0"/>
          <w:i w:val="0"/>
          <w:color w:val="111827"/>
          <w:sz w:val="22"/>
        </w:rPr>
        <w:t>AgentCore Gateway setup: https://docs.aws.amazon.com/bedrock-agentcore/latest/devguide/gateway-building.html</w:t>
      </w:r>
    </w:p>
    <w:p>
      <w:pPr>
        <w:pStyle w:val="ListBullet"/>
      </w:pPr>
      <w:r>
        <w:rPr>
          <w:rFonts w:ascii="Calibri" w:hAnsi="Calibri"/>
          <w:b w:val="0"/>
          <w:i w:val="0"/>
          <w:color w:val="111827"/>
          <w:sz w:val="22"/>
        </w:rPr>
        <w:t>SQS dead-letter queue configuration: https://docs.aws.amazon.com/AWSSimpleQueueService/latest/SQSDeveloperGuide/sqs-configure-dead-letter-queue.html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E8F2F8"/>
          </w:tcPr>
          <w:p>
            <w:pPr>
              <w:spacing w:after="40"/>
            </w:pPr>
            <w:r>
              <w:rPr>
                <w:rFonts w:ascii="Calibri" w:hAnsi="Calibri"/>
                <w:b/>
                <w:i w:val="0"/>
                <w:color w:val="2377A8"/>
                <w:sz w:val="18"/>
              </w:rPr>
              <w:t>FINAL INSTRUCTOR NOTE</w:t>
            </w:r>
          </w:p>
          <w:p>
            <w:pPr>
              <w:spacing w:after="0"/>
            </w:pPr>
            <w:r>
              <w:rPr>
                <w:rFonts w:ascii="Calibri" w:hAnsi="Calibri"/>
                <w:b w:val="0"/>
                <w:i w:val="0"/>
                <w:color w:val="111827"/>
                <w:sz w:val="21"/>
              </w:rPr>
              <w:t>AWS Console labels and service availability can change. Before teaching, run the first account as a rehearsal, verify current official AWS documentation, and update screenshots or navigation labels without changing the architecture contract.</w:t>
            </w:r>
          </w:p>
        </w:tc>
      </w:tr>
    </w:tbl>
    <w:p>
      <w:pPr>
        <w:spacing w:after="40"/>
      </w:pPr>
    </w:p>
    <w:sectPr w:rsidR="00FC693F" w:rsidRPr="0006063C" w:rsidSect="00034616">
      <w:headerReference w:type="default" r:id="rId9"/>
      <w:footerReference w:type="default" r:id="rId10"/>
      <w:pgSz w:w="12240" w:h="15840"/>
      <w:pgMar w:top="1123"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D6878"/>
        <w:sz w:val="17"/>
      </w:rPr>
      <w:t>Repository-verified instructor packet  |  Demo architecture</w:t>
    </w:r>
    <w:r>
      <w:rPr>
        <w:rFonts w:ascii="Calibri" w:hAnsi="Calibri"/>
        <w:b w:val="0"/>
        <w:i w:val="0"/>
        <w:color w:val="5D6878"/>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D6878"/>
        <w:sz w:val="17"/>
      </w:rPr>
      <w:t>PILARPREP  |  AWS CONSOLE DEPLOYMENT WORKSHOP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377A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377A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20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PilarPrep AWS Console Deployment Workshop</dc:title>
  <dc:subject>Instructor and student lab for deploying PilarPrep on AWS</dc:subject>
  <dc:creator>PilarPrep Team</dc:creator>
  <cp:keywords>AWS, CloudFormation, Bedrock, AgentCore, Lambda, SQS, workshop</cp:keywords>
  <dc:description>generated by python-docx</dc:description>
  <cp:lastModifiedBy/>
  <cp:revision>1</cp:revision>
  <dcterms:created xsi:type="dcterms:W3CDTF">2013-12-23T23:15:00Z</dcterms:created>
  <dcterms:modified xsi:type="dcterms:W3CDTF">2013-12-23T23:15:00Z</dcterms:modified>
  <cp:category/>
</cp:coreProperties>
</file>