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A286C" w14:textId="115F5892" w:rsidR="004329CE" w:rsidRDefault="004B2424" w:rsidP="009F1D13">
      <w:pPr>
        <w:widowControl w:val="0"/>
        <w:autoSpaceDE w:val="0"/>
        <w:autoSpaceDN w:val="0"/>
        <w:adjustRightInd w:val="0"/>
        <w:spacing w:after="120"/>
        <w:jc w:val="center"/>
        <w:rPr>
          <w:rFonts w:ascii="Calibri" w:hAnsi="Calibri" w:cs="Calibri"/>
          <w:b/>
          <w:sz w:val="28"/>
          <w:szCs w:val="28"/>
          <w:u w:val="single"/>
        </w:rPr>
      </w:pPr>
      <w:r w:rsidRPr="005C6025">
        <w:rPr>
          <w:rFonts w:ascii="Calibri" w:hAnsi="Calibri" w:cs="Calibri"/>
          <w:b/>
          <w:sz w:val="28"/>
          <w:szCs w:val="28"/>
          <w:u w:val="single"/>
        </w:rPr>
        <w:t xml:space="preserve">TBC Assignment </w:t>
      </w:r>
      <w:r w:rsidR="00842E13">
        <w:rPr>
          <w:rFonts w:ascii="Calibri" w:hAnsi="Calibri" w:cs="Calibri"/>
          <w:b/>
          <w:sz w:val="28"/>
          <w:szCs w:val="28"/>
          <w:u w:val="single"/>
        </w:rPr>
        <w:t>3</w:t>
      </w:r>
      <w:r w:rsidRPr="005C6025">
        <w:rPr>
          <w:rFonts w:ascii="Calibri" w:hAnsi="Calibri" w:cs="Calibri"/>
          <w:b/>
          <w:sz w:val="28"/>
          <w:szCs w:val="28"/>
          <w:u w:val="single"/>
        </w:rPr>
        <w:t xml:space="preserve">: </w:t>
      </w:r>
      <w:r w:rsidR="00842E13">
        <w:rPr>
          <w:rFonts w:ascii="Calibri" w:hAnsi="Calibri" w:cs="Calibri"/>
          <w:b/>
          <w:sz w:val="28"/>
          <w:szCs w:val="28"/>
          <w:u w:val="single"/>
        </w:rPr>
        <w:t>Fundamentals of Valuation</w:t>
      </w:r>
    </w:p>
    <w:p w14:paraId="24C82C16" w14:textId="3E20F7AB" w:rsidR="0015052F" w:rsidRPr="0015052F" w:rsidRDefault="0015052F" w:rsidP="009F1D13">
      <w:pPr>
        <w:widowControl w:val="0"/>
        <w:autoSpaceDE w:val="0"/>
        <w:autoSpaceDN w:val="0"/>
        <w:adjustRightInd w:val="0"/>
        <w:spacing w:after="120"/>
        <w:jc w:val="center"/>
        <w:rPr>
          <w:rFonts w:ascii="Calibri" w:hAnsi="Calibri" w:cs="Calibri"/>
          <w:sz w:val="28"/>
          <w:szCs w:val="28"/>
        </w:rPr>
      </w:pPr>
      <w:r>
        <w:rPr>
          <w:rFonts w:ascii="Calibri" w:hAnsi="Calibri" w:cs="Calibri"/>
          <w:sz w:val="28"/>
          <w:szCs w:val="28"/>
        </w:rPr>
        <w:t>(Due: Saturday 11:59 PM)</w:t>
      </w:r>
      <w:r>
        <w:rPr>
          <w:rFonts w:ascii="Calibri" w:hAnsi="Calibri" w:cs="Calibri"/>
          <w:sz w:val="28"/>
          <w:szCs w:val="28"/>
        </w:rPr>
        <w:br/>
      </w:r>
    </w:p>
    <w:p w14:paraId="3208C30D" w14:textId="2A9AEFD4" w:rsidR="009F1D13" w:rsidRPr="009F1D13" w:rsidRDefault="009F1D13" w:rsidP="009F1D13">
      <w:pPr>
        <w:spacing w:after="120"/>
        <w:rPr>
          <w:rFonts w:ascii="Calibri" w:hAnsi="Calibri" w:cs="Calibri"/>
          <w:i/>
          <w:sz w:val="22"/>
          <w:szCs w:val="22"/>
        </w:rPr>
      </w:pPr>
      <w:r w:rsidRPr="0015052F">
        <w:rPr>
          <w:rStyle w:val="Hyperlink"/>
          <w:rFonts w:ascii="Calibri" w:hAnsi="Calibri" w:cs="Calibri"/>
          <w:b/>
          <w:i/>
          <w:color w:val="auto"/>
          <w:sz w:val="22"/>
          <w:szCs w:val="22"/>
          <w:u w:val="none"/>
        </w:rPr>
        <w:t>Note:</w:t>
      </w:r>
      <w:r w:rsidRPr="0015052F">
        <w:rPr>
          <w:rStyle w:val="Hyperlink"/>
          <w:rFonts w:ascii="Calibri" w:hAnsi="Calibri" w:cs="Calibri"/>
          <w:i/>
          <w:color w:val="auto"/>
          <w:sz w:val="22"/>
          <w:szCs w:val="22"/>
          <w:u w:val="none"/>
        </w:rPr>
        <w:t xml:space="preserve"> </w:t>
      </w:r>
      <w:r>
        <w:rPr>
          <w:rStyle w:val="Hyperlink"/>
          <w:rFonts w:ascii="Calibri" w:hAnsi="Calibri" w:cs="Calibri"/>
          <w:i/>
          <w:color w:val="auto"/>
          <w:sz w:val="22"/>
          <w:szCs w:val="22"/>
          <w:u w:val="none"/>
        </w:rPr>
        <w:t>D</w:t>
      </w:r>
      <w:r w:rsidRPr="0015052F">
        <w:rPr>
          <w:rStyle w:val="Hyperlink"/>
          <w:rFonts w:ascii="Calibri" w:hAnsi="Calibri" w:cs="Calibri"/>
          <w:i/>
          <w:color w:val="auto"/>
          <w:sz w:val="22"/>
          <w:szCs w:val="22"/>
          <w:u w:val="none"/>
        </w:rPr>
        <w:t xml:space="preserve">on't worry if you find some of these questions confusing and/or don't know the answers. They are intended to help you flesh out where there might be gaps in your understanding of accounting; they are not intended as a test. Simply try to work your way through them and collect any questions you </w:t>
      </w:r>
      <w:proofErr w:type="gramStart"/>
      <w:r w:rsidRPr="0015052F">
        <w:rPr>
          <w:rStyle w:val="Hyperlink"/>
          <w:rFonts w:ascii="Calibri" w:hAnsi="Calibri" w:cs="Calibri"/>
          <w:i/>
          <w:color w:val="auto"/>
          <w:sz w:val="22"/>
          <w:szCs w:val="22"/>
          <w:u w:val="none"/>
        </w:rPr>
        <w:t>have to</w:t>
      </w:r>
      <w:proofErr w:type="gramEnd"/>
      <w:r w:rsidRPr="0015052F">
        <w:rPr>
          <w:rStyle w:val="Hyperlink"/>
          <w:rFonts w:ascii="Calibri" w:hAnsi="Calibri" w:cs="Calibri"/>
          <w:i/>
          <w:color w:val="auto"/>
          <w:sz w:val="22"/>
          <w:szCs w:val="22"/>
          <w:u w:val="none"/>
        </w:rPr>
        <w:t xml:space="preserve"> ask your discussion leader </w:t>
      </w:r>
      <w:r>
        <w:rPr>
          <w:rStyle w:val="Hyperlink"/>
          <w:rFonts w:ascii="Calibri" w:hAnsi="Calibri" w:cs="Calibri"/>
          <w:i/>
          <w:color w:val="auto"/>
          <w:sz w:val="22"/>
          <w:szCs w:val="22"/>
          <w:u w:val="none"/>
        </w:rPr>
        <w:t>when you meet on the weekend</w:t>
      </w:r>
      <w:r w:rsidRPr="0015052F">
        <w:rPr>
          <w:rStyle w:val="Hyperlink"/>
          <w:rFonts w:ascii="Calibri" w:hAnsi="Calibri" w:cs="Calibri"/>
          <w:i/>
          <w:color w:val="auto"/>
          <w:sz w:val="22"/>
          <w:szCs w:val="22"/>
          <w:u w:val="none"/>
        </w:rPr>
        <w:t>. As a reminder, when it comes to assignments, we care about effort/thoughtfulness, not correctness.</w:t>
      </w:r>
      <w:r>
        <w:rPr>
          <w:rFonts w:ascii="Calibri" w:hAnsi="Calibri" w:cs="Calibri"/>
          <w:i/>
          <w:sz w:val="22"/>
          <w:szCs w:val="22"/>
        </w:rPr>
        <w:br/>
      </w:r>
    </w:p>
    <w:p w14:paraId="024EC31A" w14:textId="77777777" w:rsidR="00637CF9" w:rsidRDefault="0085500B" w:rsidP="00637CF9">
      <w:pPr>
        <w:spacing w:after="120"/>
        <w:rPr>
          <w:rFonts w:ascii="Calibri" w:hAnsi="Calibri" w:cs="Calibri"/>
          <w:b/>
          <w:sz w:val="22"/>
          <w:szCs w:val="22"/>
        </w:rPr>
      </w:pPr>
      <w:r>
        <w:rPr>
          <w:rFonts w:ascii="Calibri" w:hAnsi="Calibri" w:cs="Calibri"/>
          <w:b/>
          <w:sz w:val="22"/>
          <w:szCs w:val="22"/>
        </w:rPr>
        <w:t>Required Readings:</w:t>
      </w:r>
    </w:p>
    <w:p w14:paraId="4D5D2F8C" w14:textId="77777777" w:rsidR="00637CF9" w:rsidRPr="00637CF9" w:rsidRDefault="00637CF9" w:rsidP="00637CF9">
      <w:pPr>
        <w:pStyle w:val="ListParagraph"/>
        <w:numPr>
          <w:ilvl w:val="0"/>
          <w:numId w:val="15"/>
        </w:numPr>
        <w:spacing w:after="120"/>
        <w:rPr>
          <w:rStyle w:val="Hyperlink"/>
          <w:rFonts w:ascii="Calibri" w:hAnsi="Calibri" w:cs="Calibri"/>
          <w:b/>
          <w:color w:val="auto"/>
          <w:sz w:val="22"/>
          <w:szCs w:val="22"/>
          <w:u w:val="none"/>
        </w:rPr>
      </w:pPr>
      <w:r>
        <w:rPr>
          <w:rStyle w:val="Hyperlink"/>
          <w:rFonts w:ascii="Calibri" w:hAnsi="Calibri" w:cs="Calibri"/>
          <w:color w:val="auto"/>
          <w:sz w:val="22"/>
          <w:szCs w:val="22"/>
          <w:u w:val="none"/>
        </w:rPr>
        <w:t>The Little Book of Valuation (Chapters 1 + 3)</w:t>
      </w:r>
    </w:p>
    <w:p w14:paraId="40DCAE44" w14:textId="5321C28B" w:rsidR="00325130" w:rsidRPr="00325130" w:rsidRDefault="00637CF9" w:rsidP="00325130">
      <w:pPr>
        <w:pStyle w:val="ListParagraph"/>
        <w:numPr>
          <w:ilvl w:val="0"/>
          <w:numId w:val="15"/>
        </w:numPr>
        <w:spacing w:after="120"/>
        <w:rPr>
          <w:rFonts w:ascii="Calibri" w:hAnsi="Calibri" w:cs="Calibri"/>
          <w:b/>
          <w:sz w:val="22"/>
          <w:szCs w:val="22"/>
        </w:rPr>
      </w:pPr>
      <w:r>
        <w:rPr>
          <w:rStyle w:val="Hyperlink"/>
          <w:rFonts w:ascii="Calibri" w:hAnsi="Calibri" w:cs="Calibri"/>
          <w:color w:val="auto"/>
          <w:sz w:val="22"/>
          <w:szCs w:val="22"/>
          <w:u w:val="none"/>
        </w:rPr>
        <w:t>Dangers of the DCF</w:t>
      </w:r>
    </w:p>
    <w:p w14:paraId="6D16300E" w14:textId="4DE295A5" w:rsidR="00325130" w:rsidRDefault="00325130" w:rsidP="00325130">
      <w:pPr>
        <w:spacing w:after="120"/>
        <w:rPr>
          <w:rFonts w:ascii="Calibri" w:hAnsi="Calibri" w:cs="Calibri"/>
          <w:b/>
          <w:sz w:val="22"/>
          <w:szCs w:val="22"/>
        </w:rPr>
      </w:pPr>
      <w:r>
        <w:rPr>
          <w:rFonts w:ascii="Calibri" w:hAnsi="Calibri" w:cs="Calibri"/>
          <w:b/>
          <w:sz w:val="22"/>
          <w:szCs w:val="22"/>
        </w:rPr>
        <w:t>Optional Viewing:</w:t>
      </w:r>
    </w:p>
    <w:p w14:paraId="69C79002" w14:textId="5A4080AE" w:rsidR="00325130" w:rsidRPr="00006CBC" w:rsidRDefault="00A73D43" w:rsidP="00325130">
      <w:pPr>
        <w:pStyle w:val="ListParagraph"/>
        <w:numPr>
          <w:ilvl w:val="0"/>
          <w:numId w:val="15"/>
        </w:numPr>
        <w:spacing w:after="120"/>
        <w:rPr>
          <w:rStyle w:val="Hyperlink"/>
          <w:rFonts w:ascii="Calibri" w:hAnsi="Calibri" w:cs="Calibri"/>
          <w:b/>
          <w:color w:val="auto"/>
          <w:sz w:val="22"/>
          <w:szCs w:val="22"/>
          <w:u w:val="none"/>
        </w:rPr>
      </w:pPr>
      <w:r>
        <w:rPr>
          <w:rStyle w:val="Hyperlink"/>
          <w:rFonts w:ascii="Calibri" w:hAnsi="Calibri" w:cs="Calibri"/>
          <w:color w:val="auto"/>
          <w:sz w:val="22"/>
          <w:szCs w:val="22"/>
          <w:u w:val="none"/>
        </w:rPr>
        <w:t xml:space="preserve">Building a google DCF </w:t>
      </w:r>
      <w:hyperlink r:id="rId8" w:history="1">
        <w:r w:rsidRPr="00A73D43">
          <w:rPr>
            <w:rStyle w:val="Hyperlink"/>
            <w:rFonts w:ascii="Calibri" w:hAnsi="Calibri" w:cs="Calibri"/>
            <w:sz w:val="22"/>
            <w:szCs w:val="22"/>
          </w:rPr>
          <w:t>here</w:t>
        </w:r>
      </w:hyperlink>
    </w:p>
    <w:p w14:paraId="6E9976F3" w14:textId="77777777" w:rsidR="00006CBC" w:rsidRPr="00325130" w:rsidRDefault="00006CBC" w:rsidP="00325130">
      <w:pPr>
        <w:pStyle w:val="ListParagraph"/>
        <w:numPr>
          <w:ilvl w:val="0"/>
          <w:numId w:val="15"/>
        </w:numPr>
        <w:spacing w:after="120"/>
        <w:rPr>
          <w:rFonts w:ascii="Calibri" w:hAnsi="Calibri" w:cs="Calibri"/>
          <w:b/>
          <w:sz w:val="22"/>
          <w:szCs w:val="22"/>
        </w:rPr>
      </w:pPr>
    </w:p>
    <w:p w14:paraId="105AEACB" w14:textId="034BBE7A" w:rsidR="00726EB4" w:rsidRDefault="00600E5F" w:rsidP="009F1D13">
      <w:pPr>
        <w:widowControl w:val="0"/>
        <w:autoSpaceDE w:val="0"/>
        <w:autoSpaceDN w:val="0"/>
        <w:adjustRightInd w:val="0"/>
        <w:spacing w:after="120"/>
        <w:rPr>
          <w:rFonts w:ascii="Calibri" w:hAnsi="Calibri" w:cs="Calibri"/>
          <w:b/>
          <w:color w:val="000000"/>
          <w:sz w:val="22"/>
          <w:szCs w:val="22"/>
        </w:rPr>
      </w:pPr>
      <w:r>
        <w:rPr>
          <w:rFonts w:ascii="Calibri" w:hAnsi="Calibri" w:cs="Calibri"/>
          <w:b/>
          <w:color w:val="000000"/>
          <w:sz w:val="22"/>
          <w:szCs w:val="22"/>
        </w:rPr>
        <w:t>Enterprise Value</w:t>
      </w:r>
      <w:r w:rsidR="00CF39C9">
        <w:rPr>
          <w:rFonts w:ascii="Calibri" w:hAnsi="Calibri" w:cs="Calibri"/>
          <w:b/>
          <w:color w:val="000000"/>
          <w:sz w:val="22"/>
          <w:szCs w:val="22"/>
        </w:rPr>
        <w:t>:</w:t>
      </w:r>
    </w:p>
    <w:p w14:paraId="71BDAD64" w14:textId="77777777" w:rsidR="000B5DBF" w:rsidRDefault="009807F5" w:rsidP="009807F5">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 xml:space="preserve">What is the difference between </w:t>
      </w:r>
      <w:r w:rsidR="004E6F75">
        <w:rPr>
          <w:rFonts w:ascii="Calibri" w:hAnsi="Calibri" w:cs="Calibri"/>
          <w:color w:val="000000"/>
          <w:sz w:val="22"/>
          <w:szCs w:val="22"/>
        </w:rPr>
        <w:t>market capitalization and enterprise value?</w:t>
      </w:r>
    </w:p>
    <w:p w14:paraId="65F37451" w14:textId="57278194" w:rsidR="004E6F75" w:rsidRPr="000B5DBF" w:rsidRDefault="00B01471" w:rsidP="000B5DBF">
      <w:pPr>
        <w:widowControl w:val="0"/>
        <w:autoSpaceDE w:val="0"/>
        <w:autoSpaceDN w:val="0"/>
        <w:adjustRightInd w:val="0"/>
        <w:spacing w:after="120"/>
        <w:rPr>
          <w:rFonts w:ascii="Calibri" w:hAnsi="Calibri" w:cs="Calibri"/>
          <w:color w:val="000000"/>
          <w:sz w:val="22"/>
          <w:szCs w:val="22"/>
        </w:rPr>
      </w:pPr>
      <w:r w:rsidRPr="003C1506">
        <w:rPr>
          <w:noProof/>
        </w:rPr>
        <w:drawing>
          <wp:anchor distT="0" distB="0" distL="114300" distR="114300" simplePos="0" relativeHeight="251658240" behindDoc="0" locked="0" layoutInCell="1" allowOverlap="1" wp14:anchorId="6AB70F2D" wp14:editId="2F29DAAC">
            <wp:simplePos x="0" y="0"/>
            <wp:positionH relativeFrom="column">
              <wp:posOffset>632948</wp:posOffset>
            </wp:positionH>
            <wp:positionV relativeFrom="paragraph">
              <wp:posOffset>946785</wp:posOffset>
            </wp:positionV>
            <wp:extent cx="4706620" cy="3520440"/>
            <wp:effectExtent l="0" t="0" r="5080" b="0"/>
            <wp:wrapThrough wrapText="bothSides">
              <wp:wrapPolygon edited="0">
                <wp:start x="0" y="0"/>
                <wp:lineTo x="0" y="21506"/>
                <wp:lineTo x="21565" y="21506"/>
                <wp:lineTo x="2156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6620" cy="3520440"/>
                    </a:xfrm>
                    <a:prstGeom prst="rect">
                      <a:avLst/>
                    </a:prstGeom>
                  </pic:spPr>
                </pic:pic>
              </a:graphicData>
            </a:graphic>
            <wp14:sizeRelH relativeFrom="page">
              <wp14:pctWidth>0</wp14:pctWidth>
            </wp14:sizeRelH>
            <wp14:sizeRelV relativeFrom="page">
              <wp14:pctHeight>0</wp14:pctHeight>
            </wp14:sizeRelV>
          </wp:anchor>
        </w:drawing>
      </w:r>
      <w:r w:rsidR="000B5DBF">
        <w:rPr>
          <w:rFonts w:ascii="Calibri" w:hAnsi="Calibri" w:cs="Calibri"/>
          <w:color w:val="FF0000"/>
          <w:sz w:val="22"/>
          <w:szCs w:val="22"/>
        </w:rPr>
        <w:t>Market capitalization is the equity value of the company, not the enterprise value. The difference is that the enterprise value is the value of the entire firm, that is, whatever an acquire would have to pay to buy the business, whereas the market cap is only the value of the equity in the firm. This difference in values is accounted for by the fact that the enterprise value also includes the net debt of the company, that is the total debt – cash and investments, which is not reflected in the market cap</w:t>
      </w:r>
      <w:r w:rsidR="00CC5838">
        <w:rPr>
          <w:rFonts w:ascii="Calibri" w:hAnsi="Calibri" w:cs="Calibri"/>
          <w:color w:val="FF0000"/>
          <w:sz w:val="22"/>
          <w:szCs w:val="22"/>
        </w:rPr>
        <w:t xml:space="preserve">. </w:t>
      </w:r>
      <w:r w:rsidR="000B5DBF">
        <w:rPr>
          <w:rFonts w:ascii="Calibri" w:hAnsi="Calibri" w:cs="Calibri"/>
          <w:color w:val="FF0000"/>
          <w:sz w:val="22"/>
          <w:szCs w:val="22"/>
        </w:rPr>
        <w:t xml:space="preserve"> </w:t>
      </w:r>
      <w:r w:rsidR="004E6F75" w:rsidRPr="000B5DBF">
        <w:rPr>
          <w:rFonts w:ascii="Calibri" w:hAnsi="Calibri" w:cs="Calibri"/>
          <w:color w:val="000000"/>
          <w:sz w:val="22"/>
          <w:szCs w:val="22"/>
        </w:rPr>
        <w:br/>
      </w:r>
    </w:p>
    <w:p w14:paraId="577AD965" w14:textId="63914596" w:rsidR="00600E5F" w:rsidRPr="00B01471" w:rsidRDefault="003C1506" w:rsidP="003C150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sidRPr="00B01471">
        <w:rPr>
          <w:rFonts w:ascii="Calibri" w:hAnsi="Calibri" w:cs="Calibri"/>
          <w:color w:val="000000"/>
          <w:sz w:val="22"/>
          <w:szCs w:val="22"/>
        </w:rPr>
        <w:lastRenderedPageBreak/>
        <w:t>Consider the following diagram, which presents a simplified portrayal of a company. (Recall from lecture 1 that although we generally use balance sheet diagrams like this one in the context of accounting, we can just as easily create ‘balance sheets’ which are based on market values instead of book values. The basic balance sheet equation (A = L+ SE) must still hold for market values).</w:t>
      </w:r>
      <w:r w:rsidR="007C0B99" w:rsidRPr="00B01471">
        <w:rPr>
          <w:rFonts w:ascii="Calibri" w:hAnsi="Calibri" w:cs="Calibri"/>
          <w:color w:val="000000"/>
          <w:sz w:val="22"/>
          <w:szCs w:val="22"/>
        </w:rPr>
        <w:br/>
      </w:r>
    </w:p>
    <w:p w14:paraId="6D93DA91" w14:textId="14EEB65E" w:rsidR="00127E5A" w:rsidRDefault="00127E5A" w:rsidP="00127E5A">
      <w:pPr>
        <w:pStyle w:val="ListParagraph"/>
        <w:widowControl w:val="0"/>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Based on the diagram, answer the following questions:</w:t>
      </w:r>
    </w:p>
    <w:p w14:paraId="75B37266" w14:textId="77777777" w:rsidR="00097D6F" w:rsidRDefault="00127E5A" w:rsidP="00127E5A">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When we do a DCF valuation, which box are we estimating the value of? (That is, which box represents the present value of a company’s discounted cash flows?)</w:t>
      </w:r>
    </w:p>
    <w:p w14:paraId="268F5340" w14:textId="0038A7CC" w:rsidR="00127E5A" w:rsidRDefault="00127E5A" w:rsidP="00097D6F">
      <w:pPr>
        <w:pStyle w:val="ListParagraph"/>
        <w:widowControl w:val="0"/>
        <w:autoSpaceDE w:val="0"/>
        <w:autoSpaceDN w:val="0"/>
        <w:adjustRightInd w:val="0"/>
        <w:spacing w:after="120"/>
        <w:rPr>
          <w:rFonts w:ascii="Calibri" w:hAnsi="Calibri" w:cs="Calibri"/>
          <w:color w:val="000000"/>
          <w:sz w:val="22"/>
          <w:szCs w:val="22"/>
        </w:rPr>
      </w:pPr>
    </w:p>
    <w:p w14:paraId="7ED9BC6C" w14:textId="17E2E1EF" w:rsidR="00097D6F" w:rsidRPr="00097D6F" w:rsidRDefault="00AB288B" w:rsidP="00097D6F">
      <w:pPr>
        <w:pStyle w:val="ListParagraph"/>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B</w:t>
      </w:r>
    </w:p>
    <w:p w14:paraId="6404AD58" w14:textId="77777777" w:rsidR="00097D6F" w:rsidRDefault="00097D6F" w:rsidP="00097D6F">
      <w:pPr>
        <w:pStyle w:val="ListParagraph"/>
        <w:widowControl w:val="0"/>
        <w:autoSpaceDE w:val="0"/>
        <w:autoSpaceDN w:val="0"/>
        <w:adjustRightInd w:val="0"/>
        <w:spacing w:after="120"/>
        <w:rPr>
          <w:rFonts w:ascii="Calibri" w:hAnsi="Calibri" w:cs="Calibri"/>
          <w:color w:val="000000"/>
          <w:sz w:val="22"/>
          <w:szCs w:val="22"/>
        </w:rPr>
      </w:pPr>
    </w:p>
    <w:p w14:paraId="55231491" w14:textId="77777777" w:rsidR="00097D6F" w:rsidRDefault="00127E5A" w:rsidP="00127E5A">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Which box represents a company’s enterprise value?</w:t>
      </w:r>
    </w:p>
    <w:p w14:paraId="43252428" w14:textId="4F757205" w:rsidR="00127E5A" w:rsidRPr="00097D6F" w:rsidRDefault="00127E5A" w:rsidP="00097D6F">
      <w:pPr>
        <w:widowControl w:val="0"/>
        <w:autoSpaceDE w:val="0"/>
        <w:autoSpaceDN w:val="0"/>
        <w:adjustRightInd w:val="0"/>
        <w:spacing w:after="120"/>
        <w:ind w:left="720"/>
        <w:rPr>
          <w:rFonts w:ascii="Calibri" w:hAnsi="Calibri" w:cs="Calibri"/>
          <w:color w:val="000000"/>
          <w:sz w:val="22"/>
          <w:szCs w:val="22"/>
        </w:rPr>
      </w:pPr>
      <w:r w:rsidRPr="00097D6F">
        <w:rPr>
          <w:rFonts w:ascii="Calibri" w:hAnsi="Calibri" w:cs="Calibri"/>
          <w:color w:val="000000"/>
          <w:sz w:val="22"/>
          <w:szCs w:val="22"/>
        </w:rPr>
        <w:br/>
      </w:r>
      <w:r w:rsidR="00097D6F" w:rsidRPr="00097D6F">
        <w:rPr>
          <w:rFonts w:ascii="Calibri" w:hAnsi="Calibri" w:cs="Calibri"/>
          <w:color w:val="FF0000"/>
          <w:sz w:val="22"/>
          <w:szCs w:val="22"/>
        </w:rPr>
        <w:t>B</w:t>
      </w:r>
      <w:r w:rsidR="001B0832">
        <w:rPr>
          <w:rFonts w:ascii="Calibri" w:hAnsi="Calibri" w:cs="Calibri"/>
          <w:color w:val="FF0000"/>
          <w:sz w:val="22"/>
          <w:szCs w:val="22"/>
        </w:rPr>
        <w:t>. Is equal to a)</w:t>
      </w:r>
    </w:p>
    <w:p w14:paraId="69EA3A74" w14:textId="77777777" w:rsidR="00097D6F" w:rsidRDefault="00127E5A" w:rsidP="00127E5A">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Which box represents a company’s market capitalization?</w:t>
      </w:r>
    </w:p>
    <w:p w14:paraId="5C17F70B" w14:textId="0803090A" w:rsidR="00127E5A" w:rsidRPr="00097D6F" w:rsidRDefault="00097D6F" w:rsidP="00097D6F">
      <w:pPr>
        <w:widowControl w:val="0"/>
        <w:autoSpaceDE w:val="0"/>
        <w:autoSpaceDN w:val="0"/>
        <w:adjustRightInd w:val="0"/>
        <w:spacing w:after="120"/>
        <w:ind w:left="720"/>
        <w:rPr>
          <w:rFonts w:ascii="Calibri" w:hAnsi="Calibri" w:cs="Calibri"/>
          <w:color w:val="000000"/>
          <w:sz w:val="22"/>
          <w:szCs w:val="22"/>
        </w:rPr>
      </w:pPr>
      <w:r>
        <w:rPr>
          <w:rFonts w:ascii="Calibri" w:hAnsi="Calibri" w:cs="Calibri"/>
          <w:color w:val="FF0000"/>
          <w:sz w:val="22"/>
          <w:szCs w:val="22"/>
        </w:rPr>
        <w:t>D</w:t>
      </w:r>
      <w:r w:rsidR="00127E5A" w:rsidRPr="00097D6F">
        <w:rPr>
          <w:rFonts w:ascii="Calibri" w:hAnsi="Calibri" w:cs="Calibri"/>
          <w:color w:val="000000"/>
          <w:sz w:val="22"/>
          <w:szCs w:val="22"/>
        </w:rPr>
        <w:br/>
      </w:r>
    </w:p>
    <w:p w14:paraId="7E7BA50E" w14:textId="15B36BA2" w:rsidR="00127E5A" w:rsidRDefault="00127E5A" w:rsidP="00127E5A">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Using the boxes, show how we can calculate a company’s market capitalization if we know its enterprise value. (E.g. you could write A = B + C – D)</w:t>
      </w:r>
    </w:p>
    <w:p w14:paraId="4B6322CC" w14:textId="7FC85DB0" w:rsidR="0064259C" w:rsidRPr="0064259C" w:rsidRDefault="0064259C" w:rsidP="0064259C">
      <w:pPr>
        <w:widowControl w:val="0"/>
        <w:autoSpaceDE w:val="0"/>
        <w:autoSpaceDN w:val="0"/>
        <w:adjustRightInd w:val="0"/>
        <w:spacing w:after="120"/>
        <w:rPr>
          <w:rFonts w:ascii="Calibri" w:hAnsi="Calibri" w:cs="Calibri"/>
          <w:color w:val="FF0000"/>
          <w:sz w:val="22"/>
          <w:szCs w:val="22"/>
        </w:rPr>
      </w:pPr>
      <w:r w:rsidRPr="0064259C">
        <w:rPr>
          <w:rFonts w:ascii="Calibri" w:hAnsi="Calibri" w:cs="Calibri"/>
          <w:color w:val="FF0000"/>
          <w:sz w:val="22"/>
          <w:szCs w:val="22"/>
        </w:rPr>
        <w:t>Always A + B = C + D</w:t>
      </w:r>
    </w:p>
    <w:p w14:paraId="4A7C51F0" w14:textId="68BC99C0" w:rsidR="00097D6F" w:rsidRPr="0064259C" w:rsidRDefault="00097D6F" w:rsidP="00097D6F">
      <w:pPr>
        <w:widowControl w:val="0"/>
        <w:autoSpaceDE w:val="0"/>
        <w:autoSpaceDN w:val="0"/>
        <w:adjustRightInd w:val="0"/>
        <w:spacing w:after="120"/>
        <w:ind w:left="720"/>
        <w:rPr>
          <w:rFonts w:ascii="Calibri" w:hAnsi="Calibri" w:cs="Calibri"/>
          <w:color w:val="FF0000"/>
          <w:sz w:val="22"/>
          <w:szCs w:val="22"/>
        </w:rPr>
      </w:pPr>
      <w:r w:rsidRPr="0064259C">
        <w:rPr>
          <w:rFonts w:ascii="Calibri" w:hAnsi="Calibri" w:cs="Calibri"/>
          <w:color w:val="FF0000"/>
          <w:sz w:val="22"/>
          <w:szCs w:val="22"/>
        </w:rPr>
        <w:t xml:space="preserve">D = </w:t>
      </w:r>
      <w:r w:rsidR="0064259C" w:rsidRPr="0064259C">
        <w:rPr>
          <w:rFonts w:ascii="Calibri" w:hAnsi="Calibri" w:cs="Calibri"/>
          <w:color w:val="FF0000"/>
          <w:sz w:val="22"/>
          <w:szCs w:val="22"/>
        </w:rPr>
        <w:t xml:space="preserve">B – C + A </w:t>
      </w:r>
    </w:p>
    <w:p w14:paraId="219550C0" w14:textId="77777777" w:rsidR="00097D6F" w:rsidRPr="00097D6F" w:rsidRDefault="00097D6F" w:rsidP="00097D6F">
      <w:pPr>
        <w:widowControl w:val="0"/>
        <w:autoSpaceDE w:val="0"/>
        <w:autoSpaceDN w:val="0"/>
        <w:adjustRightInd w:val="0"/>
        <w:spacing w:after="120"/>
        <w:rPr>
          <w:rFonts w:ascii="Calibri" w:hAnsi="Calibri" w:cs="Calibri"/>
          <w:color w:val="000000"/>
          <w:sz w:val="22"/>
          <w:szCs w:val="22"/>
        </w:rPr>
      </w:pPr>
    </w:p>
    <w:p w14:paraId="03231BE2" w14:textId="1EF2D8BA" w:rsidR="004E6F75" w:rsidRPr="00600E5F" w:rsidRDefault="00600E5F" w:rsidP="00600E5F">
      <w:pPr>
        <w:widowControl w:val="0"/>
        <w:autoSpaceDE w:val="0"/>
        <w:autoSpaceDN w:val="0"/>
        <w:adjustRightInd w:val="0"/>
        <w:spacing w:after="120"/>
        <w:rPr>
          <w:rFonts w:ascii="Calibri" w:hAnsi="Calibri" w:cs="Calibri"/>
          <w:color w:val="000000"/>
          <w:sz w:val="22"/>
          <w:szCs w:val="22"/>
        </w:rPr>
      </w:pPr>
      <w:r>
        <w:rPr>
          <w:rFonts w:ascii="Calibri" w:hAnsi="Calibri" w:cs="Calibri"/>
          <w:b/>
          <w:color w:val="000000"/>
          <w:sz w:val="22"/>
          <w:szCs w:val="22"/>
        </w:rPr>
        <w:t>Free Cash Flow:</w:t>
      </w:r>
    </w:p>
    <w:p w14:paraId="168B717E" w14:textId="77777777" w:rsidR="0064259C" w:rsidRDefault="004E6F75" w:rsidP="0052482F">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What is the formula for Free Cash Flow?</w:t>
      </w:r>
    </w:p>
    <w:p w14:paraId="0E102BBB" w14:textId="1013E873" w:rsidR="0052482F" w:rsidRPr="0064259C" w:rsidRDefault="0064259C" w:rsidP="0064259C">
      <w:pPr>
        <w:widowControl w:val="0"/>
        <w:autoSpaceDE w:val="0"/>
        <w:autoSpaceDN w:val="0"/>
        <w:adjustRightInd w:val="0"/>
        <w:spacing w:after="120"/>
        <w:rPr>
          <w:rFonts w:ascii="Calibri" w:hAnsi="Calibri" w:cs="Calibri"/>
          <w:color w:val="000000"/>
          <w:sz w:val="22"/>
          <w:szCs w:val="22"/>
        </w:rPr>
      </w:pPr>
      <w:r w:rsidRPr="0064259C">
        <w:rPr>
          <w:rFonts w:ascii="Calibri" w:hAnsi="Calibri" w:cs="Calibri"/>
          <w:color w:val="FF0000"/>
          <w:sz w:val="22"/>
          <w:szCs w:val="22"/>
        </w:rPr>
        <w:t xml:space="preserve">Unlevered FCF (FCFF) = EBIT * (1- Tax Rate) + Depreciation &amp; </w:t>
      </w:r>
      <w:proofErr w:type="spellStart"/>
      <w:r w:rsidRPr="0064259C">
        <w:rPr>
          <w:rFonts w:ascii="Calibri" w:hAnsi="Calibri" w:cs="Calibri"/>
          <w:color w:val="FF0000"/>
          <w:sz w:val="22"/>
          <w:szCs w:val="22"/>
        </w:rPr>
        <w:t>Ammortization</w:t>
      </w:r>
      <w:proofErr w:type="spellEnd"/>
      <w:r w:rsidRPr="0064259C">
        <w:rPr>
          <w:rFonts w:ascii="Calibri" w:hAnsi="Calibri" w:cs="Calibri"/>
          <w:color w:val="FF0000"/>
          <w:sz w:val="22"/>
          <w:szCs w:val="22"/>
        </w:rPr>
        <w:t xml:space="preserve"> – Capital Expenditures – Change in net working capital</w:t>
      </w:r>
      <w:r w:rsidR="0052482F" w:rsidRPr="0064259C">
        <w:rPr>
          <w:rFonts w:ascii="Calibri" w:hAnsi="Calibri" w:cs="Calibri"/>
          <w:color w:val="000000"/>
          <w:sz w:val="22"/>
          <w:szCs w:val="22"/>
        </w:rPr>
        <w:br/>
      </w:r>
    </w:p>
    <w:p w14:paraId="3946B3A8" w14:textId="66C92BF0" w:rsidR="002A7B53" w:rsidRDefault="0052482F" w:rsidP="007C0B99">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Give an intuitive explanation for why we add back D&amp;A and subtract capex to arrive at FCF (do not simply write “because D&amp;A is a noncash expense”).</w:t>
      </w:r>
      <w:r w:rsidR="007C0B99">
        <w:rPr>
          <w:rFonts w:ascii="Calibri" w:hAnsi="Calibri" w:cs="Calibri"/>
          <w:color w:val="000000"/>
          <w:sz w:val="22"/>
          <w:szCs w:val="22"/>
        </w:rPr>
        <w:br/>
        <w:t xml:space="preserve">(Hint: In what way is it </w:t>
      </w:r>
      <w:proofErr w:type="gramStart"/>
      <w:r w:rsidR="007C0B99">
        <w:rPr>
          <w:rFonts w:ascii="Calibri" w:hAnsi="Calibri" w:cs="Calibri"/>
          <w:color w:val="000000"/>
          <w:sz w:val="22"/>
          <w:szCs w:val="22"/>
        </w:rPr>
        <w:t>similar to</w:t>
      </w:r>
      <w:proofErr w:type="gramEnd"/>
      <w:r w:rsidR="007C0B99">
        <w:rPr>
          <w:rFonts w:ascii="Calibri" w:hAnsi="Calibri" w:cs="Calibri"/>
          <w:color w:val="000000"/>
          <w:sz w:val="22"/>
          <w:szCs w:val="22"/>
        </w:rPr>
        <w:t xml:space="preserve"> subtracting increases in </w:t>
      </w:r>
      <w:r w:rsidR="004200D5">
        <w:rPr>
          <w:rFonts w:ascii="Calibri" w:hAnsi="Calibri" w:cs="Calibri"/>
          <w:color w:val="000000"/>
          <w:sz w:val="22"/>
          <w:szCs w:val="22"/>
        </w:rPr>
        <w:t>working capital assets</w:t>
      </w:r>
      <w:r w:rsidR="007C0B99">
        <w:rPr>
          <w:rFonts w:ascii="Calibri" w:hAnsi="Calibri" w:cs="Calibri"/>
          <w:color w:val="000000"/>
          <w:sz w:val="22"/>
          <w:szCs w:val="22"/>
        </w:rPr>
        <w:t>?)</w:t>
      </w:r>
    </w:p>
    <w:p w14:paraId="421C8BBD" w14:textId="42255E48" w:rsidR="0064259C" w:rsidRPr="00153B39" w:rsidRDefault="0064259C" w:rsidP="0064259C">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We subtract net working capital because a higher net working capital means more cash tied up in running the business operations. </w:t>
      </w:r>
      <w:r w:rsidR="002D2743">
        <w:rPr>
          <w:rFonts w:ascii="Calibri" w:hAnsi="Calibri" w:cs="Calibri"/>
          <w:color w:val="FF0000"/>
          <w:sz w:val="22"/>
          <w:szCs w:val="22"/>
        </w:rPr>
        <w:t xml:space="preserve">D&amp;A, on the other hand, does not reflect any cash being tied up or expensed in the working of the business, however it has been recorded as an expense in the income statement and so reflected in the EBIT being used to </w:t>
      </w:r>
      <w:proofErr w:type="gramStart"/>
      <w:r w:rsidR="002D2743">
        <w:rPr>
          <w:rFonts w:ascii="Calibri" w:hAnsi="Calibri" w:cs="Calibri"/>
          <w:color w:val="FF0000"/>
          <w:sz w:val="22"/>
          <w:szCs w:val="22"/>
        </w:rPr>
        <w:t>calculated</w:t>
      </w:r>
      <w:proofErr w:type="gramEnd"/>
      <w:r w:rsidR="002D2743">
        <w:rPr>
          <w:rFonts w:ascii="Calibri" w:hAnsi="Calibri" w:cs="Calibri"/>
          <w:color w:val="FF0000"/>
          <w:sz w:val="22"/>
          <w:szCs w:val="22"/>
        </w:rPr>
        <w:t xml:space="preserve"> the FCFF. Since this would represent an inaccurate value for the cash being tied up in the business, the D&amp;A is added back to accurately reflect the value for the same.  Similarly, the capital expenditures reflect cash that is tied up in the business, that is business expenses, but are not accounted for in the value of the EBIT used for the FCFF, hence their contribution for cash being tied up into the business is subtracted to get an accurate value for the same. </w:t>
      </w:r>
    </w:p>
    <w:p w14:paraId="1B0888DE" w14:textId="2E9ECEB8" w:rsidR="00CF39C9" w:rsidRDefault="002A7B53" w:rsidP="007C0B99">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 xml:space="preserve">A company purchases $50 in inventory from a supplier. It pays the supplier $25 today and agrees to pay the remaining $25 six months from now. What effect does this have on the </w:t>
      </w:r>
      <w:r>
        <w:rPr>
          <w:rFonts w:ascii="Calibri" w:hAnsi="Calibri" w:cs="Calibri"/>
          <w:color w:val="000000"/>
          <w:sz w:val="22"/>
          <w:szCs w:val="22"/>
        </w:rPr>
        <w:lastRenderedPageBreak/>
        <w:t>company’s free cash flow for the current month? Which term in the free cash flow equation would this transaction effect?</w:t>
      </w:r>
    </w:p>
    <w:p w14:paraId="1E8E5001" w14:textId="77777777" w:rsidR="00153B39" w:rsidRDefault="00153B39" w:rsidP="00153B39">
      <w:pPr>
        <w:pStyle w:val="ListParagraph"/>
        <w:widowControl w:val="0"/>
        <w:autoSpaceDE w:val="0"/>
        <w:autoSpaceDN w:val="0"/>
        <w:adjustRightInd w:val="0"/>
        <w:spacing w:after="120"/>
        <w:rPr>
          <w:rFonts w:ascii="Calibri" w:hAnsi="Calibri" w:cs="Calibri"/>
          <w:color w:val="000000"/>
          <w:sz w:val="22"/>
          <w:szCs w:val="22"/>
        </w:rPr>
      </w:pPr>
    </w:p>
    <w:p w14:paraId="27D89CC4" w14:textId="396B69B4" w:rsidR="00051366" w:rsidRPr="00051366" w:rsidRDefault="00051366" w:rsidP="00051366">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w:t>
      </w:r>
      <w:r w:rsidR="00153B39" w:rsidRPr="00051366">
        <w:rPr>
          <w:rFonts w:ascii="Calibri" w:hAnsi="Calibri" w:cs="Calibri"/>
          <w:color w:val="FF0000"/>
          <w:sz w:val="22"/>
          <w:szCs w:val="22"/>
        </w:rPr>
        <w:t>$25 for the capital expenditures</w:t>
      </w:r>
      <w:r>
        <w:rPr>
          <w:rFonts w:ascii="Calibri" w:hAnsi="Calibri" w:cs="Calibri"/>
          <w:color w:val="FF0000"/>
          <w:sz w:val="22"/>
          <w:szCs w:val="22"/>
        </w:rPr>
        <w:t xml:space="preserve">, + </w:t>
      </w:r>
      <w:r w:rsidRPr="00051366">
        <w:rPr>
          <w:rFonts w:ascii="Calibri" w:hAnsi="Calibri" w:cs="Calibri"/>
          <w:color w:val="FF0000"/>
          <w:sz w:val="22"/>
          <w:szCs w:val="22"/>
        </w:rPr>
        <w:t xml:space="preserve">$25 in working capital liabilities, </w:t>
      </w:r>
      <w:r>
        <w:rPr>
          <w:rFonts w:ascii="Calibri" w:hAnsi="Calibri" w:cs="Calibri"/>
          <w:color w:val="FF0000"/>
          <w:sz w:val="22"/>
          <w:szCs w:val="22"/>
        </w:rPr>
        <w:t xml:space="preserve">which is subtracted from the FCFF. </w:t>
      </w:r>
    </w:p>
    <w:p w14:paraId="11ED292C" w14:textId="0CE1F93E" w:rsidR="00153B39" w:rsidRDefault="00FB6C9A" w:rsidP="00153B39">
      <w:pPr>
        <w:widowControl w:val="0"/>
        <w:autoSpaceDE w:val="0"/>
        <w:autoSpaceDN w:val="0"/>
        <w:adjustRightInd w:val="0"/>
        <w:spacing w:after="120"/>
        <w:rPr>
          <w:rFonts w:ascii="Calibri" w:hAnsi="Calibri" w:cs="Calibri"/>
          <w:color w:val="FF0000"/>
          <w:sz w:val="22"/>
          <w:szCs w:val="22"/>
        </w:rPr>
      </w:pPr>
      <w:proofErr w:type="gramStart"/>
      <w:r>
        <w:rPr>
          <w:rFonts w:ascii="Calibri" w:hAnsi="Calibri" w:cs="Calibri"/>
          <w:color w:val="FF0000"/>
          <w:sz w:val="22"/>
          <w:szCs w:val="22"/>
        </w:rPr>
        <w:t>Thus</w:t>
      </w:r>
      <w:proofErr w:type="gramEnd"/>
      <w:r>
        <w:rPr>
          <w:rFonts w:ascii="Calibri" w:hAnsi="Calibri" w:cs="Calibri"/>
          <w:color w:val="FF0000"/>
          <w:sz w:val="22"/>
          <w:szCs w:val="22"/>
        </w:rPr>
        <w:t xml:space="preserve"> free cash flow decreases by $50. </w:t>
      </w:r>
    </w:p>
    <w:p w14:paraId="54943BFE" w14:textId="6E13BEB3" w:rsidR="00DF0665" w:rsidRDefault="00DF0665" w:rsidP="00153B39">
      <w:pPr>
        <w:widowControl w:val="0"/>
        <w:autoSpaceDE w:val="0"/>
        <w:autoSpaceDN w:val="0"/>
        <w:adjustRightInd w:val="0"/>
        <w:spacing w:after="120"/>
        <w:rPr>
          <w:rFonts w:ascii="Calibri" w:hAnsi="Calibri" w:cs="Calibri"/>
          <w:color w:val="5B9BD5" w:themeColor="accent1"/>
          <w:sz w:val="22"/>
          <w:szCs w:val="22"/>
        </w:rPr>
      </w:pPr>
      <w:r>
        <w:rPr>
          <w:rFonts w:ascii="Calibri" w:hAnsi="Calibri" w:cs="Calibri"/>
          <w:color w:val="5B9BD5" w:themeColor="accent1"/>
          <w:sz w:val="22"/>
          <w:szCs w:val="22"/>
        </w:rPr>
        <w:t>WRONG: $25 Accounts payable, Inventory $5</w:t>
      </w:r>
      <w:r w:rsidR="00682D6E">
        <w:rPr>
          <w:rFonts w:ascii="Calibri" w:hAnsi="Calibri" w:cs="Calibri"/>
          <w:color w:val="5B9BD5" w:themeColor="accent1"/>
          <w:sz w:val="22"/>
          <w:szCs w:val="22"/>
        </w:rPr>
        <w:t>0</w:t>
      </w:r>
      <w:r>
        <w:rPr>
          <w:rFonts w:ascii="Calibri" w:hAnsi="Calibri" w:cs="Calibri"/>
          <w:color w:val="5B9BD5" w:themeColor="accent1"/>
          <w:sz w:val="22"/>
          <w:szCs w:val="22"/>
        </w:rPr>
        <w:t xml:space="preserve">, net working capital only deals with cash expenses. </w:t>
      </w:r>
    </w:p>
    <w:p w14:paraId="448D6A66" w14:textId="3E0E027A" w:rsidR="00DF0665" w:rsidRPr="00DF0665" w:rsidRDefault="00DF0665" w:rsidP="00153B39">
      <w:pPr>
        <w:widowControl w:val="0"/>
        <w:autoSpaceDE w:val="0"/>
        <w:autoSpaceDN w:val="0"/>
        <w:adjustRightInd w:val="0"/>
        <w:spacing w:after="120"/>
        <w:rPr>
          <w:rFonts w:ascii="Calibri" w:hAnsi="Calibri" w:cs="Calibri"/>
          <w:color w:val="5B9BD5" w:themeColor="accent1"/>
          <w:sz w:val="22"/>
          <w:szCs w:val="22"/>
        </w:rPr>
      </w:pPr>
      <w:r>
        <w:rPr>
          <w:rFonts w:ascii="Calibri" w:hAnsi="Calibri" w:cs="Calibri"/>
          <w:color w:val="5B9BD5" w:themeColor="accent1"/>
          <w:sz w:val="22"/>
          <w:szCs w:val="22"/>
        </w:rPr>
        <w:t xml:space="preserve">$50 in net working capital, have given only 25 of that, hence it goes down only by 25. </w:t>
      </w:r>
    </w:p>
    <w:p w14:paraId="4C9852D2" w14:textId="5F528C45" w:rsidR="00CF39C9" w:rsidRPr="005C6025" w:rsidRDefault="0052482F" w:rsidP="009F1D13">
      <w:pPr>
        <w:widowControl w:val="0"/>
        <w:autoSpaceDE w:val="0"/>
        <w:autoSpaceDN w:val="0"/>
        <w:adjustRightInd w:val="0"/>
        <w:spacing w:after="120"/>
        <w:rPr>
          <w:rFonts w:ascii="Calibri" w:hAnsi="Calibri" w:cs="Calibri"/>
          <w:b/>
          <w:color w:val="000000"/>
          <w:sz w:val="22"/>
          <w:szCs w:val="22"/>
        </w:rPr>
      </w:pPr>
      <w:r>
        <w:rPr>
          <w:rFonts w:ascii="Calibri" w:hAnsi="Calibri" w:cs="Calibri"/>
          <w:b/>
          <w:color w:val="000000"/>
          <w:sz w:val="22"/>
          <w:szCs w:val="22"/>
        </w:rPr>
        <w:t>WACC</w:t>
      </w:r>
      <w:r w:rsidR="00CF39C9">
        <w:rPr>
          <w:rFonts w:ascii="Calibri" w:hAnsi="Calibri" w:cs="Calibri"/>
          <w:b/>
          <w:color w:val="000000"/>
          <w:sz w:val="22"/>
          <w:szCs w:val="22"/>
        </w:rPr>
        <w:t>:</w:t>
      </w:r>
    </w:p>
    <w:p w14:paraId="376CBEDD" w14:textId="3A8A677C" w:rsidR="0052482F" w:rsidRPr="00097D6F" w:rsidRDefault="0052482F" w:rsidP="0052482F">
      <w:pPr>
        <w:pStyle w:val="ListParagraph"/>
        <w:widowControl w:val="0"/>
        <w:numPr>
          <w:ilvl w:val="0"/>
          <w:numId w:val="12"/>
        </w:numPr>
        <w:autoSpaceDE w:val="0"/>
        <w:autoSpaceDN w:val="0"/>
        <w:adjustRightInd w:val="0"/>
        <w:spacing w:after="120"/>
        <w:rPr>
          <w:rFonts w:ascii="Calibri" w:hAnsi="Calibri" w:cs="Calibri"/>
          <w:sz w:val="22"/>
          <w:szCs w:val="22"/>
        </w:rPr>
      </w:pPr>
      <w:r>
        <w:rPr>
          <w:rFonts w:ascii="Calibri" w:hAnsi="Calibri" w:cs="Calibri"/>
          <w:color w:val="000000"/>
          <w:sz w:val="22"/>
          <w:szCs w:val="22"/>
        </w:rPr>
        <w:t>You friend offers to pay you $200 five years from now. This future payment is worth $100 to you in present value terms. What is your discount rate?</w:t>
      </w:r>
    </w:p>
    <w:p w14:paraId="632ABA6B" w14:textId="0891B7F9" w:rsidR="00097D6F" w:rsidRPr="00097D6F" w:rsidRDefault="00DA1A87" w:rsidP="00097D6F">
      <w:pPr>
        <w:widowControl w:val="0"/>
        <w:autoSpaceDE w:val="0"/>
        <w:autoSpaceDN w:val="0"/>
        <w:adjustRightInd w:val="0"/>
        <w:spacing w:after="120"/>
        <w:rPr>
          <w:rFonts w:ascii="Calibri" w:hAnsi="Calibri" w:cs="Calibri"/>
          <w:sz w:val="22"/>
          <w:szCs w:val="22"/>
        </w:rPr>
      </w:pPr>
      <w:r w:rsidRPr="00B01471">
        <w:rPr>
          <w:rFonts w:ascii="Calibri" w:hAnsi="Calibri" w:cs="Calibri"/>
          <w:color w:val="FF0000"/>
          <w:sz w:val="22"/>
          <w:szCs w:val="22"/>
        </w:rPr>
        <w:t>DCF = FV/ (1+</w:t>
      </w:r>
      <w:proofErr w:type="gramStart"/>
      <w:r w:rsidRPr="00B01471">
        <w:rPr>
          <w:rFonts w:ascii="Calibri" w:hAnsi="Calibri" w:cs="Calibri"/>
          <w:color w:val="FF0000"/>
          <w:sz w:val="22"/>
          <w:szCs w:val="22"/>
        </w:rPr>
        <w:t>R)^</w:t>
      </w:r>
      <w:proofErr w:type="gramEnd"/>
      <w:r w:rsidRPr="00B01471">
        <w:rPr>
          <w:rFonts w:ascii="Calibri" w:hAnsi="Calibri" w:cs="Calibri"/>
          <w:color w:val="FF0000"/>
          <w:sz w:val="22"/>
          <w:szCs w:val="22"/>
        </w:rPr>
        <w:t xml:space="preserve">n, Then PV*(1+r)^n = FV, r = (FV/ PV )^1/n – 1 = (200/ 100) ^ 1/5 -1 = </w:t>
      </w:r>
      <w:r w:rsidR="007C3F66" w:rsidRPr="00B01471">
        <w:rPr>
          <w:rFonts w:ascii="Calibri" w:hAnsi="Calibri" w:cs="Calibri"/>
          <w:color w:val="FF0000"/>
          <w:sz w:val="22"/>
          <w:szCs w:val="22"/>
        </w:rPr>
        <w:t xml:space="preserve">14.87% </w:t>
      </w:r>
    </w:p>
    <w:p w14:paraId="6B0CF0BC" w14:textId="77777777" w:rsidR="006D3B1F" w:rsidRPr="00A73D43" w:rsidRDefault="006D3B1F" w:rsidP="00A73D43">
      <w:pPr>
        <w:rPr>
          <w:rFonts w:ascii="Calibri" w:hAnsi="Calibri" w:cs="Calibri"/>
          <w:sz w:val="22"/>
          <w:szCs w:val="22"/>
        </w:rPr>
      </w:pPr>
    </w:p>
    <w:p w14:paraId="617BF257" w14:textId="39C160EB" w:rsidR="006D3B1F" w:rsidRDefault="006D3B1F" w:rsidP="006D3B1F">
      <w:pPr>
        <w:widowControl w:val="0"/>
        <w:autoSpaceDE w:val="0"/>
        <w:autoSpaceDN w:val="0"/>
        <w:adjustRightInd w:val="0"/>
        <w:spacing w:after="120"/>
        <w:rPr>
          <w:rFonts w:ascii="Calibri" w:hAnsi="Calibri" w:cs="Calibri"/>
          <w:b/>
          <w:sz w:val="22"/>
          <w:szCs w:val="22"/>
        </w:rPr>
      </w:pPr>
      <w:r>
        <w:rPr>
          <w:rFonts w:ascii="Calibri" w:hAnsi="Calibri" w:cs="Calibri"/>
          <w:b/>
          <w:sz w:val="22"/>
          <w:szCs w:val="22"/>
        </w:rPr>
        <w:t xml:space="preserve">Practice </w:t>
      </w:r>
      <w:r w:rsidR="001C7D15">
        <w:rPr>
          <w:rFonts w:ascii="Calibri" w:hAnsi="Calibri" w:cs="Calibri"/>
          <w:b/>
          <w:sz w:val="22"/>
          <w:szCs w:val="22"/>
        </w:rPr>
        <w:t>Modeling</w:t>
      </w:r>
      <w:r>
        <w:rPr>
          <w:rFonts w:ascii="Calibri" w:hAnsi="Calibri" w:cs="Calibri"/>
          <w:b/>
          <w:sz w:val="22"/>
          <w:szCs w:val="22"/>
        </w:rPr>
        <w:t>:</w:t>
      </w:r>
      <w:r w:rsidR="001C7D15">
        <w:rPr>
          <w:rFonts w:ascii="Calibri" w:hAnsi="Calibri" w:cs="Calibri"/>
          <w:b/>
          <w:sz w:val="22"/>
          <w:szCs w:val="22"/>
        </w:rPr>
        <w:t xml:space="preserve"> (Note please complete all models on Excel)</w:t>
      </w:r>
      <w:r w:rsidR="008C122F">
        <w:rPr>
          <w:rFonts w:ascii="Calibri" w:hAnsi="Calibri" w:cs="Calibri"/>
          <w:b/>
          <w:sz w:val="22"/>
          <w:szCs w:val="22"/>
        </w:rPr>
        <w:t xml:space="preserve">. If you do not have it downloaded, please go through </w:t>
      </w:r>
      <w:hyperlink r:id="rId10" w:history="1">
        <w:r w:rsidR="008C122F" w:rsidRPr="008C122F">
          <w:rPr>
            <w:rStyle w:val="Hyperlink"/>
            <w:rFonts w:ascii="Calibri" w:hAnsi="Calibri" w:cs="Calibri"/>
            <w:b/>
            <w:sz w:val="22"/>
            <w:szCs w:val="22"/>
          </w:rPr>
          <w:t>here.</w:t>
        </w:r>
      </w:hyperlink>
      <w:r w:rsidR="00C80784">
        <w:rPr>
          <w:rStyle w:val="FootnoteReference"/>
          <w:rFonts w:ascii="Calibri" w:hAnsi="Calibri" w:cs="Calibri"/>
          <w:b/>
          <w:sz w:val="22"/>
          <w:szCs w:val="22"/>
        </w:rPr>
        <w:footnoteReference w:id="1"/>
      </w:r>
    </w:p>
    <w:p w14:paraId="78580848" w14:textId="3011135B" w:rsidR="00B01471" w:rsidRPr="004B7CCA" w:rsidRDefault="006D3B1F" w:rsidP="00B01471">
      <w:pPr>
        <w:pStyle w:val="ListParagraph"/>
        <w:widowControl w:val="0"/>
        <w:numPr>
          <w:ilvl w:val="0"/>
          <w:numId w:val="12"/>
        </w:numPr>
        <w:autoSpaceDE w:val="0"/>
        <w:autoSpaceDN w:val="0"/>
        <w:adjustRightInd w:val="0"/>
        <w:spacing w:after="120"/>
        <w:rPr>
          <w:rFonts w:ascii="Calibri" w:hAnsi="Calibri" w:cs="Calibri"/>
          <w:sz w:val="22"/>
          <w:szCs w:val="22"/>
        </w:rPr>
      </w:pPr>
      <w:r w:rsidRPr="006D3B1F">
        <w:rPr>
          <w:rFonts w:ascii="Calibri" w:hAnsi="Calibri" w:cs="Calibri"/>
          <w:sz w:val="22"/>
          <w:szCs w:val="22"/>
        </w:rPr>
        <w:t xml:space="preserve">Fill </w:t>
      </w:r>
      <w:r>
        <w:rPr>
          <w:rFonts w:ascii="Calibri" w:hAnsi="Calibri" w:cs="Calibri"/>
          <w:sz w:val="22"/>
          <w:szCs w:val="22"/>
        </w:rPr>
        <w:t>out the spreadsheet titled “Assignment-3-DCF”.</w:t>
      </w:r>
    </w:p>
    <w:p w14:paraId="1A92F50A" w14:textId="66F3D111" w:rsidR="00A73D43" w:rsidRDefault="00A73D43" w:rsidP="006D3B1F">
      <w:pPr>
        <w:pStyle w:val="ListParagraph"/>
        <w:widowControl w:val="0"/>
        <w:numPr>
          <w:ilvl w:val="0"/>
          <w:numId w:val="12"/>
        </w:numPr>
        <w:autoSpaceDE w:val="0"/>
        <w:autoSpaceDN w:val="0"/>
        <w:adjustRightInd w:val="0"/>
        <w:spacing w:after="120"/>
        <w:rPr>
          <w:rFonts w:ascii="Calibri" w:hAnsi="Calibri" w:cs="Calibri"/>
          <w:sz w:val="22"/>
          <w:szCs w:val="22"/>
        </w:rPr>
      </w:pPr>
      <w:r>
        <w:rPr>
          <w:rFonts w:ascii="Calibri" w:hAnsi="Calibri" w:cs="Calibri"/>
          <w:sz w:val="22"/>
          <w:szCs w:val="22"/>
        </w:rPr>
        <w:t>Please project Tesla’s 2026 US electric car revenue given the information in the spreadsheet titled “</w:t>
      </w:r>
      <w:r w:rsidR="00EB08ED">
        <w:rPr>
          <w:rFonts w:ascii="Calibri" w:hAnsi="Calibri" w:cs="Calibri"/>
          <w:sz w:val="22"/>
          <w:szCs w:val="22"/>
        </w:rPr>
        <w:t>TSLA Rev</w:t>
      </w:r>
      <w:r w:rsidR="00006CBC">
        <w:rPr>
          <w:rFonts w:ascii="Calibri" w:hAnsi="Calibri" w:cs="Calibri"/>
          <w:sz w:val="22"/>
          <w:szCs w:val="22"/>
        </w:rPr>
        <w:t>enue Build”</w:t>
      </w:r>
      <w:r w:rsidR="001C7D15">
        <w:rPr>
          <w:rFonts w:ascii="Calibri" w:hAnsi="Calibri" w:cs="Calibri"/>
          <w:sz w:val="22"/>
          <w:szCs w:val="22"/>
        </w:rPr>
        <w:t>.</w:t>
      </w:r>
    </w:p>
    <w:p w14:paraId="04005305" w14:textId="77777777" w:rsidR="001C7D15" w:rsidRPr="001C7D15" w:rsidRDefault="001C7D15" w:rsidP="001C7D15">
      <w:pPr>
        <w:widowControl w:val="0"/>
        <w:autoSpaceDE w:val="0"/>
        <w:autoSpaceDN w:val="0"/>
        <w:adjustRightInd w:val="0"/>
        <w:spacing w:after="120"/>
        <w:rPr>
          <w:rFonts w:ascii="Calibri" w:hAnsi="Calibri" w:cs="Calibri"/>
          <w:sz w:val="22"/>
          <w:szCs w:val="22"/>
        </w:rPr>
      </w:pPr>
    </w:p>
    <w:sectPr w:rsidR="001C7D15" w:rsidRPr="001C7D15" w:rsidSect="004F7F9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BE93" w14:textId="77777777" w:rsidR="004F7F9B" w:rsidRDefault="004F7F9B" w:rsidP="00C80784">
      <w:r>
        <w:separator/>
      </w:r>
    </w:p>
  </w:endnote>
  <w:endnote w:type="continuationSeparator" w:id="0">
    <w:p w14:paraId="325B3B3A" w14:textId="77777777" w:rsidR="004F7F9B" w:rsidRDefault="004F7F9B" w:rsidP="00C8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CCBF5" w14:textId="77777777" w:rsidR="004F7F9B" w:rsidRDefault="004F7F9B" w:rsidP="00C80784">
      <w:r>
        <w:separator/>
      </w:r>
    </w:p>
  </w:footnote>
  <w:footnote w:type="continuationSeparator" w:id="0">
    <w:p w14:paraId="213013C5" w14:textId="77777777" w:rsidR="004F7F9B" w:rsidRDefault="004F7F9B" w:rsidP="00C80784">
      <w:r>
        <w:continuationSeparator/>
      </w:r>
    </w:p>
  </w:footnote>
  <w:footnote w:id="1">
    <w:p w14:paraId="4AAFF136" w14:textId="4DAEE3A8" w:rsidR="00C80784" w:rsidRDefault="00C80784">
      <w:pPr>
        <w:pStyle w:val="FootnoteText"/>
      </w:pPr>
      <w:r>
        <w:rPr>
          <w:rStyle w:val="FootnoteReference"/>
        </w:rPr>
        <w:footnoteRef/>
      </w:r>
      <w:r>
        <w:t xml:space="preserve"> Note: UChicago gives you a ton of free software that you should take advantage of. Personally, I have used ~100-150k of free software through the school. For TBC I would recommend </w:t>
      </w:r>
      <w:hyperlink r:id="rId1" w:history="1">
        <w:proofErr w:type="spellStart"/>
        <w:r w:rsidR="00130D17" w:rsidRPr="00130D17">
          <w:rPr>
            <w:rStyle w:val="Hyperlink"/>
          </w:rPr>
          <w:t>Refintiv</w:t>
        </w:r>
        <w:proofErr w:type="spellEnd"/>
      </w:hyperlink>
      <w:r w:rsidR="00130D17">
        <w:t xml:space="preserve"> and </w:t>
      </w:r>
      <w:hyperlink r:id="rId2" w:anchor="/" w:history="1">
        <w:proofErr w:type="spellStart"/>
        <w:r w:rsidR="003557A0" w:rsidRPr="003557A0">
          <w:rPr>
            <w:rStyle w:val="Hyperlink"/>
          </w:rPr>
          <w:t>Factset</w:t>
        </w:r>
        <w:proofErr w:type="spellEnd"/>
      </w:hyperlink>
      <w:r w:rsidR="003557A0">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27E6"/>
    <w:multiLevelType w:val="hybridMultilevel"/>
    <w:tmpl w:val="53927DD8"/>
    <w:lvl w:ilvl="0" w:tplc="0409000F">
      <w:start w:val="1"/>
      <w:numFmt w:val="decimal"/>
      <w:lvlText w:val="%1."/>
      <w:lvlJc w:val="left"/>
      <w:pPr>
        <w:ind w:left="720" w:hanging="360"/>
      </w:pPr>
      <w:rPr>
        <w:rFonts w:hint="default"/>
        <w:b w:val="0"/>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170E0"/>
    <w:multiLevelType w:val="hybridMultilevel"/>
    <w:tmpl w:val="18502B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14562"/>
    <w:multiLevelType w:val="hybridMultilevel"/>
    <w:tmpl w:val="7A8602B2"/>
    <w:lvl w:ilvl="0" w:tplc="CB10D4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F5772"/>
    <w:multiLevelType w:val="hybridMultilevel"/>
    <w:tmpl w:val="867607EA"/>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567C48"/>
    <w:multiLevelType w:val="hybridMultilevel"/>
    <w:tmpl w:val="5FF81DA0"/>
    <w:lvl w:ilvl="0" w:tplc="A23E9390">
      <w:start w:val="12"/>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02194"/>
    <w:multiLevelType w:val="hybridMultilevel"/>
    <w:tmpl w:val="D952AFD4"/>
    <w:lvl w:ilvl="0" w:tplc="B5E6BA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C05C5"/>
    <w:multiLevelType w:val="hybridMultilevel"/>
    <w:tmpl w:val="F49A43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91F72"/>
    <w:multiLevelType w:val="hybridMultilevel"/>
    <w:tmpl w:val="2A36AF78"/>
    <w:lvl w:ilvl="0" w:tplc="2250A51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D370F"/>
    <w:multiLevelType w:val="hybridMultilevel"/>
    <w:tmpl w:val="B0E49E18"/>
    <w:lvl w:ilvl="0" w:tplc="0409000F">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649A9"/>
    <w:multiLevelType w:val="hybridMultilevel"/>
    <w:tmpl w:val="B8DC67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75761"/>
    <w:multiLevelType w:val="hybridMultilevel"/>
    <w:tmpl w:val="392841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71571"/>
    <w:multiLevelType w:val="hybridMultilevel"/>
    <w:tmpl w:val="8C200A1A"/>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5F2AE5"/>
    <w:multiLevelType w:val="hybridMultilevel"/>
    <w:tmpl w:val="9F90E736"/>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95216"/>
    <w:multiLevelType w:val="hybridMultilevel"/>
    <w:tmpl w:val="B45CB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F713CE"/>
    <w:multiLevelType w:val="hybridMultilevel"/>
    <w:tmpl w:val="038A26FE"/>
    <w:lvl w:ilvl="0" w:tplc="CB10D4B0">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955EB5"/>
    <w:multiLevelType w:val="hybridMultilevel"/>
    <w:tmpl w:val="B5BC8A0A"/>
    <w:lvl w:ilvl="0" w:tplc="36B2CF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BA493A"/>
    <w:multiLevelType w:val="hybridMultilevel"/>
    <w:tmpl w:val="E2C65BF4"/>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4158728">
    <w:abstractNumId w:val="7"/>
  </w:num>
  <w:num w:numId="2" w16cid:durableId="14692020">
    <w:abstractNumId w:val="9"/>
  </w:num>
  <w:num w:numId="3" w16cid:durableId="422266576">
    <w:abstractNumId w:val="10"/>
  </w:num>
  <w:num w:numId="4" w16cid:durableId="343749778">
    <w:abstractNumId w:val="1"/>
  </w:num>
  <w:num w:numId="5" w16cid:durableId="2087263575">
    <w:abstractNumId w:val="6"/>
  </w:num>
  <w:num w:numId="6" w16cid:durableId="986477088">
    <w:abstractNumId w:val="4"/>
  </w:num>
  <w:num w:numId="7" w16cid:durableId="487132294">
    <w:abstractNumId w:val="14"/>
  </w:num>
  <w:num w:numId="8" w16cid:durableId="704208733">
    <w:abstractNumId w:val="12"/>
  </w:num>
  <w:num w:numId="9" w16cid:durableId="731658557">
    <w:abstractNumId w:val="11"/>
  </w:num>
  <w:num w:numId="10" w16cid:durableId="661930736">
    <w:abstractNumId w:val="2"/>
  </w:num>
  <w:num w:numId="11" w16cid:durableId="1979727504">
    <w:abstractNumId w:val="8"/>
  </w:num>
  <w:num w:numId="12" w16cid:durableId="1610353110">
    <w:abstractNumId w:val="0"/>
  </w:num>
  <w:num w:numId="13" w16cid:durableId="1902590920">
    <w:abstractNumId w:val="16"/>
  </w:num>
  <w:num w:numId="14" w16cid:durableId="513956772">
    <w:abstractNumId w:val="13"/>
  </w:num>
  <w:num w:numId="15" w16cid:durableId="769156759">
    <w:abstractNumId w:val="3"/>
  </w:num>
  <w:num w:numId="16" w16cid:durableId="1628121813">
    <w:abstractNumId w:val="5"/>
  </w:num>
  <w:num w:numId="17" w16cid:durableId="18989301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C30C8A"/>
    <w:rsid w:val="00006CBC"/>
    <w:rsid w:val="00013C43"/>
    <w:rsid w:val="00017BBD"/>
    <w:rsid w:val="00051366"/>
    <w:rsid w:val="000640A4"/>
    <w:rsid w:val="00094833"/>
    <w:rsid w:val="00097D6F"/>
    <w:rsid w:val="000B5DBF"/>
    <w:rsid w:val="000B71B7"/>
    <w:rsid w:val="000E4EB6"/>
    <w:rsid w:val="000F4EE2"/>
    <w:rsid w:val="001122FD"/>
    <w:rsid w:val="00127E5A"/>
    <w:rsid w:val="00130D17"/>
    <w:rsid w:val="0015052F"/>
    <w:rsid w:val="00151360"/>
    <w:rsid w:val="00153B39"/>
    <w:rsid w:val="001A67A4"/>
    <w:rsid w:val="001B0832"/>
    <w:rsid w:val="001C7D15"/>
    <w:rsid w:val="001E0B7F"/>
    <w:rsid w:val="002079B3"/>
    <w:rsid w:val="00244BC7"/>
    <w:rsid w:val="00286AA3"/>
    <w:rsid w:val="002A4A00"/>
    <w:rsid w:val="002A7B53"/>
    <w:rsid w:val="002D2743"/>
    <w:rsid w:val="00312C6B"/>
    <w:rsid w:val="003169E0"/>
    <w:rsid w:val="00325130"/>
    <w:rsid w:val="0032616E"/>
    <w:rsid w:val="003557A0"/>
    <w:rsid w:val="00362C8C"/>
    <w:rsid w:val="00373458"/>
    <w:rsid w:val="00382E42"/>
    <w:rsid w:val="003A4950"/>
    <w:rsid w:val="003C1506"/>
    <w:rsid w:val="004200D5"/>
    <w:rsid w:val="004329CE"/>
    <w:rsid w:val="00473EE1"/>
    <w:rsid w:val="004B2424"/>
    <w:rsid w:val="004B7CCA"/>
    <w:rsid w:val="004E6F75"/>
    <w:rsid w:val="004F7F9B"/>
    <w:rsid w:val="005011A4"/>
    <w:rsid w:val="0052482F"/>
    <w:rsid w:val="00587A98"/>
    <w:rsid w:val="005A6204"/>
    <w:rsid w:val="005C6025"/>
    <w:rsid w:val="005F01B6"/>
    <w:rsid w:val="00600E5F"/>
    <w:rsid w:val="00637CF9"/>
    <w:rsid w:val="0064259C"/>
    <w:rsid w:val="00643B56"/>
    <w:rsid w:val="006808DD"/>
    <w:rsid w:val="00682D6E"/>
    <w:rsid w:val="006D3B1F"/>
    <w:rsid w:val="0071521B"/>
    <w:rsid w:val="00726EB4"/>
    <w:rsid w:val="00743014"/>
    <w:rsid w:val="007C0B99"/>
    <w:rsid w:val="007C3F66"/>
    <w:rsid w:val="007D0787"/>
    <w:rsid w:val="00803DB3"/>
    <w:rsid w:val="008111BC"/>
    <w:rsid w:val="00813E4D"/>
    <w:rsid w:val="00842E13"/>
    <w:rsid w:val="008458BA"/>
    <w:rsid w:val="0085500B"/>
    <w:rsid w:val="00867967"/>
    <w:rsid w:val="00870317"/>
    <w:rsid w:val="008C122F"/>
    <w:rsid w:val="008D77DA"/>
    <w:rsid w:val="009612E5"/>
    <w:rsid w:val="009807F5"/>
    <w:rsid w:val="009F1D13"/>
    <w:rsid w:val="00A10C07"/>
    <w:rsid w:val="00A12AEA"/>
    <w:rsid w:val="00A23E07"/>
    <w:rsid w:val="00A73D43"/>
    <w:rsid w:val="00AB288B"/>
    <w:rsid w:val="00AC4573"/>
    <w:rsid w:val="00AD2B45"/>
    <w:rsid w:val="00B01471"/>
    <w:rsid w:val="00B2263B"/>
    <w:rsid w:val="00B269E7"/>
    <w:rsid w:val="00B27EB9"/>
    <w:rsid w:val="00B94017"/>
    <w:rsid w:val="00BF40BC"/>
    <w:rsid w:val="00C05946"/>
    <w:rsid w:val="00C1302A"/>
    <w:rsid w:val="00C30C8A"/>
    <w:rsid w:val="00C80784"/>
    <w:rsid w:val="00C93FF1"/>
    <w:rsid w:val="00CC5838"/>
    <w:rsid w:val="00CF39C9"/>
    <w:rsid w:val="00D11054"/>
    <w:rsid w:val="00D53619"/>
    <w:rsid w:val="00D57E8D"/>
    <w:rsid w:val="00DA1A87"/>
    <w:rsid w:val="00DC1194"/>
    <w:rsid w:val="00DC36D9"/>
    <w:rsid w:val="00DE51D5"/>
    <w:rsid w:val="00DF0665"/>
    <w:rsid w:val="00DF2AE3"/>
    <w:rsid w:val="00E70E41"/>
    <w:rsid w:val="00E844FA"/>
    <w:rsid w:val="00EA1827"/>
    <w:rsid w:val="00EB08ED"/>
    <w:rsid w:val="00EB0EFD"/>
    <w:rsid w:val="00F242F3"/>
    <w:rsid w:val="00F53774"/>
    <w:rsid w:val="00F569D2"/>
    <w:rsid w:val="00FB6C9A"/>
    <w:rsid w:val="00FE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0B8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EB4"/>
    <w:pPr>
      <w:ind w:left="720"/>
      <w:contextualSpacing/>
    </w:pPr>
  </w:style>
  <w:style w:type="character" w:styleId="Hyperlink">
    <w:name w:val="Hyperlink"/>
    <w:basedOn w:val="DefaultParagraphFont"/>
    <w:uiPriority w:val="99"/>
    <w:unhideWhenUsed/>
    <w:rsid w:val="00726EB4"/>
    <w:rPr>
      <w:color w:val="0563C1" w:themeColor="hyperlink"/>
      <w:u w:val="single"/>
    </w:rPr>
  </w:style>
  <w:style w:type="character" w:styleId="FollowedHyperlink">
    <w:name w:val="FollowedHyperlink"/>
    <w:basedOn w:val="DefaultParagraphFont"/>
    <w:uiPriority w:val="99"/>
    <w:semiHidden/>
    <w:unhideWhenUsed/>
    <w:rsid w:val="00870317"/>
    <w:rPr>
      <w:color w:val="954F72" w:themeColor="followedHyperlink"/>
      <w:u w:val="single"/>
    </w:rPr>
  </w:style>
  <w:style w:type="paragraph" w:styleId="BalloonText">
    <w:name w:val="Balloon Text"/>
    <w:basedOn w:val="Normal"/>
    <w:link w:val="BalloonTextChar"/>
    <w:uiPriority w:val="99"/>
    <w:semiHidden/>
    <w:unhideWhenUsed/>
    <w:rsid w:val="00D110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11054"/>
    <w:rPr>
      <w:rFonts w:ascii="Times New Roman" w:hAnsi="Times New Roman" w:cs="Times New Roman"/>
      <w:sz w:val="18"/>
      <w:szCs w:val="18"/>
    </w:rPr>
  </w:style>
  <w:style w:type="character" w:styleId="UnresolvedMention">
    <w:name w:val="Unresolved Mention"/>
    <w:basedOn w:val="DefaultParagraphFont"/>
    <w:uiPriority w:val="99"/>
    <w:rsid w:val="00AC4573"/>
    <w:rPr>
      <w:color w:val="605E5C"/>
      <w:shd w:val="clear" w:color="auto" w:fill="E1DFDD"/>
    </w:rPr>
  </w:style>
  <w:style w:type="paragraph" w:styleId="FootnoteText">
    <w:name w:val="footnote text"/>
    <w:basedOn w:val="Normal"/>
    <w:link w:val="FootnoteTextChar"/>
    <w:uiPriority w:val="99"/>
    <w:semiHidden/>
    <w:unhideWhenUsed/>
    <w:rsid w:val="00C80784"/>
    <w:rPr>
      <w:sz w:val="20"/>
      <w:szCs w:val="20"/>
    </w:rPr>
  </w:style>
  <w:style w:type="character" w:customStyle="1" w:styleId="FootnoteTextChar">
    <w:name w:val="Footnote Text Char"/>
    <w:basedOn w:val="DefaultParagraphFont"/>
    <w:link w:val="FootnoteText"/>
    <w:uiPriority w:val="99"/>
    <w:semiHidden/>
    <w:rsid w:val="00C80784"/>
    <w:rPr>
      <w:sz w:val="20"/>
      <w:szCs w:val="20"/>
    </w:rPr>
  </w:style>
  <w:style w:type="character" w:styleId="FootnoteReference">
    <w:name w:val="footnote reference"/>
    <w:basedOn w:val="DefaultParagraphFont"/>
    <w:uiPriority w:val="99"/>
    <w:semiHidden/>
    <w:unhideWhenUsed/>
    <w:rsid w:val="00C80784"/>
    <w:rPr>
      <w:vertAlign w:val="superscript"/>
    </w:rPr>
  </w:style>
  <w:style w:type="paragraph" w:styleId="Header">
    <w:name w:val="header"/>
    <w:basedOn w:val="Normal"/>
    <w:link w:val="HeaderChar"/>
    <w:uiPriority w:val="99"/>
    <w:unhideWhenUsed/>
    <w:rsid w:val="003557A0"/>
    <w:pPr>
      <w:tabs>
        <w:tab w:val="center" w:pos="4680"/>
        <w:tab w:val="right" w:pos="9360"/>
      </w:tabs>
    </w:pPr>
  </w:style>
  <w:style w:type="character" w:customStyle="1" w:styleId="HeaderChar">
    <w:name w:val="Header Char"/>
    <w:basedOn w:val="DefaultParagraphFont"/>
    <w:link w:val="Header"/>
    <w:uiPriority w:val="99"/>
    <w:rsid w:val="003557A0"/>
  </w:style>
  <w:style w:type="paragraph" w:styleId="Footer">
    <w:name w:val="footer"/>
    <w:basedOn w:val="Normal"/>
    <w:link w:val="FooterChar"/>
    <w:uiPriority w:val="99"/>
    <w:unhideWhenUsed/>
    <w:rsid w:val="003557A0"/>
    <w:pPr>
      <w:tabs>
        <w:tab w:val="center" w:pos="4680"/>
        <w:tab w:val="right" w:pos="9360"/>
      </w:tabs>
    </w:pPr>
  </w:style>
  <w:style w:type="character" w:customStyle="1" w:styleId="FooterChar">
    <w:name w:val="Footer Char"/>
    <w:basedOn w:val="DefaultParagraphFont"/>
    <w:link w:val="Footer"/>
    <w:uiPriority w:val="99"/>
    <w:rsid w:val="00355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00862">
      <w:bodyDiv w:val="1"/>
      <w:marLeft w:val="0"/>
      <w:marRight w:val="0"/>
      <w:marTop w:val="0"/>
      <w:marBottom w:val="0"/>
      <w:divBdr>
        <w:top w:val="none" w:sz="0" w:space="0" w:color="auto"/>
        <w:left w:val="none" w:sz="0" w:space="0" w:color="auto"/>
        <w:bottom w:val="none" w:sz="0" w:space="0" w:color="auto"/>
        <w:right w:val="none" w:sz="0" w:space="0" w:color="auto"/>
      </w:divBdr>
    </w:div>
    <w:div w:id="1039939610">
      <w:bodyDiv w:val="1"/>
      <w:marLeft w:val="0"/>
      <w:marRight w:val="0"/>
      <w:marTop w:val="0"/>
      <w:marBottom w:val="0"/>
      <w:divBdr>
        <w:top w:val="none" w:sz="0" w:space="0" w:color="auto"/>
        <w:left w:val="none" w:sz="0" w:space="0" w:color="auto"/>
        <w:bottom w:val="none" w:sz="0" w:space="0" w:color="auto"/>
        <w:right w:val="none" w:sz="0" w:space="0" w:color="auto"/>
      </w:divBdr>
      <w:divsChild>
        <w:div w:id="2121610333">
          <w:marLeft w:val="0"/>
          <w:marRight w:val="0"/>
          <w:marTop w:val="0"/>
          <w:marBottom w:val="0"/>
          <w:divBdr>
            <w:top w:val="none" w:sz="0" w:space="0" w:color="auto"/>
            <w:left w:val="none" w:sz="0" w:space="0" w:color="auto"/>
            <w:bottom w:val="none" w:sz="0" w:space="0" w:color="auto"/>
            <w:right w:val="none" w:sz="0" w:space="0" w:color="auto"/>
          </w:divBdr>
        </w:div>
        <w:div w:id="185216238">
          <w:marLeft w:val="0"/>
          <w:marRight w:val="0"/>
          <w:marTop w:val="0"/>
          <w:marBottom w:val="0"/>
          <w:divBdr>
            <w:top w:val="none" w:sz="0" w:space="0" w:color="auto"/>
            <w:left w:val="none" w:sz="0" w:space="0" w:color="auto"/>
            <w:bottom w:val="none" w:sz="0" w:space="0" w:color="auto"/>
            <w:right w:val="none" w:sz="0" w:space="0" w:color="auto"/>
          </w:divBdr>
        </w:div>
        <w:div w:id="1027411123">
          <w:marLeft w:val="0"/>
          <w:marRight w:val="0"/>
          <w:marTop w:val="0"/>
          <w:marBottom w:val="0"/>
          <w:divBdr>
            <w:top w:val="none" w:sz="0" w:space="0" w:color="auto"/>
            <w:left w:val="none" w:sz="0" w:space="0" w:color="auto"/>
            <w:bottom w:val="none" w:sz="0" w:space="0" w:color="auto"/>
            <w:right w:val="none" w:sz="0" w:space="0" w:color="auto"/>
          </w:divBdr>
        </w:div>
        <w:div w:id="895358112">
          <w:marLeft w:val="0"/>
          <w:marRight w:val="0"/>
          <w:marTop w:val="0"/>
          <w:marBottom w:val="0"/>
          <w:divBdr>
            <w:top w:val="none" w:sz="0" w:space="0" w:color="auto"/>
            <w:left w:val="none" w:sz="0" w:space="0" w:color="auto"/>
            <w:bottom w:val="none" w:sz="0" w:space="0" w:color="auto"/>
            <w:right w:val="none" w:sz="0" w:space="0" w:color="auto"/>
          </w:divBdr>
        </w:div>
      </w:divsChild>
    </w:div>
    <w:div w:id="1257784904">
      <w:bodyDiv w:val="1"/>
      <w:marLeft w:val="0"/>
      <w:marRight w:val="0"/>
      <w:marTop w:val="0"/>
      <w:marBottom w:val="0"/>
      <w:divBdr>
        <w:top w:val="none" w:sz="0" w:space="0" w:color="auto"/>
        <w:left w:val="none" w:sz="0" w:space="0" w:color="auto"/>
        <w:bottom w:val="none" w:sz="0" w:space="0" w:color="auto"/>
        <w:right w:val="none" w:sz="0" w:space="0" w:color="auto"/>
      </w:divBdr>
    </w:div>
    <w:div w:id="1454901554">
      <w:bodyDiv w:val="1"/>
      <w:marLeft w:val="0"/>
      <w:marRight w:val="0"/>
      <w:marTop w:val="0"/>
      <w:marBottom w:val="0"/>
      <w:divBdr>
        <w:top w:val="none" w:sz="0" w:space="0" w:color="auto"/>
        <w:left w:val="none" w:sz="0" w:space="0" w:color="auto"/>
        <w:bottom w:val="none" w:sz="0" w:space="0" w:color="auto"/>
        <w:right w:val="none" w:sz="0" w:space="0" w:color="auto"/>
      </w:divBdr>
    </w:div>
    <w:div w:id="1486118812">
      <w:bodyDiv w:val="1"/>
      <w:marLeft w:val="0"/>
      <w:marRight w:val="0"/>
      <w:marTop w:val="0"/>
      <w:marBottom w:val="0"/>
      <w:divBdr>
        <w:top w:val="none" w:sz="0" w:space="0" w:color="auto"/>
        <w:left w:val="none" w:sz="0" w:space="0" w:color="auto"/>
        <w:bottom w:val="none" w:sz="0" w:space="0" w:color="auto"/>
        <w:right w:val="none" w:sz="0" w:space="0" w:color="auto"/>
      </w:divBdr>
    </w:div>
    <w:div w:id="16577614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2gNxCAGAGA&amp;t=2360s&amp;ab_channel=rareliqu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ts.uchicago.edu/o365/" TargetMode="Externa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support.factset.com/academic/" TargetMode="External"/><Relationship Id="rId1" Type="http://schemas.openxmlformats.org/officeDocument/2006/relationships/hyperlink" Target="https://docs.google.com/forms/d/e/1FAIpQLSdd6BVZeMgzlKM1YPqHdEpL8ci4PUThUP2r3NQgwOg5qsH7lg/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030AE-CD6F-4D99-8FE1-0B1EF6511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Aadarsh Agarwal</cp:lastModifiedBy>
  <cp:revision>15</cp:revision>
  <cp:lastPrinted>2018-10-18T19:08:00Z</cp:lastPrinted>
  <dcterms:created xsi:type="dcterms:W3CDTF">2023-11-02T20:07:00Z</dcterms:created>
  <dcterms:modified xsi:type="dcterms:W3CDTF">2024-05-12T07:05:00Z</dcterms:modified>
</cp:coreProperties>
</file>