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6482A" w14:textId="77777777" w:rsidR="00596FF1" w:rsidRPr="00FC4453" w:rsidRDefault="00596FF1" w:rsidP="00596FF1"/>
    <w:p w14:paraId="5C0B38CA" w14:textId="77777777" w:rsidR="00596FF1" w:rsidRPr="004C7C8C" w:rsidRDefault="00D61103" w:rsidP="00596FF1">
      <w:pPr>
        <w:jc w:val="center"/>
        <w:rPr>
          <w:b/>
        </w:rPr>
      </w:pPr>
      <w:r>
        <w:t>Modelo predictivo–prescriptivo para priorizar el backlog de mantenimiento: MCDA y optimización ligera</w:t>
      </w:r>
    </w:p>
    <w:p w14:paraId="358E8CCD" w14:textId="77777777" w:rsidR="00596FF1" w:rsidRPr="00FC4453" w:rsidRDefault="00596FF1" w:rsidP="00596FF1">
      <w:pPr>
        <w:jc w:val="center"/>
      </w:pPr>
    </w:p>
    <w:p w14:paraId="38BC7222" w14:textId="77777777" w:rsidR="00A133EA" w:rsidRPr="00FC4453" w:rsidRDefault="00A133EA" w:rsidP="00A133EA">
      <w:pPr>
        <w:pStyle w:val="Sinespaciado"/>
        <w:spacing w:line="360" w:lineRule="auto"/>
        <w:jc w:val="center"/>
        <w:rPr>
          <w:rFonts w:ascii="Times New Roman" w:hAnsi="Times New Roman"/>
          <w:sz w:val="24"/>
          <w:szCs w:val="24"/>
        </w:rPr>
      </w:pPr>
    </w:p>
    <w:p w14:paraId="30735E24" w14:textId="77777777" w:rsidR="00A133EA" w:rsidRPr="00FC4453" w:rsidRDefault="00A133EA" w:rsidP="00A133EA">
      <w:pPr>
        <w:pStyle w:val="Sinespaciado"/>
        <w:spacing w:line="360" w:lineRule="auto"/>
        <w:jc w:val="center"/>
        <w:rPr>
          <w:rFonts w:ascii="Times New Roman" w:hAnsi="Times New Roman"/>
          <w:sz w:val="24"/>
          <w:szCs w:val="24"/>
        </w:rPr>
      </w:pPr>
    </w:p>
    <w:p w14:paraId="54EF521C" w14:textId="77777777" w:rsidR="00A133EA" w:rsidRPr="00FC4453" w:rsidRDefault="00A133EA" w:rsidP="00A133EA">
      <w:pPr>
        <w:pStyle w:val="Sinespaciado"/>
        <w:spacing w:line="360" w:lineRule="auto"/>
        <w:jc w:val="center"/>
        <w:rPr>
          <w:rFonts w:ascii="Times New Roman" w:hAnsi="Times New Roman"/>
          <w:sz w:val="24"/>
          <w:szCs w:val="24"/>
        </w:rPr>
      </w:pPr>
    </w:p>
    <w:p w14:paraId="7C2DDD80" w14:textId="77777777" w:rsidR="00A133EA" w:rsidRPr="00FC4453" w:rsidRDefault="00A133EA" w:rsidP="00A133EA">
      <w:pPr>
        <w:pStyle w:val="Sinespaciado"/>
        <w:spacing w:line="360" w:lineRule="auto"/>
        <w:jc w:val="center"/>
        <w:rPr>
          <w:rFonts w:ascii="Times New Roman" w:hAnsi="Times New Roman"/>
          <w:sz w:val="24"/>
          <w:szCs w:val="24"/>
        </w:rPr>
      </w:pPr>
    </w:p>
    <w:p w14:paraId="069775D5" w14:textId="77777777" w:rsidR="00A133EA" w:rsidRPr="00FC4453" w:rsidRDefault="00A133EA" w:rsidP="00A133EA">
      <w:pPr>
        <w:pStyle w:val="Sinespaciado"/>
        <w:spacing w:line="360" w:lineRule="auto"/>
        <w:jc w:val="center"/>
        <w:rPr>
          <w:rFonts w:ascii="Times New Roman" w:hAnsi="Times New Roman"/>
          <w:sz w:val="24"/>
          <w:szCs w:val="24"/>
        </w:rPr>
      </w:pPr>
    </w:p>
    <w:p w14:paraId="7B902971" w14:textId="77777777" w:rsidR="00A133EA" w:rsidRPr="00FC4453" w:rsidRDefault="007356ED" w:rsidP="00A133EA">
      <w:pPr>
        <w:jc w:val="center"/>
        <w:rPr>
          <w:b/>
        </w:rPr>
      </w:pPr>
      <w:r>
        <w:t>Anibal Antonio De Avila Rueda</w:t>
      </w:r>
    </w:p>
    <w:p w14:paraId="6492D5AD" w14:textId="77777777" w:rsidR="00A133EA" w:rsidRPr="00FC4453" w:rsidRDefault="00A133EA" w:rsidP="00A133EA">
      <w:pPr>
        <w:jc w:val="center"/>
      </w:pPr>
    </w:p>
    <w:p w14:paraId="701C30FA" w14:textId="77777777" w:rsidR="00A133EA" w:rsidRPr="00FC4453" w:rsidRDefault="00A133EA" w:rsidP="00A133EA">
      <w:pPr>
        <w:jc w:val="center"/>
      </w:pPr>
    </w:p>
    <w:p w14:paraId="048FCC94" w14:textId="77777777" w:rsidR="00A133EA" w:rsidRPr="00FC4453" w:rsidRDefault="00A133EA" w:rsidP="00A133EA">
      <w:pPr>
        <w:jc w:val="center"/>
      </w:pPr>
    </w:p>
    <w:p w14:paraId="1BA7F0A8" w14:textId="77777777" w:rsidR="00A133EA" w:rsidRPr="00FC4453" w:rsidRDefault="00A133EA" w:rsidP="00A133EA">
      <w:pPr>
        <w:jc w:val="center"/>
      </w:pPr>
    </w:p>
    <w:p w14:paraId="14C81AED" w14:textId="77777777" w:rsidR="00A133EA" w:rsidRPr="00FC4453" w:rsidRDefault="00A133EA" w:rsidP="00A133EA">
      <w:pPr>
        <w:jc w:val="center"/>
      </w:pPr>
    </w:p>
    <w:p w14:paraId="5BBDAAEC" w14:textId="77777777" w:rsidR="00A133EA" w:rsidRPr="00FC4453" w:rsidRDefault="00A133EA" w:rsidP="00A133EA">
      <w:pPr>
        <w:jc w:val="center"/>
      </w:pPr>
      <w:r>
        <w:rPr>
          <w:noProof/>
          <w:lang w:eastAsia="es-CO"/>
        </w:rPr>
        <w:drawing>
          <wp:inline distT="0" distB="0" distL="0" distR="0" wp14:anchorId="329EEC95" wp14:editId="329EEC96">
            <wp:extent cx="1943100" cy="23526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scarga.jpg"/>
                    <pic:cNvPicPr/>
                  </pic:nvPicPr>
                  <pic:blipFill>
                    <a:blip r:embed="rId8">
                      <a:extLst>
                        <a:ext uri="{28A0092B-C50C-407E-A947-70E740481C1C}">
                          <a14:useLocalDpi xmlns:a14="http://schemas.microsoft.com/office/drawing/2010/main" val="0"/>
                        </a:ext>
                      </a:extLst>
                    </a:blip>
                    <a:stretch>
                      <a:fillRect/>
                    </a:stretch>
                  </pic:blipFill>
                  <pic:spPr>
                    <a:xfrm>
                      <a:off x="0" y="0"/>
                      <a:ext cx="1943100" cy="2352675"/>
                    </a:xfrm>
                    <a:prstGeom prst="rect">
                      <a:avLst/>
                    </a:prstGeom>
                  </pic:spPr>
                </pic:pic>
              </a:graphicData>
            </a:graphic>
          </wp:inline>
        </w:drawing>
      </w:r>
    </w:p>
    <w:p w14:paraId="1652FBC0" w14:textId="77777777" w:rsidR="00A133EA" w:rsidRPr="00FC4453" w:rsidRDefault="00A133EA" w:rsidP="00A133EA">
      <w:pPr>
        <w:jc w:val="center"/>
      </w:pPr>
    </w:p>
    <w:p w14:paraId="0890AA54" w14:textId="77777777" w:rsidR="00A133EA" w:rsidRPr="00FC4453" w:rsidRDefault="00A133EA" w:rsidP="00A133EA">
      <w:pPr>
        <w:jc w:val="center"/>
      </w:pPr>
      <w:r>
        <w:t>Universidad Manuela Beltrán</w:t>
      </w:r>
    </w:p>
    <w:p w14:paraId="30E3071F" w14:textId="77777777" w:rsidR="00A133EA" w:rsidRPr="00FC4453" w:rsidRDefault="00A133EA" w:rsidP="00A133EA">
      <w:pPr>
        <w:jc w:val="center"/>
      </w:pPr>
      <w:r>
        <w:t>Especialización Tecnológica en Automatización Industrial</w:t>
      </w:r>
    </w:p>
    <w:p w14:paraId="1095095B" w14:textId="77777777" w:rsidR="00A133EA" w:rsidRPr="00FC4453" w:rsidRDefault="00A133EA" w:rsidP="00A133EA">
      <w:pPr>
        <w:jc w:val="center"/>
      </w:pPr>
      <w:r>
        <w:t>Bogotá D.C, Colombia</w:t>
      </w:r>
    </w:p>
    <w:p w14:paraId="40949A69" w14:textId="77777777" w:rsidR="00A133EA" w:rsidRPr="00FC4453" w:rsidRDefault="007356ED" w:rsidP="00A133EA">
      <w:pPr>
        <w:jc w:val="center"/>
      </w:pPr>
      <w:r>
        <w:t>2025</w:t>
      </w:r>
    </w:p>
    <w:p w14:paraId="1FF48A62" w14:textId="77777777" w:rsidR="00A133EA" w:rsidRPr="00FC4453" w:rsidRDefault="00A133EA" w:rsidP="00A133EA">
      <w:pPr>
        <w:sectPr w:rsidR="00A133EA" w:rsidRPr="00FC4453" w:rsidSect="00A133EA">
          <w:headerReference w:type="even" r:id="rId9"/>
          <w:headerReference w:type="default" r:id="rId10"/>
          <w:headerReference w:type="first" r:id="rId11"/>
          <w:pgSz w:w="12240" w:h="15840" w:code="120"/>
          <w:pgMar w:top="1418" w:right="1418" w:bottom="1418" w:left="1701" w:header="709" w:footer="709" w:gutter="0"/>
          <w:cols w:space="708"/>
          <w:titlePg/>
          <w:docGrid w:linePitch="360"/>
        </w:sectPr>
      </w:pPr>
    </w:p>
    <w:p w14:paraId="036D9C16" w14:textId="77777777" w:rsidR="00A133EA" w:rsidRPr="00FC4453" w:rsidRDefault="00A133EA" w:rsidP="00A133EA"/>
    <w:p w14:paraId="1F099A3D" w14:textId="77777777" w:rsidR="00A133EA" w:rsidRPr="00450322" w:rsidRDefault="005621EF" w:rsidP="005621EF">
      <w:pPr>
        <w:jc w:val="center"/>
        <w:rPr>
          <w:b/>
          <w:bCs/>
        </w:rPr>
      </w:pPr>
      <w:r>
        <w:t>Modelo predictivo–prescriptivo para priorizar el backlog de mantenimiento: MCDA y optimización ligera</w:t>
      </w:r>
    </w:p>
    <w:p w14:paraId="4E6ECA03" w14:textId="77777777" w:rsidR="00A133EA" w:rsidRPr="00FC4453" w:rsidRDefault="00A133EA" w:rsidP="00A133EA">
      <w:pPr>
        <w:jc w:val="center"/>
      </w:pPr>
    </w:p>
    <w:p w14:paraId="0B48A33E" w14:textId="77777777" w:rsidR="00A133EA" w:rsidRPr="00FC4453" w:rsidRDefault="005621EF" w:rsidP="00A133EA">
      <w:pPr>
        <w:jc w:val="center"/>
        <w:rPr>
          <w:b/>
        </w:rPr>
      </w:pPr>
      <w:r>
        <w:t>Anibal Antonio De Avila Rueda</w:t>
      </w:r>
    </w:p>
    <w:p w14:paraId="7CAB464E" w14:textId="77777777" w:rsidR="00A133EA" w:rsidRPr="00FC4453" w:rsidRDefault="00A133EA" w:rsidP="00A133EA">
      <w:pPr>
        <w:pStyle w:val="Sinespaciado"/>
        <w:spacing w:line="360" w:lineRule="auto"/>
        <w:jc w:val="center"/>
        <w:rPr>
          <w:rFonts w:ascii="Times New Roman" w:hAnsi="Times New Roman"/>
          <w:sz w:val="24"/>
          <w:szCs w:val="24"/>
        </w:rPr>
      </w:pPr>
    </w:p>
    <w:p w14:paraId="51B514CC" w14:textId="77777777" w:rsidR="00A133EA" w:rsidRPr="00FC4453" w:rsidRDefault="00A133EA" w:rsidP="00A133EA">
      <w:pPr>
        <w:pStyle w:val="Sinespaciado"/>
        <w:spacing w:line="360" w:lineRule="auto"/>
        <w:jc w:val="center"/>
        <w:rPr>
          <w:rFonts w:ascii="Times New Roman" w:hAnsi="Times New Roman"/>
          <w:sz w:val="24"/>
          <w:szCs w:val="24"/>
        </w:rPr>
      </w:pPr>
    </w:p>
    <w:p w14:paraId="2AEBB6B2" w14:textId="77777777" w:rsidR="00A133EA" w:rsidRPr="00FC4453" w:rsidRDefault="00A133EA" w:rsidP="00A133EA">
      <w:pPr>
        <w:pStyle w:val="Sinespaciado"/>
        <w:spacing w:line="360" w:lineRule="auto"/>
        <w:jc w:val="center"/>
        <w:rPr>
          <w:rFonts w:ascii="Times New Roman" w:hAnsi="Times New Roman"/>
          <w:sz w:val="24"/>
          <w:szCs w:val="24"/>
        </w:rPr>
      </w:pPr>
    </w:p>
    <w:p w14:paraId="2FCC8350" w14:textId="77777777" w:rsidR="00A133EA" w:rsidRPr="00FC4453" w:rsidRDefault="00A133EA" w:rsidP="00A133EA">
      <w:pPr>
        <w:pStyle w:val="Sinespaciado"/>
        <w:spacing w:line="360" w:lineRule="auto"/>
        <w:jc w:val="center"/>
        <w:rPr>
          <w:rFonts w:ascii="Times New Roman" w:hAnsi="Times New Roman"/>
          <w:sz w:val="24"/>
          <w:szCs w:val="24"/>
        </w:rPr>
      </w:pPr>
      <w:r>
        <w:rPr>
          <w:rFonts w:ascii="Times New Roman" w:hAnsi="Times New Roman"/>
          <w:sz w:val="24"/>
          <w:szCs w:val="24"/>
        </w:rPr>
        <w:t>Trabajo de Grado presentado como requisito parcial para optar al título de:</w:t>
      </w:r>
    </w:p>
    <w:p w14:paraId="53D653D3" w14:textId="77777777" w:rsidR="00A133EA" w:rsidRPr="00FC4453" w:rsidRDefault="00A133EA" w:rsidP="00A133EA">
      <w:pPr>
        <w:pStyle w:val="Sinespaciado"/>
        <w:spacing w:line="360" w:lineRule="auto"/>
        <w:jc w:val="center"/>
        <w:rPr>
          <w:rFonts w:ascii="Times New Roman" w:hAnsi="Times New Roman"/>
          <w:i/>
          <w:sz w:val="24"/>
          <w:szCs w:val="24"/>
        </w:rPr>
      </w:pPr>
      <w:r>
        <w:rPr>
          <w:rFonts w:ascii="Times New Roman" w:hAnsi="Times New Roman"/>
          <w:i/>
          <w:sz w:val="24"/>
          <w:szCs w:val="24"/>
        </w:rPr>
        <w:t xml:space="preserve">Especialista Tecnológico en Automatización Industrial </w:t>
      </w:r>
    </w:p>
    <w:p w14:paraId="605AB598" w14:textId="77777777" w:rsidR="00A133EA" w:rsidRPr="00FC4453" w:rsidRDefault="00A133EA" w:rsidP="00A133EA">
      <w:pPr>
        <w:pStyle w:val="Sinespaciado"/>
        <w:spacing w:line="360" w:lineRule="auto"/>
        <w:jc w:val="center"/>
        <w:rPr>
          <w:rFonts w:ascii="Times New Roman" w:hAnsi="Times New Roman"/>
          <w:i/>
          <w:sz w:val="24"/>
          <w:szCs w:val="24"/>
        </w:rPr>
      </w:pPr>
    </w:p>
    <w:p w14:paraId="12F5704C" w14:textId="77777777" w:rsidR="00AD16D0" w:rsidRPr="00FC4453" w:rsidRDefault="00AD16D0" w:rsidP="00A133EA">
      <w:pPr>
        <w:pStyle w:val="Sinespaciado"/>
        <w:spacing w:line="360" w:lineRule="auto"/>
        <w:jc w:val="center"/>
        <w:rPr>
          <w:rFonts w:ascii="Times New Roman" w:hAnsi="Times New Roman"/>
          <w:i/>
          <w:sz w:val="24"/>
          <w:szCs w:val="24"/>
        </w:rPr>
      </w:pPr>
    </w:p>
    <w:p w14:paraId="6CE1D28C" w14:textId="77777777" w:rsidR="00A133EA" w:rsidRPr="00FC4453" w:rsidRDefault="00AD16D0" w:rsidP="00A133EA">
      <w:pPr>
        <w:pStyle w:val="Sinespaciado"/>
        <w:spacing w:line="360" w:lineRule="auto"/>
        <w:jc w:val="center"/>
        <w:rPr>
          <w:rFonts w:ascii="Times New Roman" w:hAnsi="Times New Roman"/>
          <w:sz w:val="24"/>
          <w:szCs w:val="24"/>
          <w:lang w:val="es-ES"/>
        </w:rPr>
      </w:pPr>
      <w:r>
        <w:rPr>
          <w:rFonts w:ascii="Times New Roman" w:hAnsi="Times New Roman"/>
          <w:sz w:val="24"/>
          <w:szCs w:val="24"/>
          <w:lang w:val="es-ES"/>
        </w:rPr>
        <w:t>Eje de Investigación:</w:t>
      </w:r>
    </w:p>
    <w:p w14:paraId="2E5734E1" w14:textId="77777777" w:rsidR="00AD16D0" w:rsidRPr="00FC4453" w:rsidRDefault="002B5B0F" w:rsidP="00AD16D0">
      <w:pPr>
        <w:pStyle w:val="Sinespaciado"/>
        <w:spacing w:line="360" w:lineRule="auto"/>
        <w:jc w:val="center"/>
        <w:rPr>
          <w:rFonts w:ascii="Times New Roman" w:hAnsi="Times New Roman"/>
          <w:sz w:val="24"/>
          <w:szCs w:val="24"/>
          <w:lang w:val="es-ES"/>
        </w:rPr>
      </w:pPr>
      <w:r>
        <w:rPr>
          <w:rFonts w:ascii="Times New Roman" w:hAnsi="Times New Roman"/>
          <w:sz w:val="24"/>
          <w:szCs w:val="24"/>
        </w:rPr>
        <w:t>Gestión de mantenimiento y operaciones (Unidad de Ingeniería Electrónica – GIAT).</w:t>
      </w:r>
    </w:p>
    <w:p w14:paraId="6294647E" w14:textId="77777777" w:rsidR="00AD16D0" w:rsidRPr="00FC4453" w:rsidRDefault="00AD16D0" w:rsidP="00AD16D0">
      <w:pPr>
        <w:pStyle w:val="Sinespaciado"/>
        <w:spacing w:line="360" w:lineRule="auto"/>
        <w:jc w:val="center"/>
        <w:rPr>
          <w:rFonts w:ascii="Times New Roman" w:hAnsi="Times New Roman"/>
          <w:sz w:val="24"/>
          <w:szCs w:val="24"/>
          <w:lang w:val="es-ES"/>
        </w:rPr>
      </w:pPr>
      <w:r>
        <w:rPr>
          <w:rFonts w:ascii="Times New Roman" w:hAnsi="Times New Roman"/>
          <w:sz w:val="24"/>
          <w:szCs w:val="24"/>
          <w:lang w:val="es-ES"/>
        </w:rPr>
        <w:t>Tipo de producto generado:</w:t>
      </w:r>
    </w:p>
    <w:p w14:paraId="71E01DEC" w14:textId="77777777" w:rsidR="00A133EA" w:rsidRPr="00FC4453" w:rsidRDefault="00FB614B" w:rsidP="00A133EA">
      <w:pPr>
        <w:jc w:val="center"/>
      </w:pPr>
      <w:r>
        <w:t>Documento de trabajo (Working Paper).</w:t>
      </w:r>
    </w:p>
    <w:p w14:paraId="3DE8D302" w14:textId="77777777" w:rsidR="00A133EA" w:rsidRPr="00FC4453" w:rsidRDefault="00A133EA" w:rsidP="00A133EA">
      <w:pPr>
        <w:jc w:val="center"/>
      </w:pPr>
    </w:p>
    <w:p w14:paraId="27F3B956" w14:textId="77777777" w:rsidR="00A133EA" w:rsidRPr="00FC4453" w:rsidRDefault="00A133EA" w:rsidP="00A133EA">
      <w:pPr>
        <w:jc w:val="center"/>
      </w:pPr>
      <w:r>
        <w:t>Director</w:t>
      </w:r>
    </w:p>
    <w:p w14:paraId="4C19E844" w14:textId="77777777" w:rsidR="004F39A3" w:rsidRPr="004F39A3" w:rsidRDefault="001B206C" w:rsidP="004F39A3">
      <w:pPr>
        <w:jc w:val="center"/>
      </w:pPr>
      <w:r>
        <w:t>Fabián Castro</w:t>
      </w:r>
    </w:p>
    <w:p w14:paraId="18F0523F" w14:textId="77777777" w:rsidR="00AD16D0" w:rsidRPr="00FC4453" w:rsidRDefault="00450322" w:rsidP="00AD16D0">
      <w:pPr>
        <w:jc w:val="center"/>
        <w:rPr>
          <w:lang w:val="es-ES"/>
        </w:rPr>
      </w:pPr>
      <w:r>
        <w:rPr>
          <w:lang w:val="es-ES"/>
        </w:rPr>
        <w:t>Especialista en Automatización Industrial, Magister en diseño y gestión de proyectos tecnológicos.</w:t>
      </w:r>
    </w:p>
    <w:p w14:paraId="568FF0AF" w14:textId="77777777" w:rsidR="00A133EA" w:rsidRPr="00FC4453" w:rsidRDefault="00A133EA" w:rsidP="00A133EA">
      <w:pPr>
        <w:jc w:val="center"/>
        <w:rPr>
          <w:lang w:val="es-ES"/>
        </w:rPr>
      </w:pPr>
    </w:p>
    <w:p w14:paraId="6B115372" w14:textId="77777777" w:rsidR="00A133EA" w:rsidRPr="00FC4453" w:rsidRDefault="00A133EA" w:rsidP="00A133EA">
      <w:pPr>
        <w:jc w:val="center"/>
        <w:rPr>
          <w:lang w:val="es-ES"/>
        </w:rPr>
      </w:pPr>
    </w:p>
    <w:p w14:paraId="12BB2F82" w14:textId="77777777" w:rsidR="00A133EA" w:rsidRPr="00FC4453" w:rsidRDefault="00A133EA" w:rsidP="00A133EA">
      <w:pPr>
        <w:jc w:val="center"/>
        <w:rPr>
          <w:lang w:val="es-ES"/>
        </w:rPr>
      </w:pPr>
    </w:p>
    <w:p w14:paraId="321A41B4" w14:textId="77777777" w:rsidR="00A133EA" w:rsidRPr="00FC4453" w:rsidRDefault="00A133EA" w:rsidP="00A133EA">
      <w:pPr>
        <w:jc w:val="center"/>
      </w:pPr>
      <w:r>
        <w:t>Universidad Manuela Beltrán</w:t>
      </w:r>
    </w:p>
    <w:p w14:paraId="34576810" w14:textId="77777777" w:rsidR="00836C6B" w:rsidRDefault="00A133EA" w:rsidP="00A133EA">
      <w:pPr>
        <w:jc w:val="center"/>
      </w:pPr>
      <w:r>
        <w:t>Especialización Tecnológica en Automatización Industrial</w:t>
      </w:r>
    </w:p>
    <w:p w14:paraId="18400734" w14:textId="77777777" w:rsidR="00A133EA" w:rsidRPr="00FC4453" w:rsidRDefault="008B38F2" w:rsidP="00A133EA">
      <w:pPr>
        <w:jc w:val="center"/>
      </w:pPr>
      <w:r>
        <w:t>Bogotá D.C, Colombia</w:t>
      </w:r>
    </w:p>
    <w:p w14:paraId="6B61241D" w14:textId="77777777" w:rsidR="00A133EA" w:rsidRDefault="004F39A3" w:rsidP="00A133EA">
      <w:pPr>
        <w:jc w:val="center"/>
      </w:pPr>
      <w:r>
        <w:t>2026</w:t>
      </w:r>
    </w:p>
    <w:p w14:paraId="08B35EA8" w14:textId="77777777" w:rsidR="004F39A3" w:rsidRDefault="004F39A3" w:rsidP="00A133EA">
      <w:pPr>
        <w:jc w:val="center"/>
      </w:pPr>
    </w:p>
    <w:p w14:paraId="6442F8B8" w14:textId="77777777" w:rsidR="004F39A3" w:rsidRDefault="004F39A3" w:rsidP="00A133EA">
      <w:pPr>
        <w:jc w:val="center"/>
      </w:pPr>
    </w:p>
    <w:p w14:paraId="784C92B1" w14:textId="77777777" w:rsidR="004F39A3" w:rsidRDefault="004F39A3" w:rsidP="00A133EA">
      <w:pPr>
        <w:jc w:val="center"/>
      </w:pPr>
    </w:p>
    <w:p w14:paraId="2CA48710" w14:textId="77777777" w:rsidR="00A96112" w:rsidRPr="00A059F0" w:rsidRDefault="00A96112" w:rsidP="00A96112"/>
    <w:p w14:paraId="3EDE46E8" w14:textId="77777777" w:rsidR="00777502" w:rsidRPr="00A059F0" w:rsidRDefault="00777502"/>
    <w:p w14:paraId="705300CE" w14:textId="77777777" w:rsidR="000A3975" w:rsidRPr="00A059F0" w:rsidRDefault="000A3975" w:rsidP="000A3975">
      <w:pPr>
        <w:ind w:firstLine="0"/>
      </w:pPr>
    </w:p>
    <w:p w14:paraId="3B52C676" w14:textId="77777777" w:rsidR="004E69BA" w:rsidRDefault="004E69BA" w:rsidP="00A96112">
      <w:pPr>
        <w:rPr>
          <w:bCs/>
          <w:caps/>
          <w:u w:val="single"/>
        </w:rPr>
      </w:pPr>
    </w:p>
    <w:sdt>
      <w:sdtPr>
        <w:rPr>
          <w:rFonts w:ascii="Times New Roman" w:eastAsia="Calibri" w:hAnsi="Times New Roman" w:cs="Times New Roman"/>
          <w:color w:val="auto"/>
          <w:sz w:val="24"/>
          <w:szCs w:val="24"/>
          <w:lang w:val="es-ES" w:eastAsia="en-US"/>
        </w:rPr>
        <w:id w:val="-317807741"/>
        <w:docPartObj>
          <w:docPartGallery w:val="Table of Contents"/>
          <w:docPartUnique/>
        </w:docPartObj>
      </w:sdtPr>
      <w:sdtEndPr>
        <w:rPr>
          <w:b/>
          <w:bCs/>
        </w:rPr>
      </w:sdtEndPr>
      <w:sdtContent>
        <w:p w14:paraId="71947ECC" w14:textId="77777777" w:rsidR="004E69BA" w:rsidRPr="007C5C7D" w:rsidRDefault="004E69BA">
          <w:pPr>
            <w:pStyle w:val="TtuloTDC"/>
            <w:rPr>
              <w:rFonts w:ascii="Times New Roman" w:hAnsi="Times New Roman" w:cs="Times New Roman"/>
              <w:color w:val="auto"/>
            </w:rPr>
          </w:pPr>
          <w:r>
            <w:rPr>
              <w:rFonts w:ascii="Times New Roman" w:hAnsi="Times New Roman" w:cs="Times New Roman"/>
              <w:color w:val="auto"/>
              <w:lang w:val="es-ES"/>
            </w:rPr>
            <w:t>Tabla de contenido</w:t>
          </w:r>
        </w:p>
        <w:p w14:paraId="176813CF" w14:textId="426D4210" w:rsidR="0030682A" w:rsidRDefault="004E69BA">
          <w:pPr>
            <w:pStyle w:val="TDC1"/>
            <w:tabs>
              <w:tab w:val="right" w:leader="dot" w:pos="9350"/>
            </w:tabs>
            <w:rPr>
              <w:rFonts w:eastAsiaTheme="minorEastAsia" w:cstheme="minorBidi"/>
              <w:b w:val="0"/>
              <w:bCs w:val="0"/>
              <w:caps w:val="0"/>
              <w:noProof/>
              <w:kern w:val="2"/>
              <w:sz w:val="24"/>
              <w:szCs w:val="24"/>
              <w:u w:val="none"/>
              <w:lang w:eastAsia="es-CO"/>
              <w14:ligatures w14:val="standardContextual"/>
            </w:rPr>
          </w:pPr>
          <w:r>
            <w:rPr>
              <w:rFonts w:ascii="Times New Roman" w:hAnsi="Times New Roman"/>
              <w:lang w:val="es-ES"/>
            </w:rPr>
            <w:fldChar w:fldCharType="begin"/>
          </w:r>
          <w:r>
            <w:rPr>
              <w:rFonts w:ascii="Times New Roman" w:hAnsi="Times New Roman"/>
              <w:lang w:val="es-ES"/>
            </w:rPr>
            <w:instrText xml:space="preserve"> TOC \o "1-3" \h \z \u </w:instrText>
          </w:r>
          <w:r>
            <w:rPr>
              <w:rFonts w:ascii="Times New Roman" w:hAnsi="Times New Roman"/>
              <w:lang w:val="es-ES"/>
            </w:rPr>
            <w:fldChar w:fldCharType="separate"/>
          </w:r>
          <w:hyperlink w:anchor="_Toc231138389" w:history="1">
            <w:r w:rsidR="0030682A" w:rsidRPr="000C5BBE">
              <w:rPr>
                <w:rStyle w:val="Hipervnculo"/>
                <w:noProof/>
              </w:rPr>
              <w:t>RESUMEN</w:t>
            </w:r>
            <w:r w:rsidR="0030682A">
              <w:rPr>
                <w:noProof/>
                <w:webHidden/>
              </w:rPr>
              <w:tab/>
            </w:r>
            <w:r w:rsidR="0030682A">
              <w:rPr>
                <w:noProof/>
                <w:webHidden/>
              </w:rPr>
              <w:fldChar w:fldCharType="begin"/>
            </w:r>
            <w:r w:rsidR="0030682A">
              <w:rPr>
                <w:noProof/>
                <w:webHidden/>
              </w:rPr>
              <w:instrText xml:space="preserve"> PAGEREF _Toc231138389 \h </w:instrText>
            </w:r>
            <w:r w:rsidR="0030682A">
              <w:rPr>
                <w:noProof/>
                <w:webHidden/>
              </w:rPr>
            </w:r>
            <w:r w:rsidR="0030682A">
              <w:rPr>
                <w:noProof/>
                <w:webHidden/>
              </w:rPr>
              <w:fldChar w:fldCharType="separate"/>
            </w:r>
            <w:r w:rsidR="0030682A">
              <w:rPr>
                <w:noProof/>
                <w:webHidden/>
              </w:rPr>
              <w:t>5</w:t>
            </w:r>
            <w:r w:rsidR="0030682A">
              <w:rPr>
                <w:noProof/>
                <w:webHidden/>
              </w:rPr>
              <w:fldChar w:fldCharType="end"/>
            </w:r>
          </w:hyperlink>
        </w:p>
        <w:p w14:paraId="0ECCB33C" w14:textId="42758E60" w:rsidR="0030682A" w:rsidRDefault="0030682A">
          <w:pPr>
            <w:pStyle w:val="TDC1"/>
            <w:tabs>
              <w:tab w:val="right" w:leader="dot" w:pos="9350"/>
            </w:tabs>
            <w:rPr>
              <w:rFonts w:eastAsiaTheme="minorEastAsia" w:cstheme="minorBidi"/>
              <w:b w:val="0"/>
              <w:bCs w:val="0"/>
              <w:caps w:val="0"/>
              <w:noProof/>
              <w:kern w:val="2"/>
              <w:sz w:val="24"/>
              <w:szCs w:val="24"/>
              <w:u w:val="none"/>
              <w:lang w:eastAsia="es-CO"/>
              <w14:ligatures w14:val="standardContextual"/>
            </w:rPr>
          </w:pPr>
          <w:hyperlink w:anchor="_Toc231138390" w:history="1">
            <w:r w:rsidRPr="000C5BBE">
              <w:rPr>
                <w:rStyle w:val="Hipervnculo"/>
                <w:noProof/>
              </w:rPr>
              <w:t>1. INTRODUCCIÓN</w:t>
            </w:r>
            <w:r>
              <w:rPr>
                <w:noProof/>
                <w:webHidden/>
              </w:rPr>
              <w:tab/>
            </w:r>
            <w:r>
              <w:rPr>
                <w:noProof/>
                <w:webHidden/>
              </w:rPr>
              <w:fldChar w:fldCharType="begin"/>
            </w:r>
            <w:r>
              <w:rPr>
                <w:noProof/>
                <w:webHidden/>
              </w:rPr>
              <w:instrText xml:space="preserve"> PAGEREF _Toc231138390 \h </w:instrText>
            </w:r>
            <w:r>
              <w:rPr>
                <w:noProof/>
                <w:webHidden/>
              </w:rPr>
            </w:r>
            <w:r>
              <w:rPr>
                <w:noProof/>
                <w:webHidden/>
              </w:rPr>
              <w:fldChar w:fldCharType="separate"/>
            </w:r>
            <w:r>
              <w:rPr>
                <w:noProof/>
                <w:webHidden/>
              </w:rPr>
              <w:t>6</w:t>
            </w:r>
            <w:r>
              <w:rPr>
                <w:noProof/>
                <w:webHidden/>
              </w:rPr>
              <w:fldChar w:fldCharType="end"/>
            </w:r>
          </w:hyperlink>
        </w:p>
        <w:p w14:paraId="5E04BFC4" w14:textId="683D11FB" w:rsidR="0030682A" w:rsidRDefault="0030682A">
          <w:pPr>
            <w:pStyle w:val="TDC1"/>
            <w:tabs>
              <w:tab w:val="right" w:leader="dot" w:pos="9350"/>
            </w:tabs>
            <w:rPr>
              <w:rFonts w:eastAsiaTheme="minorEastAsia" w:cstheme="minorBidi"/>
              <w:b w:val="0"/>
              <w:bCs w:val="0"/>
              <w:caps w:val="0"/>
              <w:noProof/>
              <w:kern w:val="2"/>
              <w:sz w:val="24"/>
              <w:szCs w:val="24"/>
              <w:u w:val="none"/>
              <w:lang w:eastAsia="es-CO"/>
              <w14:ligatures w14:val="standardContextual"/>
            </w:rPr>
          </w:pPr>
          <w:hyperlink w:anchor="_Toc231138391" w:history="1">
            <w:r w:rsidRPr="000C5BBE">
              <w:rPr>
                <w:rStyle w:val="Hipervnculo"/>
                <w:noProof/>
              </w:rPr>
              <w:t>2. PROBLEMA Y JUSTIFICACIÓN</w:t>
            </w:r>
            <w:r>
              <w:rPr>
                <w:noProof/>
                <w:webHidden/>
              </w:rPr>
              <w:tab/>
            </w:r>
            <w:r>
              <w:rPr>
                <w:noProof/>
                <w:webHidden/>
              </w:rPr>
              <w:fldChar w:fldCharType="begin"/>
            </w:r>
            <w:r>
              <w:rPr>
                <w:noProof/>
                <w:webHidden/>
              </w:rPr>
              <w:instrText xml:space="preserve"> PAGEREF _Toc231138391 \h </w:instrText>
            </w:r>
            <w:r>
              <w:rPr>
                <w:noProof/>
                <w:webHidden/>
              </w:rPr>
            </w:r>
            <w:r>
              <w:rPr>
                <w:noProof/>
                <w:webHidden/>
              </w:rPr>
              <w:fldChar w:fldCharType="separate"/>
            </w:r>
            <w:r>
              <w:rPr>
                <w:noProof/>
                <w:webHidden/>
              </w:rPr>
              <w:t>7</w:t>
            </w:r>
            <w:r>
              <w:rPr>
                <w:noProof/>
                <w:webHidden/>
              </w:rPr>
              <w:fldChar w:fldCharType="end"/>
            </w:r>
          </w:hyperlink>
        </w:p>
        <w:p w14:paraId="773D9A2A" w14:textId="176C81C4" w:rsidR="0030682A" w:rsidRDefault="0030682A">
          <w:pPr>
            <w:pStyle w:val="TDC1"/>
            <w:tabs>
              <w:tab w:val="right" w:leader="dot" w:pos="9350"/>
            </w:tabs>
            <w:rPr>
              <w:rFonts w:eastAsiaTheme="minorEastAsia" w:cstheme="minorBidi"/>
              <w:b w:val="0"/>
              <w:bCs w:val="0"/>
              <w:caps w:val="0"/>
              <w:noProof/>
              <w:kern w:val="2"/>
              <w:sz w:val="24"/>
              <w:szCs w:val="24"/>
              <w:u w:val="none"/>
              <w:lang w:eastAsia="es-CO"/>
              <w14:ligatures w14:val="standardContextual"/>
            </w:rPr>
          </w:pPr>
          <w:hyperlink w:anchor="_Toc231138392" w:history="1">
            <w:r w:rsidRPr="000C5BBE">
              <w:rPr>
                <w:rStyle w:val="Hipervnculo"/>
                <w:noProof/>
              </w:rPr>
              <w:t>3. OBJETIVOS</w:t>
            </w:r>
            <w:r>
              <w:rPr>
                <w:noProof/>
                <w:webHidden/>
              </w:rPr>
              <w:tab/>
            </w:r>
            <w:r>
              <w:rPr>
                <w:noProof/>
                <w:webHidden/>
              </w:rPr>
              <w:fldChar w:fldCharType="begin"/>
            </w:r>
            <w:r>
              <w:rPr>
                <w:noProof/>
                <w:webHidden/>
              </w:rPr>
              <w:instrText xml:space="preserve"> PAGEREF _Toc231138392 \h </w:instrText>
            </w:r>
            <w:r>
              <w:rPr>
                <w:noProof/>
                <w:webHidden/>
              </w:rPr>
            </w:r>
            <w:r>
              <w:rPr>
                <w:noProof/>
                <w:webHidden/>
              </w:rPr>
              <w:fldChar w:fldCharType="separate"/>
            </w:r>
            <w:r>
              <w:rPr>
                <w:noProof/>
                <w:webHidden/>
              </w:rPr>
              <w:t>12</w:t>
            </w:r>
            <w:r>
              <w:rPr>
                <w:noProof/>
                <w:webHidden/>
              </w:rPr>
              <w:fldChar w:fldCharType="end"/>
            </w:r>
          </w:hyperlink>
        </w:p>
        <w:p w14:paraId="115046E7" w14:textId="7A0A8F88" w:rsidR="0030682A" w:rsidRDefault="0030682A">
          <w:pPr>
            <w:pStyle w:val="TDC2"/>
            <w:tabs>
              <w:tab w:val="right" w:leader="dot" w:pos="9350"/>
            </w:tabs>
            <w:rPr>
              <w:rFonts w:eastAsiaTheme="minorEastAsia" w:cstheme="minorBidi"/>
              <w:b w:val="0"/>
              <w:bCs w:val="0"/>
              <w:smallCaps w:val="0"/>
              <w:noProof/>
              <w:kern w:val="2"/>
              <w:sz w:val="24"/>
              <w:szCs w:val="24"/>
              <w:lang w:eastAsia="es-CO"/>
              <w14:ligatures w14:val="standardContextual"/>
            </w:rPr>
          </w:pPr>
          <w:hyperlink w:anchor="_Toc231138393" w:history="1">
            <w:r w:rsidRPr="000C5BBE">
              <w:rPr>
                <w:rStyle w:val="Hipervnculo"/>
                <w:rFonts w:ascii="Times New Roman" w:hAnsi="Times New Roman"/>
                <w:noProof/>
              </w:rPr>
              <w:t>3.1. Objetivo general</w:t>
            </w:r>
            <w:r>
              <w:rPr>
                <w:noProof/>
                <w:webHidden/>
              </w:rPr>
              <w:tab/>
            </w:r>
            <w:r>
              <w:rPr>
                <w:noProof/>
                <w:webHidden/>
              </w:rPr>
              <w:fldChar w:fldCharType="begin"/>
            </w:r>
            <w:r>
              <w:rPr>
                <w:noProof/>
                <w:webHidden/>
              </w:rPr>
              <w:instrText xml:space="preserve"> PAGEREF _Toc231138393 \h </w:instrText>
            </w:r>
            <w:r>
              <w:rPr>
                <w:noProof/>
                <w:webHidden/>
              </w:rPr>
            </w:r>
            <w:r>
              <w:rPr>
                <w:noProof/>
                <w:webHidden/>
              </w:rPr>
              <w:fldChar w:fldCharType="separate"/>
            </w:r>
            <w:r>
              <w:rPr>
                <w:noProof/>
                <w:webHidden/>
              </w:rPr>
              <w:t>12</w:t>
            </w:r>
            <w:r>
              <w:rPr>
                <w:noProof/>
                <w:webHidden/>
              </w:rPr>
              <w:fldChar w:fldCharType="end"/>
            </w:r>
          </w:hyperlink>
        </w:p>
        <w:p w14:paraId="4FBCD951" w14:textId="367F9956" w:rsidR="0030682A" w:rsidRDefault="0030682A">
          <w:pPr>
            <w:pStyle w:val="TDC2"/>
            <w:tabs>
              <w:tab w:val="right" w:leader="dot" w:pos="9350"/>
            </w:tabs>
            <w:rPr>
              <w:rFonts w:eastAsiaTheme="minorEastAsia" w:cstheme="minorBidi"/>
              <w:b w:val="0"/>
              <w:bCs w:val="0"/>
              <w:smallCaps w:val="0"/>
              <w:noProof/>
              <w:kern w:val="2"/>
              <w:sz w:val="24"/>
              <w:szCs w:val="24"/>
              <w:lang w:eastAsia="es-CO"/>
              <w14:ligatures w14:val="standardContextual"/>
            </w:rPr>
          </w:pPr>
          <w:hyperlink w:anchor="_Toc231138394" w:history="1">
            <w:r w:rsidRPr="000C5BBE">
              <w:rPr>
                <w:rStyle w:val="Hipervnculo"/>
                <w:rFonts w:ascii="Times New Roman" w:hAnsi="Times New Roman"/>
                <w:noProof/>
              </w:rPr>
              <w:t>3.2. Objetivos específicos</w:t>
            </w:r>
            <w:r>
              <w:rPr>
                <w:noProof/>
                <w:webHidden/>
              </w:rPr>
              <w:tab/>
            </w:r>
            <w:r>
              <w:rPr>
                <w:noProof/>
                <w:webHidden/>
              </w:rPr>
              <w:fldChar w:fldCharType="begin"/>
            </w:r>
            <w:r>
              <w:rPr>
                <w:noProof/>
                <w:webHidden/>
              </w:rPr>
              <w:instrText xml:space="preserve"> PAGEREF _Toc231138394 \h </w:instrText>
            </w:r>
            <w:r>
              <w:rPr>
                <w:noProof/>
                <w:webHidden/>
              </w:rPr>
            </w:r>
            <w:r>
              <w:rPr>
                <w:noProof/>
                <w:webHidden/>
              </w:rPr>
              <w:fldChar w:fldCharType="separate"/>
            </w:r>
            <w:r>
              <w:rPr>
                <w:noProof/>
                <w:webHidden/>
              </w:rPr>
              <w:t>12</w:t>
            </w:r>
            <w:r>
              <w:rPr>
                <w:noProof/>
                <w:webHidden/>
              </w:rPr>
              <w:fldChar w:fldCharType="end"/>
            </w:r>
          </w:hyperlink>
        </w:p>
        <w:p w14:paraId="1AE9EA9E" w14:textId="6B9BACCB" w:rsidR="0030682A" w:rsidRDefault="0030682A">
          <w:pPr>
            <w:pStyle w:val="TDC1"/>
            <w:tabs>
              <w:tab w:val="right" w:leader="dot" w:pos="9350"/>
            </w:tabs>
            <w:rPr>
              <w:rFonts w:eastAsiaTheme="minorEastAsia" w:cstheme="minorBidi"/>
              <w:b w:val="0"/>
              <w:bCs w:val="0"/>
              <w:caps w:val="0"/>
              <w:noProof/>
              <w:kern w:val="2"/>
              <w:sz w:val="24"/>
              <w:szCs w:val="24"/>
              <w:u w:val="none"/>
              <w:lang w:eastAsia="es-CO"/>
              <w14:ligatures w14:val="standardContextual"/>
            </w:rPr>
          </w:pPr>
          <w:hyperlink w:anchor="_Toc231138395" w:history="1">
            <w:r w:rsidRPr="000C5BBE">
              <w:rPr>
                <w:rStyle w:val="Hipervnculo"/>
                <w:noProof/>
              </w:rPr>
              <w:t>4. METODOLOGÍA</w:t>
            </w:r>
            <w:r>
              <w:rPr>
                <w:noProof/>
                <w:webHidden/>
              </w:rPr>
              <w:tab/>
            </w:r>
            <w:r>
              <w:rPr>
                <w:noProof/>
                <w:webHidden/>
              </w:rPr>
              <w:fldChar w:fldCharType="begin"/>
            </w:r>
            <w:r>
              <w:rPr>
                <w:noProof/>
                <w:webHidden/>
              </w:rPr>
              <w:instrText xml:space="preserve"> PAGEREF _Toc231138395 \h </w:instrText>
            </w:r>
            <w:r>
              <w:rPr>
                <w:noProof/>
                <w:webHidden/>
              </w:rPr>
            </w:r>
            <w:r>
              <w:rPr>
                <w:noProof/>
                <w:webHidden/>
              </w:rPr>
              <w:fldChar w:fldCharType="separate"/>
            </w:r>
            <w:r>
              <w:rPr>
                <w:noProof/>
                <w:webHidden/>
              </w:rPr>
              <w:t>13</w:t>
            </w:r>
            <w:r>
              <w:rPr>
                <w:noProof/>
                <w:webHidden/>
              </w:rPr>
              <w:fldChar w:fldCharType="end"/>
            </w:r>
          </w:hyperlink>
        </w:p>
        <w:p w14:paraId="1ADA8259" w14:textId="26691C91" w:rsidR="0030682A" w:rsidRDefault="0030682A">
          <w:pPr>
            <w:pStyle w:val="TDC1"/>
            <w:tabs>
              <w:tab w:val="right" w:leader="dot" w:pos="9350"/>
            </w:tabs>
            <w:rPr>
              <w:rFonts w:eastAsiaTheme="minorEastAsia" w:cstheme="minorBidi"/>
              <w:b w:val="0"/>
              <w:bCs w:val="0"/>
              <w:caps w:val="0"/>
              <w:noProof/>
              <w:kern w:val="2"/>
              <w:sz w:val="24"/>
              <w:szCs w:val="24"/>
              <w:u w:val="none"/>
              <w:lang w:eastAsia="es-CO"/>
              <w14:ligatures w14:val="standardContextual"/>
            </w:rPr>
          </w:pPr>
          <w:hyperlink w:anchor="_Toc231138396" w:history="1">
            <w:r w:rsidRPr="000C5BBE">
              <w:rPr>
                <w:rStyle w:val="Hipervnculo"/>
                <w:noProof/>
              </w:rPr>
              <w:t>5. MARCO TEÓRICO Y REFERENCIAL</w:t>
            </w:r>
            <w:r>
              <w:rPr>
                <w:noProof/>
                <w:webHidden/>
              </w:rPr>
              <w:tab/>
            </w:r>
            <w:r>
              <w:rPr>
                <w:noProof/>
                <w:webHidden/>
              </w:rPr>
              <w:fldChar w:fldCharType="begin"/>
            </w:r>
            <w:r>
              <w:rPr>
                <w:noProof/>
                <w:webHidden/>
              </w:rPr>
              <w:instrText xml:space="preserve"> PAGEREF _Toc231138396 \h </w:instrText>
            </w:r>
            <w:r>
              <w:rPr>
                <w:noProof/>
                <w:webHidden/>
              </w:rPr>
            </w:r>
            <w:r>
              <w:rPr>
                <w:noProof/>
                <w:webHidden/>
              </w:rPr>
              <w:fldChar w:fldCharType="separate"/>
            </w:r>
            <w:r>
              <w:rPr>
                <w:noProof/>
                <w:webHidden/>
              </w:rPr>
              <w:t>16</w:t>
            </w:r>
            <w:r>
              <w:rPr>
                <w:noProof/>
                <w:webHidden/>
              </w:rPr>
              <w:fldChar w:fldCharType="end"/>
            </w:r>
          </w:hyperlink>
        </w:p>
        <w:p w14:paraId="4BC746BB" w14:textId="3CCD514B" w:rsidR="0030682A" w:rsidRDefault="0030682A">
          <w:pPr>
            <w:pStyle w:val="TDC1"/>
            <w:tabs>
              <w:tab w:val="right" w:leader="dot" w:pos="9350"/>
            </w:tabs>
            <w:rPr>
              <w:rFonts w:eastAsiaTheme="minorEastAsia" w:cstheme="minorBidi"/>
              <w:b w:val="0"/>
              <w:bCs w:val="0"/>
              <w:caps w:val="0"/>
              <w:noProof/>
              <w:kern w:val="2"/>
              <w:sz w:val="24"/>
              <w:szCs w:val="24"/>
              <w:u w:val="none"/>
              <w:lang w:eastAsia="es-CO"/>
              <w14:ligatures w14:val="standardContextual"/>
            </w:rPr>
          </w:pPr>
          <w:hyperlink w:anchor="_Toc231138397" w:history="1">
            <w:r w:rsidRPr="000C5BBE">
              <w:rPr>
                <w:rStyle w:val="Hipervnculo"/>
                <w:noProof/>
              </w:rPr>
              <w:t>6. RESULTADOS Y DISCUSIÓN</w:t>
            </w:r>
            <w:r>
              <w:rPr>
                <w:noProof/>
                <w:webHidden/>
              </w:rPr>
              <w:tab/>
            </w:r>
            <w:r>
              <w:rPr>
                <w:noProof/>
                <w:webHidden/>
              </w:rPr>
              <w:fldChar w:fldCharType="begin"/>
            </w:r>
            <w:r>
              <w:rPr>
                <w:noProof/>
                <w:webHidden/>
              </w:rPr>
              <w:instrText xml:space="preserve"> PAGEREF _Toc231138397 \h </w:instrText>
            </w:r>
            <w:r>
              <w:rPr>
                <w:noProof/>
                <w:webHidden/>
              </w:rPr>
            </w:r>
            <w:r>
              <w:rPr>
                <w:noProof/>
                <w:webHidden/>
              </w:rPr>
              <w:fldChar w:fldCharType="separate"/>
            </w:r>
            <w:r>
              <w:rPr>
                <w:noProof/>
                <w:webHidden/>
              </w:rPr>
              <w:t>19</w:t>
            </w:r>
            <w:r>
              <w:rPr>
                <w:noProof/>
                <w:webHidden/>
              </w:rPr>
              <w:fldChar w:fldCharType="end"/>
            </w:r>
          </w:hyperlink>
        </w:p>
        <w:p w14:paraId="36F148D4" w14:textId="4533C912" w:rsidR="0030682A" w:rsidRDefault="0030682A">
          <w:pPr>
            <w:pStyle w:val="TDC2"/>
            <w:tabs>
              <w:tab w:val="right" w:leader="dot" w:pos="9350"/>
            </w:tabs>
            <w:rPr>
              <w:rFonts w:eastAsiaTheme="minorEastAsia" w:cstheme="minorBidi"/>
              <w:b w:val="0"/>
              <w:bCs w:val="0"/>
              <w:smallCaps w:val="0"/>
              <w:noProof/>
              <w:kern w:val="2"/>
              <w:sz w:val="24"/>
              <w:szCs w:val="24"/>
              <w:lang w:eastAsia="es-CO"/>
              <w14:ligatures w14:val="standardContextual"/>
            </w:rPr>
          </w:pPr>
          <w:hyperlink w:anchor="_Toc231138398" w:history="1">
            <w:r w:rsidRPr="000C5BBE">
              <w:rPr>
                <w:rStyle w:val="Hipervnculo"/>
                <w:rFonts w:ascii="Times New Roman" w:eastAsia="MS Gothic" w:hAnsi="Times New Roman"/>
                <w:noProof/>
              </w:rPr>
              <w:t>6.1. Construcción del dataset reproducible (OE1)</w:t>
            </w:r>
            <w:r>
              <w:rPr>
                <w:noProof/>
                <w:webHidden/>
              </w:rPr>
              <w:tab/>
            </w:r>
            <w:r>
              <w:rPr>
                <w:noProof/>
                <w:webHidden/>
              </w:rPr>
              <w:fldChar w:fldCharType="begin"/>
            </w:r>
            <w:r>
              <w:rPr>
                <w:noProof/>
                <w:webHidden/>
              </w:rPr>
              <w:instrText xml:space="preserve"> PAGEREF _Toc231138398 \h </w:instrText>
            </w:r>
            <w:r>
              <w:rPr>
                <w:noProof/>
                <w:webHidden/>
              </w:rPr>
            </w:r>
            <w:r>
              <w:rPr>
                <w:noProof/>
                <w:webHidden/>
              </w:rPr>
              <w:fldChar w:fldCharType="separate"/>
            </w:r>
            <w:r>
              <w:rPr>
                <w:noProof/>
                <w:webHidden/>
              </w:rPr>
              <w:t>19</w:t>
            </w:r>
            <w:r>
              <w:rPr>
                <w:noProof/>
                <w:webHidden/>
              </w:rPr>
              <w:fldChar w:fldCharType="end"/>
            </w:r>
          </w:hyperlink>
        </w:p>
        <w:p w14:paraId="6183BF23" w14:textId="49124B54" w:rsidR="0030682A" w:rsidRDefault="0030682A">
          <w:pPr>
            <w:pStyle w:val="TDC2"/>
            <w:tabs>
              <w:tab w:val="right" w:leader="dot" w:pos="9350"/>
            </w:tabs>
            <w:rPr>
              <w:rFonts w:eastAsiaTheme="minorEastAsia" w:cstheme="minorBidi"/>
              <w:b w:val="0"/>
              <w:bCs w:val="0"/>
              <w:smallCaps w:val="0"/>
              <w:noProof/>
              <w:kern w:val="2"/>
              <w:sz w:val="24"/>
              <w:szCs w:val="24"/>
              <w:lang w:eastAsia="es-CO"/>
              <w14:ligatures w14:val="standardContextual"/>
            </w:rPr>
          </w:pPr>
          <w:hyperlink w:anchor="_Toc231138399" w:history="1">
            <w:r w:rsidRPr="000C5BBE">
              <w:rPr>
                <w:rStyle w:val="Hipervnculo"/>
                <w:rFonts w:ascii="Times New Roman" w:eastAsia="MS Gothic" w:hAnsi="Times New Roman"/>
                <w:noProof/>
              </w:rPr>
              <w:t>6.2. Desempeño del modelo predictivo calibrado (OE2)</w:t>
            </w:r>
            <w:r>
              <w:rPr>
                <w:noProof/>
                <w:webHidden/>
              </w:rPr>
              <w:tab/>
            </w:r>
            <w:r>
              <w:rPr>
                <w:noProof/>
                <w:webHidden/>
              </w:rPr>
              <w:fldChar w:fldCharType="begin"/>
            </w:r>
            <w:r>
              <w:rPr>
                <w:noProof/>
                <w:webHidden/>
              </w:rPr>
              <w:instrText xml:space="preserve"> PAGEREF _Toc231138399 \h </w:instrText>
            </w:r>
            <w:r>
              <w:rPr>
                <w:noProof/>
                <w:webHidden/>
              </w:rPr>
            </w:r>
            <w:r>
              <w:rPr>
                <w:noProof/>
                <w:webHidden/>
              </w:rPr>
              <w:fldChar w:fldCharType="separate"/>
            </w:r>
            <w:r>
              <w:rPr>
                <w:noProof/>
                <w:webHidden/>
              </w:rPr>
              <w:t>20</w:t>
            </w:r>
            <w:r>
              <w:rPr>
                <w:noProof/>
                <w:webHidden/>
              </w:rPr>
              <w:fldChar w:fldCharType="end"/>
            </w:r>
          </w:hyperlink>
        </w:p>
        <w:p w14:paraId="16487E8E" w14:textId="1123F72E" w:rsidR="0030682A" w:rsidRDefault="0030682A">
          <w:pPr>
            <w:pStyle w:val="TDC2"/>
            <w:tabs>
              <w:tab w:val="right" w:leader="dot" w:pos="9350"/>
            </w:tabs>
            <w:rPr>
              <w:rFonts w:eastAsiaTheme="minorEastAsia" w:cstheme="minorBidi"/>
              <w:b w:val="0"/>
              <w:bCs w:val="0"/>
              <w:smallCaps w:val="0"/>
              <w:noProof/>
              <w:kern w:val="2"/>
              <w:sz w:val="24"/>
              <w:szCs w:val="24"/>
              <w:lang w:eastAsia="es-CO"/>
              <w14:ligatures w14:val="standardContextual"/>
            </w:rPr>
          </w:pPr>
          <w:hyperlink w:anchor="_Toc231138400" w:history="1">
            <w:r w:rsidRPr="000C5BBE">
              <w:rPr>
                <w:rStyle w:val="Hipervnculo"/>
                <w:rFonts w:ascii="Times New Roman" w:eastAsia="MS Gothic" w:hAnsi="Times New Roman"/>
                <w:noProof/>
              </w:rPr>
              <w:t>6.3. Optimización del plan semanal con restricciones operativas (OE3)</w:t>
            </w:r>
            <w:r>
              <w:rPr>
                <w:noProof/>
                <w:webHidden/>
              </w:rPr>
              <w:tab/>
            </w:r>
            <w:r>
              <w:rPr>
                <w:noProof/>
                <w:webHidden/>
              </w:rPr>
              <w:fldChar w:fldCharType="begin"/>
            </w:r>
            <w:r>
              <w:rPr>
                <w:noProof/>
                <w:webHidden/>
              </w:rPr>
              <w:instrText xml:space="preserve"> PAGEREF _Toc231138400 \h </w:instrText>
            </w:r>
            <w:r>
              <w:rPr>
                <w:noProof/>
                <w:webHidden/>
              </w:rPr>
            </w:r>
            <w:r>
              <w:rPr>
                <w:noProof/>
                <w:webHidden/>
              </w:rPr>
              <w:fldChar w:fldCharType="separate"/>
            </w:r>
            <w:r>
              <w:rPr>
                <w:noProof/>
                <w:webHidden/>
              </w:rPr>
              <w:t>22</w:t>
            </w:r>
            <w:r>
              <w:rPr>
                <w:noProof/>
                <w:webHidden/>
              </w:rPr>
              <w:fldChar w:fldCharType="end"/>
            </w:r>
          </w:hyperlink>
        </w:p>
        <w:p w14:paraId="762BC315" w14:textId="26B8DA55" w:rsidR="0030682A" w:rsidRDefault="0030682A">
          <w:pPr>
            <w:pStyle w:val="TDC2"/>
            <w:tabs>
              <w:tab w:val="right" w:leader="dot" w:pos="9350"/>
            </w:tabs>
            <w:rPr>
              <w:rFonts w:eastAsiaTheme="minorEastAsia" w:cstheme="minorBidi"/>
              <w:b w:val="0"/>
              <w:bCs w:val="0"/>
              <w:smallCaps w:val="0"/>
              <w:noProof/>
              <w:kern w:val="2"/>
              <w:sz w:val="24"/>
              <w:szCs w:val="24"/>
              <w:lang w:eastAsia="es-CO"/>
              <w14:ligatures w14:val="standardContextual"/>
            </w:rPr>
          </w:pPr>
          <w:hyperlink w:anchor="_Toc231138401" w:history="1">
            <w:r w:rsidRPr="000C5BBE">
              <w:rPr>
                <w:rStyle w:val="Hipervnculo"/>
                <w:rFonts w:ascii="Times New Roman" w:eastAsia="MS Gothic" w:hAnsi="Times New Roman"/>
                <w:noProof/>
              </w:rPr>
              <w:t>6.4. Comparación del modelo frente a reglas tradicionales</w:t>
            </w:r>
            <w:r>
              <w:rPr>
                <w:noProof/>
                <w:webHidden/>
              </w:rPr>
              <w:tab/>
            </w:r>
            <w:r>
              <w:rPr>
                <w:noProof/>
                <w:webHidden/>
              </w:rPr>
              <w:fldChar w:fldCharType="begin"/>
            </w:r>
            <w:r>
              <w:rPr>
                <w:noProof/>
                <w:webHidden/>
              </w:rPr>
              <w:instrText xml:space="preserve"> PAGEREF _Toc231138401 \h </w:instrText>
            </w:r>
            <w:r>
              <w:rPr>
                <w:noProof/>
                <w:webHidden/>
              </w:rPr>
            </w:r>
            <w:r>
              <w:rPr>
                <w:noProof/>
                <w:webHidden/>
              </w:rPr>
              <w:fldChar w:fldCharType="separate"/>
            </w:r>
            <w:r>
              <w:rPr>
                <w:noProof/>
                <w:webHidden/>
              </w:rPr>
              <w:t>23</w:t>
            </w:r>
            <w:r>
              <w:rPr>
                <w:noProof/>
                <w:webHidden/>
              </w:rPr>
              <w:fldChar w:fldCharType="end"/>
            </w:r>
          </w:hyperlink>
        </w:p>
        <w:p w14:paraId="07E7F0FF" w14:textId="45209446" w:rsidR="0030682A" w:rsidRDefault="0030682A">
          <w:pPr>
            <w:pStyle w:val="TDC2"/>
            <w:tabs>
              <w:tab w:val="right" w:leader="dot" w:pos="9350"/>
            </w:tabs>
            <w:rPr>
              <w:rFonts w:eastAsiaTheme="minorEastAsia" w:cstheme="minorBidi"/>
              <w:b w:val="0"/>
              <w:bCs w:val="0"/>
              <w:smallCaps w:val="0"/>
              <w:noProof/>
              <w:kern w:val="2"/>
              <w:sz w:val="24"/>
              <w:szCs w:val="24"/>
              <w:lang w:eastAsia="es-CO"/>
              <w14:ligatures w14:val="standardContextual"/>
            </w:rPr>
          </w:pPr>
          <w:hyperlink w:anchor="_Toc231138402" w:history="1">
            <w:r w:rsidRPr="000C5BBE">
              <w:rPr>
                <w:rStyle w:val="Hipervnculo"/>
                <w:rFonts w:ascii="Times New Roman" w:eastAsia="MS Gothic" w:hAnsi="Times New Roman"/>
                <w:noProof/>
              </w:rPr>
              <w:t>6.6. Indicadores operativos complementarios</w:t>
            </w:r>
            <w:r>
              <w:rPr>
                <w:noProof/>
                <w:webHidden/>
              </w:rPr>
              <w:tab/>
            </w:r>
            <w:r>
              <w:rPr>
                <w:noProof/>
                <w:webHidden/>
              </w:rPr>
              <w:fldChar w:fldCharType="begin"/>
            </w:r>
            <w:r>
              <w:rPr>
                <w:noProof/>
                <w:webHidden/>
              </w:rPr>
              <w:instrText xml:space="preserve"> PAGEREF _Toc231138402 \h </w:instrText>
            </w:r>
            <w:r>
              <w:rPr>
                <w:noProof/>
                <w:webHidden/>
              </w:rPr>
            </w:r>
            <w:r>
              <w:rPr>
                <w:noProof/>
                <w:webHidden/>
              </w:rPr>
              <w:fldChar w:fldCharType="separate"/>
            </w:r>
            <w:r>
              <w:rPr>
                <w:noProof/>
                <w:webHidden/>
              </w:rPr>
              <w:t>26</w:t>
            </w:r>
            <w:r>
              <w:rPr>
                <w:noProof/>
                <w:webHidden/>
              </w:rPr>
              <w:fldChar w:fldCharType="end"/>
            </w:r>
          </w:hyperlink>
        </w:p>
        <w:p w14:paraId="68151D8F" w14:textId="2BD21B08" w:rsidR="0030682A" w:rsidRDefault="0030682A">
          <w:pPr>
            <w:pStyle w:val="TDC2"/>
            <w:tabs>
              <w:tab w:val="right" w:leader="dot" w:pos="9350"/>
            </w:tabs>
            <w:rPr>
              <w:rFonts w:eastAsiaTheme="minorEastAsia" w:cstheme="minorBidi"/>
              <w:b w:val="0"/>
              <w:bCs w:val="0"/>
              <w:smallCaps w:val="0"/>
              <w:noProof/>
              <w:kern w:val="2"/>
              <w:sz w:val="24"/>
              <w:szCs w:val="24"/>
              <w:lang w:eastAsia="es-CO"/>
              <w14:ligatures w14:val="standardContextual"/>
            </w:rPr>
          </w:pPr>
          <w:hyperlink w:anchor="_Toc231138403" w:history="1">
            <w:r w:rsidRPr="000C5BBE">
              <w:rPr>
                <w:rStyle w:val="Hipervnculo"/>
                <w:rFonts w:ascii="Times New Roman" w:eastAsia="MS Gothic" w:hAnsi="Times New Roman"/>
                <w:noProof/>
              </w:rPr>
              <w:t>6.7. Dashboard interactivo de resultados</w:t>
            </w:r>
            <w:r>
              <w:rPr>
                <w:noProof/>
                <w:webHidden/>
              </w:rPr>
              <w:tab/>
            </w:r>
            <w:r>
              <w:rPr>
                <w:noProof/>
                <w:webHidden/>
              </w:rPr>
              <w:fldChar w:fldCharType="begin"/>
            </w:r>
            <w:r>
              <w:rPr>
                <w:noProof/>
                <w:webHidden/>
              </w:rPr>
              <w:instrText xml:space="preserve"> PAGEREF _Toc231138403 \h </w:instrText>
            </w:r>
            <w:r>
              <w:rPr>
                <w:noProof/>
                <w:webHidden/>
              </w:rPr>
            </w:r>
            <w:r>
              <w:rPr>
                <w:noProof/>
                <w:webHidden/>
              </w:rPr>
              <w:fldChar w:fldCharType="separate"/>
            </w:r>
            <w:r>
              <w:rPr>
                <w:noProof/>
                <w:webHidden/>
              </w:rPr>
              <w:t>26</w:t>
            </w:r>
            <w:r>
              <w:rPr>
                <w:noProof/>
                <w:webHidden/>
              </w:rPr>
              <w:fldChar w:fldCharType="end"/>
            </w:r>
          </w:hyperlink>
        </w:p>
        <w:p w14:paraId="0D1BD643" w14:textId="2B0138F7" w:rsidR="0030682A" w:rsidRDefault="0030682A">
          <w:pPr>
            <w:pStyle w:val="TDC1"/>
            <w:tabs>
              <w:tab w:val="right" w:leader="dot" w:pos="9350"/>
            </w:tabs>
            <w:rPr>
              <w:rFonts w:eastAsiaTheme="minorEastAsia" w:cstheme="minorBidi"/>
              <w:b w:val="0"/>
              <w:bCs w:val="0"/>
              <w:caps w:val="0"/>
              <w:noProof/>
              <w:kern w:val="2"/>
              <w:sz w:val="24"/>
              <w:szCs w:val="24"/>
              <w:u w:val="none"/>
              <w:lang w:eastAsia="es-CO"/>
              <w14:ligatures w14:val="standardContextual"/>
            </w:rPr>
          </w:pPr>
          <w:hyperlink w:anchor="_Toc231138404" w:history="1">
            <w:r w:rsidRPr="000C5BBE">
              <w:rPr>
                <w:rStyle w:val="Hipervnculo"/>
                <w:noProof/>
              </w:rPr>
              <w:t>7. CONCLUSIONES Y RECOMENDACIONES</w:t>
            </w:r>
            <w:r>
              <w:rPr>
                <w:noProof/>
                <w:webHidden/>
              </w:rPr>
              <w:tab/>
            </w:r>
            <w:r>
              <w:rPr>
                <w:noProof/>
                <w:webHidden/>
              </w:rPr>
              <w:fldChar w:fldCharType="begin"/>
            </w:r>
            <w:r>
              <w:rPr>
                <w:noProof/>
                <w:webHidden/>
              </w:rPr>
              <w:instrText xml:space="preserve"> PAGEREF _Toc231138404 \h </w:instrText>
            </w:r>
            <w:r>
              <w:rPr>
                <w:noProof/>
                <w:webHidden/>
              </w:rPr>
            </w:r>
            <w:r>
              <w:rPr>
                <w:noProof/>
                <w:webHidden/>
              </w:rPr>
              <w:fldChar w:fldCharType="separate"/>
            </w:r>
            <w:r>
              <w:rPr>
                <w:noProof/>
                <w:webHidden/>
              </w:rPr>
              <w:t>27</w:t>
            </w:r>
            <w:r>
              <w:rPr>
                <w:noProof/>
                <w:webHidden/>
              </w:rPr>
              <w:fldChar w:fldCharType="end"/>
            </w:r>
          </w:hyperlink>
        </w:p>
        <w:p w14:paraId="7FF77D9C" w14:textId="5110E51D" w:rsidR="0030682A" w:rsidRDefault="0030682A">
          <w:pPr>
            <w:pStyle w:val="TDC2"/>
            <w:tabs>
              <w:tab w:val="right" w:leader="dot" w:pos="9350"/>
            </w:tabs>
            <w:rPr>
              <w:rFonts w:eastAsiaTheme="minorEastAsia" w:cstheme="minorBidi"/>
              <w:b w:val="0"/>
              <w:bCs w:val="0"/>
              <w:smallCaps w:val="0"/>
              <w:noProof/>
              <w:kern w:val="2"/>
              <w:sz w:val="24"/>
              <w:szCs w:val="24"/>
              <w:lang w:eastAsia="es-CO"/>
              <w14:ligatures w14:val="standardContextual"/>
            </w:rPr>
          </w:pPr>
          <w:hyperlink w:anchor="_Toc231138405" w:history="1">
            <w:r w:rsidRPr="000C5BBE">
              <w:rPr>
                <w:rStyle w:val="Hipervnculo"/>
                <w:rFonts w:ascii="Times New Roman" w:eastAsia="MS Gothic" w:hAnsi="Times New Roman"/>
                <w:noProof/>
              </w:rPr>
              <w:t>7.1. Conclusiones respecto al objetivo general y al problema planteado</w:t>
            </w:r>
            <w:r>
              <w:rPr>
                <w:noProof/>
                <w:webHidden/>
              </w:rPr>
              <w:tab/>
            </w:r>
            <w:r>
              <w:rPr>
                <w:noProof/>
                <w:webHidden/>
              </w:rPr>
              <w:fldChar w:fldCharType="begin"/>
            </w:r>
            <w:r>
              <w:rPr>
                <w:noProof/>
                <w:webHidden/>
              </w:rPr>
              <w:instrText xml:space="preserve"> PAGEREF _Toc231138405 \h </w:instrText>
            </w:r>
            <w:r>
              <w:rPr>
                <w:noProof/>
                <w:webHidden/>
              </w:rPr>
            </w:r>
            <w:r>
              <w:rPr>
                <w:noProof/>
                <w:webHidden/>
              </w:rPr>
              <w:fldChar w:fldCharType="separate"/>
            </w:r>
            <w:r>
              <w:rPr>
                <w:noProof/>
                <w:webHidden/>
              </w:rPr>
              <w:t>27</w:t>
            </w:r>
            <w:r>
              <w:rPr>
                <w:noProof/>
                <w:webHidden/>
              </w:rPr>
              <w:fldChar w:fldCharType="end"/>
            </w:r>
          </w:hyperlink>
        </w:p>
        <w:p w14:paraId="549ACF7E" w14:textId="783DA9FE" w:rsidR="0030682A" w:rsidRDefault="0030682A">
          <w:pPr>
            <w:pStyle w:val="TDC2"/>
            <w:tabs>
              <w:tab w:val="right" w:leader="dot" w:pos="9350"/>
            </w:tabs>
            <w:rPr>
              <w:rFonts w:eastAsiaTheme="minorEastAsia" w:cstheme="minorBidi"/>
              <w:b w:val="0"/>
              <w:bCs w:val="0"/>
              <w:smallCaps w:val="0"/>
              <w:noProof/>
              <w:kern w:val="2"/>
              <w:sz w:val="24"/>
              <w:szCs w:val="24"/>
              <w:lang w:eastAsia="es-CO"/>
              <w14:ligatures w14:val="standardContextual"/>
            </w:rPr>
          </w:pPr>
          <w:hyperlink w:anchor="_Toc231138406" w:history="1">
            <w:r w:rsidRPr="000C5BBE">
              <w:rPr>
                <w:rStyle w:val="Hipervnculo"/>
                <w:rFonts w:ascii="Times New Roman" w:eastAsia="MS Gothic" w:hAnsi="Times New Roman"/>
                <w:noProof/>
              </w:rPr>
              <w:t>7.2. Conclusiones sobre cada objetivo específico</w:t>
            </w:r>
            <w:r>
              <w:rPr>
                <w:noProof/>
                <w:webHidden/>
              </w:rPr>
              <w:tab/>
            </w:r>
            <w:r>
              <w:rPr>
                <w:noProof/>
                <w:webHidden/>
              </w:rPr>
              <w:fldChar w:fldCharType="begin"/>
            </w:r>
            <w:r>
              <w:rPr>
                <w:noProof/>
                <w:webHidden/>
              </w:rPr>
              <w:instrText xml:space="preserve"> PAGEREF _Toc231138406 \h </w:instrText>
            </w:r>
            <w:r>
              <w:rPr>
                <w:noProof/>
                <w:webHidden/>
              </w:rPr>
            </w:r>
            <w:r>
              <w:rPr>
                <w:noProof/>
                <w:webHidden/>
              </w:rPr>
              <w:fldChar w:fldCharType="separate"/>
            </w:r>
            <w:r>
              <w:rPr>
                <w:noProof/>
                <w:webHidden/>
              </w:rPr>
              <w:t>27</w:t>
            </w:r>
            <w:r>
              <w:rPr>
                <w:noProof/>
                <w:webHidden/>
              </w:rPr>
              <w:fldChar w:fldCharType="end"/>
            </w:r>
          </w:hyperlink>
        </w:p>
        <w:p w14:paraId="5216FE7F" w14:textId="147FEEFC" w:rsidR="0030682A" w:rsidRDefault="0030682A">
          <w:pPr>
            <w:pStyle w:val="TDC2"/>
            <w:tabs>
              <w:tab w:val="right" w:leader="dot" w:pos="9350"/>
            </w:tabs>
            <w:rPr>
              <w:rFonts w:eastAsiaTheme="minorEastAsia" w:cstheme="minorBidi"/>
              <w:b w:val="0"/>
              <w:bCs w:val="0"/>
              <w:smallCaps w:val="0"/>
              <w:noProof/>
              <w:kern w:val="2"/>
              <w:sz w:val="24"/>
              <w:szCs w:val="24"/>
              <w:lang w:eastAsia="es-CO"/>
              <w14:ligatures w14:val="standardContextual"/>
            </w:rPr>
          </w:pPr>
          <w:hyperlink w:anchor="_Toc231138407" w:history="1">
            <w:r w:rsidRPr="000C5BBE">
              <w:rPr>
                <w:rStyle w:val="Hipervnculo"/>
                <w:rFonts w:ascii="Times New Roman" w:eastAsia="MS Gothic" w:hAnsi="Times New Roman"/>
                <w:noProof/>
              </w:rPr>
              <w:t>7.3. Conclusiones sobre el proceso de investigación</w:t>
            </w:r>
            <w:r>
              <w:rPr>
                <w:noProof/>
                <w:webHidden/>
              </w:rPr>
              <w:tab/>
            </w:r>
            <w:r>
              <w:rPr>
                <w:noProof/>
                <w:webHidden/>
              </w:rPr>
              <w:fldChar w:fldCharType="begin"/>
            </w:r>
            <w:r>
              <w:rPr>
                <w:noProof/>
                <w:webHidden/>
              </w:rPr>
              <w:instrText xml:space="preserve"> PAGEREF _Toc231138407 \h </w:instrText>
            </w:r>
            <w:r>
              <w:rPr>
                <w:noProof/>
                <w:webHidden/>
              </w:rPr>
            </w:r>
            <w:r>
              <w:rPr>
                <w:noProof/>
                <w:webHidden/>
              </w:rPr>
              <w:fldChar w:fldCharType="separate"/>
            </w:r>
            <w:r>
              <w:rPr>
                <w:noProof/>
                <w:webHidden/>
              </w:rPr>
              <w:t>28</w:t>
            </w:r>
            <w:r>
              <w:rPr>
                <w:noProof/>
                <w:webHidden/>
              </w:rPr>
              <w:fldChar w:fldCharType="end"/>
            </w:r>
          </w:hyperlink>
        </w:p>
        <w:p w14:paraId="572E334A" w14:textId="1B50E185" w:rsidR="0030682A" w:rsidRDefault="0030682A">
          <w:pPr>
            <w:pStyle w:val="TDC2"/>
            <w:tabs>
              <w:tab w:val="right" w:leader="dot" w:pos="9350"/>
            </w:tabs>
            <w:rPr>
              <w:rFonts w:eastAsiaTheme="minorEastAsia" w:cstheme="minorBidi"/>
              <w:b w:val="0"/>
              <w:bCs w:val="0"/>
              <w:smallCaps w:val="0"/>
              <w:noProof/>
              <w:kern w:val="2"/>
              <w:sz w:val="24"/>
              <w:szCs w:val="24"/>
              <w:lang w:eastAsia="es-CO"/>
              <w14:ligatures w14:val="standardContextual"/>
            </w:rPr>
          </w:pPr>
          <w:hyperlink w:anchor="_Toc231138408" w:history="1">
            <w:r w:rsidRPr="000C5BBE">
              <w:rPr>
                <w:rStyle w:val="Hipervnculo"/>
                <w:rFonts w:ascii="Times New Roman" w:eastAsia="MS Gothic" w:hAnsi="Times New Roman"/>
                <w:noProof/>
              </w:rPr>
              <w:t>7.4. Limitaciones del estudio</w:t>
            </w:r>
            <w:r>
              <w:rPr>
                <w:noProof/>
                <w:webHidden/>
              </w:rPr>
              <w:tab/>
            </w:r>
            <w:r>
              <w:rPr>
                <w:noProof/>
                <w:webHidden/>
              </w:rPr>
              <w:fldChar w:fldCharType="begin"/>
            </w:r>
            <w:r>
              <w:rPr>
                <w:noProof/>
                <w:webHidden/>
              </w:rPr>
              <w:instrText xml:space="preserve"> PAGEREF _Toc231138408 \h </w:instrText>
            </w:r>
            <w:r>
              <w:rPr>
                <w:noProof/>
                <w:webHidden/>
              </w:rPr>
            </w:r>
            <w:r>
              <w:rPr>
                <w:noProof/>
                <w:webHidden/>
              </w:rPr>
              <w:fldChar w:fldCharType="separate"/>
            </w:r>
            <w:r>
              <w:rPr>
                <w:noProof/>
                <w:webHidden/>
              </w:rPr>
              <w:t>28</w:t>
            </w:r>
            <w:r>
              <w:rPr>
                <w:noProof/>
                <w:webHidden/>
              </w:rPr>
              <w:fldChar w:fldCharType="end"/>
            </w:r>
          </w:hyperlink>
        </w:p>
        <w:p w14:paraId="22727FF7" w14:textId="596636EE" w:rsidR="0030682A" w:rsidRDefault="0030682A">
          <w:pPr>
            <w:pStyle w:val="TDC2"/>
            <w:tabs>
              <w:tab w:val="right" w:leader="dot" w:pos="9350"/>
            </w:tabs>
            <w:rPr>
              <w:rFonts w:eastAsiaTheme="minorEastAsia" w:cstheme="minorBidi"/>
              <w:b w:val="0"/>
              <w:bCs w:val="0"/>
              <w:smallCaps w:val="0"/>
              <w:noProof/>
              <w:kern w:val="2"/>
              <w:sz w:val="24"/>
              <w:szCs w:val="24"/>
              <w:lang w:eastAsia="es-CO"/>
              <w14:ligatures w14:val="standardContextual"/>
            </w:rPr>
          </w:pPr>
          <w:hyperlink w:anchor="_Toc231138409" w:history="1">
            <w:r w:rsidRPr="000C5BBE">
              <w:rPr>
                <w:rStyle w:val="Hipervnculo"/>
                <w:rFonts w:ascii="Times New Roman" w:eastAsia="MS Gothic" w:hAnsi="Times New Roman"/>
                <w:noProof/>
              </w:rPr>
              <w:t>7.5. Recomendaciones para trabajos futuros</w:t>
            </w:r>
            <w:r>
              <w:rPr>
                <w:noProof/>
                <w:webHidden/>
              </w:rPr>
              <w:tab/>
            </w:r>
            <w:r>
              <w:rPr>
                <w:noProof/>
                <w:webHidden/>
              </w:rPr>
              <w:fldChar w:fldCharType="begin"/>
            </w:r>
            <w:r>
              <w:rPr>
                <w:noProof/>
                <w:webHidden/>
              </w:rPr>
              <w:instrText xml:space="preserve"> PAGEREF _Toc231138409 \h </w:instrText>
            </w:r>
            <w:r>
              <w:rPr>
                <w:noProof/>
                <w:webHidden/>
              </w:rPr>
            </w:r>
            <w:r>
              <w:rPr>
                <w:noProof/>
                <w:webHidden/>
              </w:rPr>
              <w:fldChar w:fldCharType="separate"/>
            </w:r>
            <w:r>
              <w:rPr>
                <w:noProof/>
                <w:webHidden/>
              </w:rPr>
              <w:t>29</w:t>
            </w:r>
            <w:r>
              <w:rPr>
                <w:noProof/>
                <w:webHidden/>
              </w:rPr>
              <w:fldChar w:fldCharType="end"/>
            </w:r>
          </w:hyperlink>
        </w:p>
        <w:p w14:paraId="1DA3F7A8" w14:textId="20A27352" w:rsidR="0030682A" w:rsidRDefault="0030682A">
          <w:pPr>
            <w:pStyle w:val="TDC1"/>
            <w:tabs>
              <w:tab w:val="right" w:leader="dot" w:pos="9350"/>
            </w:tabs>
            <w:rPr>
              <w:rFonts w:eastAsiaTheme="minorEastAsia" w:cstheme="minorBidi"/>
              <w:b w:val="0"/>
              <w:bCs w:val="0"/>
              <w:caps w:val="0"/>
              <w:noProof/>
              <w:kern w:val="2"/>
              <w:sz w:val="24"/>
              <w:szCs w:val="24"/>
              <w:u w:val="none"/>
              <w:lang w:eastAsia="es-CO"/>
              <w14:ligatures w14:val="standardContextual"/>
            </w:rPr>
          </w:pPr>
          <w:hyperlink w:anchor="_Toc231138410" w:history="1">
            <w:r w:rsidRPr="000C5BBE">
              <w:rPr>
                <w:rStyle w:val="Hipervnculo"/>
                <w:noProof/>
              </w:rPr>
              <w:t>8. REFERENCIAS BIBLIOGRÁFICAS</w:t>
            </w:r>
            <w:r>
              <w:rPr>
                <w:noProof/>
                <w:webHidden/>
              </w:rPr>
              <w:tab/>
            </w:r>
            <w:r>
              <w:rPr>
                <w:noProof/>
                <w:webHidden/>
              </w:rPr>
              <w:fldChar w:fldCharType="begin"/>
            </w:r>
            <w:r>
              <w:rPr>
                <w:noProof/>
                <w:webHidden/>
              </w:rPr>
              <w:instrText xml:space="preserve"> PAGEREF _Toc231138410 \h </w:instrText>
            </w:r>
            <w:r>
              <w:rPr>
                <w:noProof/>
                <w:webHidden/>
              </w:rPr>
            </w:r>
            <w:r>
              <w:rPr>
                <w:noProof/>
                <w:webHidden/>
              </w:rPr>
              <w:fldChar w:fldCharType="separate"/>
            </w:r>
            <w:r>
              <w:rPr>
                <w:noProof/>
                <w:webHidden/>
              </w:rPr>
              <w:t>30</w:t>
            </w:r>
            <w:r>
              <w:rPr>
                <w:noProof/>
                <w:webHidden/>
              </w:rPr>
              <w:fldChar w:fldCharType="end"/>
            </w:r>
          </w:hyperlink>
        </w:p>
        <w:p w14:paraId="3660A21A" w14:textId="047CB2C2" w:rsidR="0030682A" w:rsidRDefault="0030682A">
          <w:pPr>
            <w:pStyle w:val="TDC2"/>
            <w:tabs>
              <w:tab w:val="right" w:leader="dot" w:pos="9350"/>
            </w:tabs>
            <w:rPr>
              <w:rFonts w:eastAsiaTheme="minorEastAsia" w:cstheme="minorBidi"/>
              <w:b w:val="0"/>
              <w:bCs w:val="0"/>
              <w:smallCaps w:val="0"/>
              <w:noProof/>
              <w:kern w:val="2"/>
              <w:sz w:val="24"/>
              <w:szCs w:val="24"/>
              <w:lang w:eastAsia="es-CO"/>
              <w14:ligatures w14:val="standardContextual"/>
            </w:rPr>
          </w:pPr>
          <w:hyperlink w:anchor="_Toc231138411" w:history="1">
            <w:r w:rsidRPr="000C5BBE">
              <w:rPr>
                <w:rStyle w:val="Hipervnculo"/>
                <w:rFonts w:ascii="Times New Roman" w:hAnsi="Times New Roman"/>
                <w:noProof/>
                <w:lang w:val="de-DE"/>
              </w:rPr>
              <w:t>Fundamentos metodológicos: optimización, MCDA y scheduling</w:t>
            </w:r>
            <w:r>
              <w:rPr>
                <w:noProof/>
                <w:webHidden/>
              </w:rPr>
              <w:tab/>
            </w:r>
            <w:r>
              <w:rPr>
                <w:noProof/>
                <w:webHidden/>
              </w:rPr>
              <w:fldChar w:fldCharType="begin"/>
            </w:r>
            <w:r>
              <w:rPr>
                <w:noProof/>
                <w:webHidden/>
              </w:rPr>
              <w:instrText xml:space="preserve"> PAGEREF _Toc231138411 \h </w:instrText>
            </w:r>
            <w:r>
              <w:rPr>
                <w:noProof/>
                <w:webHidden/>
              </w:rPr>
            </w:r>
            <w:r>
              <w:rPr>
                <w:noProof/>
                <w:webHidden/>
              </w:rPr>
              <w:fldChar w:fldCharType="separate"/>
            </w:r>
            <w:r>
              <w:rPr>
                <w:noProof/>
                <w:webHidden/>
              </w:rPr>
              <w:t>30</w:t>
            </w:r>
            <w:r>
              <w:rPr>
                <w:noProof/>
                <w:webHidden/>
              </w:rPr>
              <w:fldChar w:fldCharType="end"/>
            </w:r>
          </w:hyperlink>
        </w:p>
        <w:p w14:paraId="34379085" w14:textId="0FD0F69C" w:rsidR="0030682A" w:rsidRDefault="0030682A">
          <w:pPr>
            <w:pStyle w:val="TDC1"/>
            <w:tabs>
              <w:tab w:val="right" w:leader="dot" w:pos="9350"/>
            </w:tabs>
            <w:rPr>
              <w:rFonts w:eastAsiaTheme="minorEastAsia" w:cstheme="minorBidi"/>
              <w:b w:val="0"/>
              <w:bCs w:val="0"/>
              <w:caps w:val="0"/>
              <w:noProof/>
              <w:kern w:val="2"/>
              <w:sz w:val="24"/>
              <w:szCs w:val="24"/>
              <w:u w:val="none"/>
              <w:lang w:eastAsia="es-CO"/>
              <w14:ligatures w14:val="standardContextual"/>
            </w:rPr>
          </w:pPr>
          <w:hyperlink w:anchor="_Toc231138412" w:history="1">
            <w:r w:rsidRPr="000C5BBE">
              <w:rPr>
                <w:rStyle w:val="Hipervnculo"/>
                <w:noProof/>
              </w:rPr>
              <w:t>ANEXOS</w:t>
            </w:r>
            <w:r>
              <w:rPr>
                <w:noProof/>
                <w:webHidden/>
              </w:rPr>
              <w:tab/>
            </w:r>
            <w:r>
              <w:rPr>
                <w:noProof/>
                <w:webHidden/>
              </w:rPr>
              <w:fldChar w:fldCharType="begin"/>
            </w:r>
            <w:r>
              <w:rPr>
                <w:noProof/>
                <w:webHidden/>
              </w:rPr>
              <w:instrText xml:space="preserve"> PAGEREF _Toc231138412 \h </w:instrText>
            </w:r>
            <w:r>
              <w:rPr>
                <w:noProof/>
                <w:webHidden/>
              </w:rPr>
            </w:r>
            <w:r>
              <w:rPr>
                <w:noProof/>
                <w:webHidden/>
              </w:rPr>
              <w:fldChar w:fldCharType="separate"/>
            </w:r>
            <w:r>
              <w:rPr>
                <w:noProof/>
                <w:webHidden/>
              </w:rPr>
              <w:t>32</w:t>
            </w:r>
            <w:r>
              <w:rPr>
                <w:noProof/>
                <w:webHidden/>
              </w:rPr>
              <w:fldChar w:fldCharType="end"/>
            </w:r>
          </w:hyperlink>
        </w:p>
        <w:p w14:paraId="52B00652" w14:textId="0D30E957" w:rsidR="0030682A" w:rsidRDefault="0030682A">
          <w:pPr>
            <w:pStyle w:val="TDC2"/>
            <w:tabs>
              <w:tab w:val="right" w:leader="dot" w:pos="9350"/>
            </w:tabs>
            <w:rPr>
              <w:rFonts w:eastAsiaTheme="minorEastAsia" w:cstheme="minorBidi"/>
              <w:b w:val="0"/>
              <w:bCs w:val="0"/>
              <w:smallCaps w:val="0"/>
              <w:noProof/>
              <w:kern w:val="2"/>
              <w:sz w:val="24"/>
              <w:szCs w:val="24"/>
              <w:lang w:eastAsia="es-CO"/>
              <w14:ligatures w14:val="standardContextual"/>
            </w:rPr>
          </w:pPr>
          <w:hyperlink w:anchor="_Toc231138413" w:history="1">
            <w:r w:rsidRPr="000C5BBE">
              <w:rPr>
                <w:rStyle w:val="Hipervnculo"/>
                <w:rFonts w:ascii="Times New Roman" w:eastAsia="MS Gothic" w:hAnsi="Times New Roman"/>
                <w:noProof/>
              </w:rPr>
              <w:t>Anexo A. Diccionario de datos del dataset sintético</w:t>
            </w:r>
            <w:r>
              <w:rPr>
                <w:noProof/>
                <w:webHidden/>
              </w:rPr>
              <w:tab/>
            </w:r>
            <w:r>
              <w:rPr>
                <w:noProof/>
                <w:webHidden/>
              </w:rPr>
              <w:fldChar w:fldCharType="begin"/>
            </w:r>
            <w:r>
              <w:rPr>
                <w:noProof/>
                <w:webHidden/>
              </w:rPr>
              <w:instrText xml:space="preserve"> PAGEREF _Toc231138413 \h </w:instrText>
            </w:r>
            <w:r>
              <w:rPr>
                <w:noProof/>
                <w:webHidden/>
              </w:rPr>
            </w:r>
            <w:r>
              <w:rPr>
                <w:noProof/>
                <w:webHidden/>
              </w:rPr>
              <w:fldChar w:fldCharType="separate"/>
            </w:r>
            <w:r>
              <w:rPr>
                <w:noProof/>
                <w:webHidden/>
              </w:rPr>
              <w:t>32</w:t>
            </w:r>
            <w:r>
              <w:rPr>
                <w:noProof/>
                <w:webHidden/>
              </w:rPr>
              <w:fldChar w:fldCharType="end"/>
            </w:r>
          </w:hyperlink>
        </w:p>
        <w:p w14:paraId="45EF66FC" w14:textId="170E2CD5" w:rsidR="0030682A" w:rsidRDefault="0030682A">
          <w:pPr>
            <w:pStyle w:val="TDC2"/>
            <w:tabs>
              <w:tab w:val="right" w:leader="dot" w:pos="9350"/>
            </w:tabs>
            <w:rPr>
              <w:rFonts w:eastAsiaTheme="minorEastAsia" w:cstheme="minorBidi"/>
              <w:b w:val="0"/>
              <w:bCs w:val="0"/>
              <w:smallCaps w:val="0"/>
              <w:noProof/>
              <w:kern w:val="2"/>
              <w:sz w:val="24"/>
              <w:szCs w:val="24"/>
              <w:lang w:eastAsia="es-CO"/>
              <w14:ligatures w14:val="standardContextual"/>
            </w:rPr>
          </w:pPr>
          <w:hyperlink w:anchor="_Toc231138414" w:history="1">
            <w:r w:rsidRPr="000C5BBE">
              <w:rPr>
                <w:rStyle w:val="Hipervnculo"/>
                <w:rFonts w:ascii="Times New Roman" w:eastAsia="MS Gothic" w:hAnsi="Times New Roman"/>
                <w:noProof/>
              </w:rPr>
              <w:t>Anexo B. Dashboard interactivo de resultados</w:t>
            </w:r>
            <w:r>
              <w:rPr>
                <w:noProof/>
                <w:webHidden/>
              </w:rPr>
              <w:tab/>
            </w:r>
            <w:r>
              <w:rPr>
                <w:noProof/>
                <w:webHidden/>
              </w:rPr>
              <w:fldChar w:fldCharType="begin"/>
            </w:r>
            <w:r>
              <w:rPr>
                <w:noProof/>
                <w:webHidden/>
              </w:rPr>
              <w:instrText xml:space="preserve"> PAGEREF _Toc231138414 \h </w:instrText>
            </w:r>
            <w:r>
              <w:rPr>
                <w:noProof/>
                <w:webHidden/>
              </w:rPr>
            </w:r>
            <w:r>
              <w:rPr>
                <w:noProof/>
                <w:webHidden/>
              </w:rPr>
              <w:fldChar w:fldCharType="separate"/>
            </w:r>
            <w:r>
              <w:rPr>
                <w:noProof/>
                <w:webHidden/>
              </w:rPr>
              <w:t>33</w:t>
            </w:r>
            <w:r>
              <w:rPr>
                <w:noProof/>
                <w:webHidden/>
              </w:rPr>
              <w:fldChar w:fldCharType="end"/>
            </w:r>
          </w:hyperlink>
        </w:p>
        <w:p w14:paraId="0C4E9A4E" w14:textId="0272E732" w:rsidR="0030682A" w:rsidRDefault="0030682A">
          <w:pPr>
            <w:pStyle w:val="TDC2"/>
            <w:tabs>
              <w:tab w:val="right" w:leader="dot" w:pos="9350"/>
            </w:tabs>
            <w:rPr>
              <w:rFonts w:eastAsiaTheme="minorEastAsia" w:cstheme="minorBidi"/>
              <w:b w:val="0"/>
              <w:bCs w:val="0"/>
              <w:smallCaps w:val="0"/>
              <w:noProof/>
              <w:kern w:val="2"/>
              <w:sz w:val="24"/>
              <w:szCs w:val="24"/>
              <w:lang w:eastAsia="es-CO"/>
              <w14:ligatures w14:val="standardContextual"/>
            </w:rPr>
          </w:pPr>
          <w:hyperlink w:anchor="_Toc231138415" w:history="1">
            <w:r w:rsidRPr="000C5BBE">
              <w:rPr>
                <w:rStyle w:val="Hipervnculo"/>
                <w:rFonts w:ascii="Times New Roman" w:eastAsia="MS Gothic" w:hAnsi="Times New Roman"/>
                <w:noProof/>
              </w:rPr>
              <w:t>Anexo C. Repositorio del código fuente</w:t>
            </w:r>
            <w:r>
              <w:rPr>
                <w:noProof/>
                <w:webHidden/>
              </w:rPr>
              <w:tab/>
            </w:r>
            <w:r>
              <w:rPr>
                <w:noProof/>
                <w:webHidden/>
              </w:rPr>
              <w:fldChar w:fldCharType="begin"/>
            </w:r>
            <w:r>
              <w:rPr>
                <w:noProof/>
                <w:webHidden/>
              </w:rPr>
              <w:instrText xml:space="preserve"> PAGEREF _Toc231138415 \h </w:instrText>
            </w:r>
            <w:r>
              <w:rPr>
                <w:noProof/>
                <w:webHidden/>
              </w:rPr>
            </w:r>
            <w:r>
              <w:rPr>
                <w:noProof/>
                <w:webHidden/>
              </w:rPr>
              <w:fldChar w:fldCharType="separate"/>
            </w:r>
            <w:r>
              <w:rPr>
                <w:noProof/>
                <w:webHidden/>
              </w:rPr>
              <w:t>33</w:t>
            </w:r>
            <w:r>
              <w:rPr>
                <w:noProof/>
                <w:webHidden/>
              </w:rPr>
              <w:fldChar w:fldCharType="end"/>
            </w:r>
          </w:hyperlink>
        </w:p>
        <w:p w14:paraId="0BD4F71C" w14:textId="3E826420" w:rsidR="004E69BA" w:rsidRDefault="004E69BA">
          <w:r>
            <w:rPr>
              <w:b/>
              <w:bCs/>
              <w:lang w:val="es-ES"/>
            </w:rPr>
            <w:fldChar w:fldCharType="end"/>
          </w:r>
        </w:p>
      </w:sdtContent>
    </w:sdt>
    <w:p w14:paraId="0418944A" w14:textId="77777777" w:rsidR="004E69BA" w:rsidRPr="00FC4453" w:rsidRDefault="004E69BA" w:rsidP="00A96112">
      <w:pPr>
        <w:rPr>
          <w:bCs/>
          <w:caps/>
          <w:u w:val="single"/>
        </w:rPr>
      </w:pPr>
    </w:p>
    <w:p w14:paraId="3DFD8751" w14:textId="77777777" w:rsidR="003A4C7C" w:rsidRDefault="003A4C7C" w:rsidP="00A96112">
      <w:pPr>
        <w:rPr>
          <w:bCs/>
          <w:caps/>
          <w:u w:val="single"/>
        </w:rPr>
      </w:pPr>
    </w:p>
    <w:p w14:paraId="423CFD40" w14:textId="77777777" w:rsidR="003A4C7C" w:rsidRDefault="003A4C7C" w:rsidP="00E43A3D">
      <w:pPr>
        <w:ind w:firstLine="0"/>
      </w:pPr>
    </w:p>
    <w:p w14:paraId="38CC5D63" w14:textId="77777777" w:rsidR="00752559" w:rsidRDefault="00752559" w:rsidP="00E43A3D">
      <w:pPr>
        <w:ind w:firstLine="0"/>
      </w:pPr>
    </w:p>
    <w:p w14:paraId="13277057" w14:textId="77777777" w:rsidR="00752559" w:rsidRDefault="00752559" w:rsidP="00E43A3D">
      <w:pPr>
        <w:ind w:firstLine="0"/>
      </w:pPr>
    </w:p>
    <w:p w14:paraId="6B0D771F" w14:textId="77777777" w:rsidR="00752559" w:rsidRDefault="00752559" w:rsidP="00E43A3D">
      <w:pPr>
        <w:ind w:firstLine="0"/>
      </w:pPr>
    </w:p>
    <w:p w14:paraId="7E9FBEF8" w14:textId="77777777" w:rsidR="00752559" w:rsidRDefault="00752559" w:rsidP="00E43A3D">
      <w:pPr>
        <w:ind w:firstLine="0"/>
      </w:pPr>
    </w:p>
    <w:p w14:paraId="516E20B6" w14:textId="77777777" w:rsidR="00752559" w:rsidRDefault="00752559" w:rsidP="00E43A3D">
      <w:pPr>
        <w:ind w:firstLine="0"/>
      </w:pPr>
    </w:p>
    <w:p w14:paraId="08E9C042" w14:textId="77777777" w:rsidR="00752559" w:rsidRDefault="00752559" w:rsidP="00E43A3D">
      <w:pPr>
        <w:ind w:firstLine="0"/>
      </w:pPr>
    </w:p>
    <w:p w14:paraId="0A816B29" w14:textId="77777777" w:rsidR="00752559" w:rsidRDefault="00752559" w:rsidP="00E43A3D">
      <w:pPr>
        <w:ind w:firstLine="0"/>
      </w:pPr>
    </w:p>
    <w:p w14:paraId="21F8CCCD" w14:textId="77777777" w:rsidR="00752559" w:rsidRDefault="00752559" w:rsidP="00E43A3D">
      <w:pPr>
        <w:ind w:firstLine="0"/>
      </w:pPr>
    </w:p>
    <w:p w14:paraId="60D5A432" w14:textId="77777777" w:rsidR="00752559" w:rsidRDefault="00752559" w:rsidP="00E43A3D">
      <w:pPr>
        <w:ind w:firstLine="0"/>
      </w:pPr>
    </w:p>
    <w:p w14:paraId="7F08F631" w14:textId="77777777" w:rsidR="00752559" w:rsidRPr="00FC4453" w:rsidRDefault="00752559" w:rsidP="00E43A3D">
      <w:pPr>
        <w:ind w:firstLine="0"/>
      </w:pPr>
    </w:p>
    <w:p w14:paraId="15D9A273" w14:textId="77777777" w:rsidR="00A96112" w:rsidRPr="00FC4453" w:rsidRDefault="00A96112" w:rsidP="00A96112"/>
    <w:p w14:paraId="5939D7F0" w14:textId="77777777" w:rsidR="00A96112" w:rsidRPr="00B651F0" w:rsidRDefault="00A96112" w:rsidP="00B651F0">
      <w:pPr>
        <w:pStyle w:val="UMBTituloantesIndice"/>
        <w:rPr>
          <w:sz w:val="24"/>
        </w:rPr>
      </w:pPr>
      <w:r>
        <w:rPr>
          <w:sz w:val="24"/>
        </w:rPr>
        <w:t xml:space="preserve">Lista Abreviaturas </w:t>
      </w:r>
    </w:p>
    <w:p w14:paraId="1B1DFAF1" w14:textId="77777777" w:rsidR="00A96112" w:rsidRPr="00FC4453" w:rsidRDefault="00A96112" w:rsidP="00A96112"/>
    <w:p w14:paraId="6830A07A" w14:textId="77777777" w:rsidR="00A96112" w:rsidRPr="00FC4453" w:rsidRDefault="00A96112" w:rsidP="00A96112">
      <w:pPr>
        <w:pStyle w:val="UMBTituloantesIndice"/>
        <w:rPr>
          <w:sz w:val="24"/>
        </w:rPr>
      </w:pPr>
      <w:r>
        <w:rPr>
          <w:sz w:val="24"/>
        </w:rPr>
        <w:lastRenderedPageBreak/>
        <w:t>Abreviaturas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51"/>
        <w:gridCol w:w="7380"/>
      </w:tblGrid>
      <w:tr w:rsidR="00FC4453" w:rsidRPr="00FC4453" w14:paraId="21203BD8" w14:textId="77777777" w:rsidTr="004E69BA">
        <w:trPr>
          <w:tblHeader/>
        </w:trPr>
        <w:tc>
          <w:tcPr>
            <w:tcW w:w="1551" w:type="dxa"/>
            <w:tcBorders>
              <w:bottom w:val="single" w:sz="4" w:space="0" w:color="auto"/>
            </w:tcBorders>
            <w:vAlign w:val="center"/>
          </w:tcPr>
          <w:p w14:paraId="2C89599D" w14:textId="77777777" w:rsidR="00A96112" w:rsidRPr="00FC4453" w:rsidRDefault="00A96112" w:rsidP="004E69BA">
            <w:r>
              <w:t>Abreviatura</w:t>
            </w:r>
          </w:p>
        </w:tc>
        <w:tc>
          <w:tcPr>
            <w:tcW w:w="7380" w:type="dxa"/>
            <w:tcBorders>
              <w:bottom w:val="single" w:sz="4" w:space="0" w:color="auto"/>
            </w:tcBorders>
            <w:vAlign w:val="center"/>
          </w:tcPr>
          <w:p w14:paraId="2C3FA817" w14:textId="77777777" w:rsidR="00A96112" w:rsidRPr="00FC4453" w:rsidRDefault="00A96112" w:rsidP="004E69BA">
            <w:r>
              <w:t>Término</w:t>
            </w:r>
          </w:p>
        </w:tc>
      </w:tr>
      <w:tr w:rsidR="00FC4453" w:rsidRPr="00FC4453" w14:paraId="4AEA1EAD" w14:textId="77777777" w:rsidTr="004E69BA">
        <w:tc>
          <w:tcPr>
            <w:tcW w:w="1551" w:type="dxa"/>
            <w:tcBorders>
              <w:top w:val="single" w:sz="4" w:space="0" w:color="auto"/>
            </w:tcBorders>
            <w:vAlign w:val="center"/>
          </w:tcPr>
          <w:p w14:paraId="6CA49DDD" w14:textId="77777777" w:rsidR="00A96112" w:rsidRPr="004E200E" w:rsidRDefault="004E200E" w:rsidP="004E69BA">
            <w:r>
              <w:t>CMMS</w:t>
            </w:r>
          </w:p>
        </w:tc>
        <w:tc>
          <w:tcPr>
            <w:tcW w:w="7380" w:type="dxa"/>
            <w:tcBorders>
              <w:top w:val="single" w:sz="4" w:space="0" w:color="auto"/>
            </w:tcBorders>
            <w:vAlign w:val="center"/>
          </w:tcPr>
          <w:p w14:paraId="024923AC" w14:textId="77777777" w:rsidR="00A96112" w:rsidRPr="00FC4453" w:rsidRDefault="004E200E" w:rsidP="004E69BA">
            <w:proofErr w:type="spellStart"/>
            <w:r>
              <w:t>Computerized</w:t>
            </w:r>
            <w:proofErr w:type="spellEnd"/>
            <w:r>
              <w:t xml:space="preserve"> </w:t>
            </w:r>
            <w:proofErr w:type="spellStart"/>
            <w:r>
              <w:t>Maintenance</w:t>
            </w:r>
            <w:proofErr w:type="spellEnd"/>
            <w:r>
              <w:t xml:space="preserve"> Management </w:t>
            </w:r>
            <w:proofErr w:type="spellStart"/>
            <w:r>
              <w:t>System</w:t>
            </w:r>
            <w:proofErr w:type="spellEnd"/>
            <w:r>
              <w:t xml:space="preserve"> (Sistema Computarizado de Gestión de Mantenimiento).</w:t>
            </w:r>
          </w:p>
        </w:tc>
      </w:tr>
      <w:tr w:rsidR="00A96112" w:rsidRPr="00FC4453" w14:paraId="0478673B" w14:textId="77777777" w:rsidTr="004E69BA">
        <w:tc>
          <w:tcPr>
            <w:tcW w:w="1551" w:type="dxa"/>
            <w:vAlign w:val="center"/>
          </w:tcPr>
          <w:p w14:paraId="12A7BE9A" w14:textId="77777777" w:rsidR="00A96112" w:rsidRPr="00B651F0" w:rsidRDefault="003A4136" w:rsidP="004E69BA">
            <w:r>
              <w:t>RCM</w:t>
            </w:r>
          </w:p>
        </w:tc>
        <w:tc>
          <w:tcPr>
            <w:tcW w:w="7380" w:type="dxa"/>
            <w:vAlign w:val="center"/>
          </w:tcPr>
          <w:p w14:paraId="4847C5B4" w14:textId="77777777" w:rsidR="00A96112" w:rsidRPr="00FC4453" w:rsidRDefault="003A4136" w:rsidP="004E69BA">
            <w:proofErr w:type="spellStart"/>
            <w:r>
              <w:t>Reliability-Centered</w:t>
            </w:r>
            <w:proofErr w:type="spellEnd"/>
            <w:r>
              <w:t xml:space="preserve"> </w:t>
            </w:r>
            <w:proofErr w:type="spellStart"/>
            <w:r>
              <w:t>Maintenance</w:t>
            </w:r>
            <w:proofErr w:type="spellEnd"/>
            <w:r>
              <w:t xml:space="preserve"> (Mantenimiento Centrado en Confiabilidad).</w:t>
            </w:r>
          </w:p>
        </w:tc>
      </w:tr>
      <w:tr w:rsidR="003A4136" w:rsidRPr="00FC4453" w14:paraId="5F62D0DD" w14:textId="77777777" w:rsidTr="004E69BA">
        <w:tc>
          <w:tcPr>
            <w:tcW w:w="1551" w:type="dxa"/>
            <w:vAlign w:val="center"/>
          </w:tcPr>
          <w:p w14:paraId="1A1CF7EF" w14:textId="77777777" w:rsidR="003A4136" w:rsidRPr="00B651F0" w:rsidRDefault="003A4136" w:rsidP="004E69BA">
            <w:r>
              <w:t>TPM</w:t>
            </w:r>
          </w:p>
        </w:tc>
        <w:tc>
          <w:tcPr>
            <w:tcW w:w="7380" w:type="dxa"/>
            <w:vAlign w:val="center"/>
          </w:tcPr>
          <w:p w14:paraId="646059D3" w14:textId="77777777" w:rsidR="003A4136" w:rsidRDefault="003A4136" w:rsidP="004E69BA">
            <w:r>
              <w:t xml:space="preserve">Total Productive </w:t>
            </w:r>
            <w:proofErr w:type="spellStart"/>
            <w:r>
              <w:t>Maintenance</w:t>
            </w:r>
            <w:proofErr w:type="spellEnd"/>
            <w:r>
              <w:t xml:space="preserve"> (Mantenimiento Productivo Total).</w:t>
            </w:r>
          </w:p>
        </w:tc>
      </w:tr>
      <w:tr w:rsidR="003A4136" w:rsidRPr="00FC4453" w14:paraId="3EE9C856" w14:textId="77777777" w:rsidTr="004E69BA">
        <w:tc>
          <w:tcPr>
            <w:tcW w:w="1551" w:type="dxa"/>
            <w:vAlign w:val="center"/>
          </w:tcPr>
          <w:p w14:paraId="6CF386A0" w14:textId="77777777" w:rsidR="003A4136" w:rsidRPr="00B651F0" w:rsidRDefault="003A4136" w:rsidP="004E69BA">
            <w:r>
              <w:t>MCDA</w:t>
            </w:r>
          </w:p>
        </w:tc>
        <w:tc>
          <w:tcPr>
            <w:tcW w:w="7380" w:type="dxa"/>
            <w:vAlign w:val="center"/>
          </w:tcPr>
          <w:p w14:paraId="558087E2" w14:textId="77777777" w:rsidR="003A4136" w:rsidRPr="003A4136" w:rsidRDefault="0053652D" w:rsidP="004E69BA">
            <w:r>
              <w:t>Multi-</w:t>
            </w:r>
            <w:proofErr w:type="spellStart"/>
            <w:r>
              <w:t>Criteria</w:t>
            </w:r>
            <w:proofErr w:type="spellEnd"/>
            <w:r>
              <w:t xml:space="preserve"> </w:t>
            </w:r>
            <w:proofErr w:type="spellStart"/>
            <w:r>
              <w:t>Decision</w:t>
            </w:r>
            <w:proofErr w:type="spellEnd"/>
            <w:r>
              <w:t xml:space="preserve"> </w:t>
            </w:r>
            <w:proofErr w:type="spellStart"/>
            <w:r>
              <w:t>Analysis</w:t>
            </w:r>
            <w:proofErr w:type="spellEnd"/>
            <w:r>
              <w:t xml:space="preserve"> (Análisis Multicriterio de Decisiones).</w:t>
            </w:r>
          </w:p>
        </w:tc>
      </w:tr>
      <w:tr w:rsidR="003A4136" w:rsidRPr="00FC4453" w14:paraId="1723E0E9" w14:textId="77777777" w:rsidTr="004E69BA">
        <w:tc>
          <w:tcPr>
            <w:tcW w:w="1551" w:type="dxa"/>
            <w:vAlign w:val="center"/>
          </w:tcPr>
          <w:p w14:paraId="29B75FEA" w14:textId="77777777" w:rsidR="003A4136" w:rsidRPr="00B651F0" w:rsidRDefault="0053652D" w:rsidP="004E69BA">
            <w:r>
              <w:t>AHP</w:t>
            </w:r>
          </w:p>
        </w:tc>
        <w:tc>
          <w:tcPr>
            <w:tcW w:w="7380" w:type="dxa"/>
            <w:vAlign w:val="center"/>
          </w:tcPr>
          <w:p w14:paraId="7AE75139" w14:textId="77777777" w:rsidR="003A4136" w:rsidRPr="003A4136" w:rsidRDefault="0053652D" w:rsidP="004E69BA">
            <w:r>
              <w:t xml:space="preserve">Analytic </w:t>
            </w:r>
            <w:proofErr w:type="spellStart"/>
            <w:r>
              <w:t>Hierarchy</w:t>
            </w:r>
            <w:proofErr w:type="spellEnd"/>
            <w:r>
              <w:t xml:space="preserve"> Process (Proceso Analítico Jerárquico).</w:t>
            </w:r>
          </w:p>
        </w:tc>
      </w:tr>
      <w:tr w:rsidR="0053652D" w:rsidRPr="00FC4453" w14:paraId="3015ECE7" w14:textId="77777777" w:rsidTr="004E69BA">
        <w:tc>
          <w:tcPr>
            <w:tcW w:w="1551" w:type="dxa"/>
            <w:vAlign w:val="center"/>
          </w:tcPr>
          <w:p w14:paraId="5677FF05" w14:textId="77777777" w:rsidR="0053652D" w:rsidRPr="00B651F0" w:rsidRDefault="0053652D" w:rsidP="004E69BA">
            <w:r>
              <w:t>KPI</w:t>
            </w:r>
          </w:p>
        </w:tc>
        <w:tc>
          <w:tcPr>
            <w:tcW w:w="7380" w:type="dxa"/>
            <w:vAlign w:val="center"/>
          </w:tcPr>
          <w:p w14:paraId="547F3B61" w14:textId="77777777" w:rsidR="0053652D" w:rsidRPr="0053652D" w:rsidRDefault="0053652D" w:rsidP="004E69BA">
            <w:r>
              <w:t xml:space="preserve">Key Performance </w:t>
            </w:r>
            <w:proofErr w:type="spellStart"/>
            <w:r>
              <w:t>Indicator</w:t>
            </w:r>
            <w:proofErr w:type="spellEnd"/>
            <w:r>
              <w:t xml:space="preserve"> (Indicador Clave de Desempeño).</w:t>
            </w:r>
          </w:p>
        </w:tc>
      </w:tr>
      <w:tr w:rsidR="0053652D" w:rsidRPr="00FC4453" w14:paraId="05EE1E96" w14:textId="77777777" w:rsidTr="004E69BA">
        <w:tc>
          <w:tcPr>
            <w:tcW w:w="1551" w:type="dxa"/>
            <w:vAlign w:val="center"/>
          </w:tcPr>
          <w:p w14:paraId="542E2CA3" w14:textId="77777777" w:rsidR="0053652D" w:rsidRPr="00B651F0" w:rsidRDefault="00B651F0" w:rsidP="004E69BA">
            <w:r>
              <w:t>OT / WO</w:t>
            </w:r>
          </w:p>
        </w:tc>
        <w:tc>
          <w:tcPr>
            <w:tcW w:w="7380" w:type="dxa"/>
            <w:vAlign w:val="center"/>
          </w:tcPr>
          <w:p w14:paraId="0A735770" w14:textId="77777777" w:rsidR="0053652D" w:rsidRPr="0053652D" w:rsidRDefault="00B651F0" w:rsidP="004E69BA">
            <w:r>
              <w:t xml:space="preserve">Orden de Trabajo / Work </w:t>
            </w:r>
            <w:proofErr w:type="spellStart"/>
            <w:r>
              <w:t>Order</w:t>
            </w:r>
            <w:proofErr w:type="spellEnd"/>
            <w:r>
              <w:t>.</w:t>
            </w:r>
          </w:p>
        </w:tc>
      </w:tr>
    </w:tbl>
    <w:p w14:paraId="1B180B21" w14:textId="77777777" w:rsidR="00A96112" w:rsidRPr="00FC4453" w:rsidRDefault="00A96112" w:rsidP="00A96112"/>
    <w:p w14:paraId="046FB208" w14:textId="77777777" w:rsidR="00A96112" w:rsidRPr="00AE753D" w:rsidRDefault="00A96112" w:rsidP="00A96112">
      <w:pPr>
        <w:rPr>
          <w:color w:val="000000" w:themeColor="text1"/>
        </w:rPr>
      </w:pPr>
    </w:p>
    <w:p w14:paraId="4C0D837E" w14:textId="77777777" w:rsidR="000D1A0D" w:rsidRDefault="000D1A0D" w:rsidP="00A96112">
      <w:pPr>
        <w:rPr>
          <w:color w:val="000000" w:themeColor="text1"/>
        </w:rPr>
      </w:pPr>
    </w:p>
    <w:p w14:paraId="3D7A6785" w14:textId="77777777" w:rsidR="00933D49" w:rsidRDefault="00933D49" w:rsidP="00A96112">
      <w:pPr>
        <w:rPr>
          <w:color w:val="000000" w:themeColor="text1"/>
        </w:rPr>
      </w:pPr>
    </w:p>
    <w:p w14:paraId="1BE21EA1" w14:textId="77777777" w:rsidR="00933D49" w:rsidRDefault="00933D49" w:rsidP="00A96112">
      <w:pPr>
        <w:rPr>
          <w:color w:val="000000" w:themeColor="text1"/>
        </w:rPr>
      </w:pPr>
    </w:p>
    <w:p w14:paraId="4CBDBAA3" w14:textId="77777777" w:rsidR="00933D49" w:rsidRDefault="00933D49" w:rsidP="00A96112">
      <w:pPr>
        <w:rPr>
          <w:color w:val="000000" w:themeColor="text1"/>
        </w:rPr>
      </w:pPr>
    </w:p>
    <w:p w14:paraId="25ADE93E" w14:textId="77777777" w:rsidR="00933D49" w:rsidRDefault="00933D49" w:rsidP="00A96112">
      <w:pPr>
        <w:rPr>
          <w:color w:val="000000" w:themeColor="text1"/>
        </w:rPr>
      </w:pPr>
    </w:p>
    <w:p w14:paraId="1BD9A3D3" w14:textId="77777777" w:rsidR="00933D49" w:rsidRDefault="00933D49" w:rsidP="00A96112">
      <w:pPr>
        <w:rPr>
          <w:color w:val="000000" w:themeColor="text1"/>
        </w:rPr>
      </w:pPr>
    </w:p>
    <w:p w14:paraId="076EA741" w14:textId="77777777" w:rsidR="00933D49" w:rsidRDefault="00933D49" w:rsidP="00A96112">
      <w:pPr>
        <w:rPr>
          <w:color w:val="000000" w:themeColor="text1"/>
        </w:rPr>
      </w:pPr>
    </w:p>
    <w:p w14:paraId="3B1314AC" w14:textId="77777777" w:rsidR="00752559" w:rsidRDefault="00752559" w:rsidP="00752559">
      <w:bookmarkStart w:id="0" w:name="_Toc473012778"/>
    </w:p>
    <w:p w14:paraId="660CDCD4" w14:textId="77777777" w:rsidR="00E14517" w:rsidRPr="00E14517" w:rsidRDefault="00E14517" w:rsidP="00E14517"/>
    <w:p w14:paraId="1680A2C2" w14:textId="77777777" w:rsidR="00BF3081" w:rsidRDefault="00AF5C48">
      <w:pPr>
        <w:pStyle w:val="Ttulo1"/>
        <w:rPr>
          <w:b/>
          <w:bCs w:val="0"/>
        </w:rPr>
      </w:pPr>
      <w:bookmarkStart w:id="1" w:name="_Toc231138389"/>
      <w:r>
        <w:rPr>
          <w:b/>
          <w:bCs w:val="0"/>
        </w:rPr>
        <w:t>RESUMEN</w:t>
      </w:r>
      <w:bookmarkEnd w:id="1"/>
    </w:p>
    <w:p w14:paraId="5FF0BBF9" w14:textId="77777777" w:rsidR="00BF3081" w:rsidRDefault="00AF5C48">
      <w:pPr>
        <w:spacing w:after="160"/>
      </w:pPr>
      <w:r>
        <w:t>Este trabajo desarrolla y evalúa un modelo predictivo–prescriptivo para la priorización del backlog semanal de mantenimiento bajo recursos limitados, integrando tres componentes: (i) un módulo predictivo que estima la probabilidad calibrada de falla en siete días por orden de trabajo, (</w:t>
      </w:r>
      <w:proofErr w:type="spellStart"/>
      <w:r>
        <w:t>ii</w:t>
      </w:r>
      <w:proofErr w:type="spellEnd"/>
      <w:r>
        <w:t>) un análisis multicriterio (MCDA) que combina probabilidad, severidad y costo en un puntaje de riesgo explicable y (</w:t>
      </w:r>
      <w:proofErr w:type="spellStart"/>
      <w:r>
        <w:t>iii</w:t>
      </w:r>
      <w:proofErr w:type="spellEnd"/>
      <w:r>
        <w:t>) una etapa prescriptiva de optimización ligera (</w:t>
      </w:r>
      <w:proofErr w:type="spellStart"/>
      <w:r>
        <w:t>knapsack</w:t>
      </w:r>
      <w:proofErr w:type="spellEnd"/>
      <w:r>
        <w:t xml:space="preserve"> </w:t>
      </w:r>
      <w:proofErr w:type="spellStart"/>
      <w:r>
        <w:t>multi-restricción</w:t>
      </w:r>
      <w:proofErr w:type="spellEnd"/>
      <w:r>
        <w:t xml:space="preserve">) que selecciona el plan semanal respetando capacidad total, capacidad por habilidad y disponibilidad de repuestos. El diseño es experimental, con datos sintéticos reproducibles, </w:t>
      </w:r>
      <w:r>
        <w:lastRenderedPageBreak/>
        <w:t>ejecutado sobre cinco escenarios y treinta réplicas por escenario (n = 150 corridas). Los resultados muestran que el modelo propuesto re</w:t>
      </w:r>
      <w:r>
        <w:t xml:space="preserve">duce significativamente el riesgo residual del backlog frente a la política tradicional de prioridad y fecha (p &lt; 0,001 en los cinco escenarios), con reducciones medias entre 9 % y 13 %, una cobertura adicional de WO críticas de entre 1,9 y 5,3 puntos porcentuales y un cumplimiento del 100 % de las restricciones operativas. El proyecto se entrega como un paquete reproducible acompañado de un </w:t>
      </w:r>
      <w:proofErr w:type="spellStart"/>
      <w:r>
        <w:t>dashboard</w:t>
      </w:r>
      <w:proofErr w:type="spellEnd"/>
      <w:r>
        <w:t xml:space="preserve"> interactivo en HTML.</w:t>
      </w:r>
    </w:p>
    <w:p w14:paraId="316834F2" w14:textId="77777777" w:rsidR="00BF3081" w:rsidRDefault="00AF5C48">
      <w:pPr>
        <w:spacing w:after="160"/>
      </w:pPr>
      <w:r>
        <w:t xml:space="preserve">Palabras clave: mantenimiento predictivo, MCDA, optimización, calibración probabilística, </w:t>
      </w:r>
      <w:proofErr w:type="spellStart"/>
      <w:r>
        <w:t>knapsack</w:t>
      </w:r>
      <w:proofErr w:type="spellEnd"/>
      <w:r>
        <w:t xml:space="preserve"> </w:t>
      </w:r>
      <w:proofErr w:type="spellStart"/>
      <w:r>
        <w:t>multi-restricción</w:t>
      </w:r>
      <w:proofErr w:type="spellEnd"/>
      <w:r>
        <w:t>, trazabilidad, ISO 14224, ISO 31000.</w:t>
      </w:r>
    </w:p>
    <w:p w14:paraId="05C3FA90" w14:textId="77777777" w:rsidR="003A4C7C" w:rsidRPr="00AE753D" w:rsidRDefault="003A4C7C" w:rsidP="003A4C7C">
      <w:pPr>
        <w:rPr>
          <w:color w:val="000000" w:themeColor="text1"/>
        </w:rPr>
      </w:pPr>
    </w:p>
    <w:p w14:paraId="4A702733" w14:textId="77777777" w:rsidR="000D1A0D" w:rsidRPr="00FC4453" w:rsidRDefault="00836C6B" w:rsidP="004E69BA">
      <w:pPr>
        <w:pStyle w:val="Ttulo1"/>
        <w:spacing w:before="0" w:after="0"/>
        <w:rPr>
          <w:b/>
          <w:sz w:val="24"/>
          <w:szCs w:val="24"/>
        </w:rPr>
      </w:pPr>
      <w:bookmarkStart w:id="2" w:name="_Toc231138390"/>
      <w:r>
        <w:rPr>
          <w:b/>
          <w:sz w:val="24"/>
          <w:szCs w:val="24"/>
        </w:rPr>
        <w:t>1. INTRODUCCIÓN</w:t>
      </w:r>
      <w:bookmarkEnd w:id="0"/>
      <w:bookmarkEnd w:id="2"/>
    </w:p>
    <w:p w14:paraId="4B9CB4E8" w14:textId="77777777" w:rsidR="00E53B87" w:rsidRPr="00FC4453" w:rsidRDefault="00E53B87" w:rsidP="00E53B87"/>
    <w:p w14:paraId="55D4F8E7" w14:textId="77777777" w:rsidR="00AD16D0" w:rsidRPr="00FC4453" w:rsidRDefault="00644D62" w:rsidP="00AD16D0">
      <w:pPr>
        <w:rPr>
          <w:rStyle w:val="Fuerte"/>
          <w:rFonts w:ascii="Times New Roman" w:hAnsi="Times New Roman"/>
          <w:bCs w:val="0"/>
        </w:rPr>
      </w:pPr>
      <w:r>
        <w:t>La gestión del mantenimiento industrial enfrenta, de forma recurrente, el reto de programar semanalmente (o diario) las ordenes de trabajo (</w:t>
      </w:r>
      <w:proofErr w:type="spellStart"/>
      <w:r>
        <w:t>OT’s</w:t>
      </w:r>
      <w:proofErr w:type="spellEnd"/>
      <w:r>
        <w:t xml:space="preserve">) que deben ejecutarse primero cuando se tienen recursos limitados. En la práctica, el volumen o número de requerimientos que se lanzan de ordenes correctivas y preventivas, sumando las restricciones de las horas hombre, habilidades técnicas específicas y/o disponibilidad de repuestos, genera consecuentemente un backlog cuyo orden de atención incide de forma directa en el riesgo operacional del proceso, así como también en el tiempo fuera de servicio de los activos o componentes asociados a este. </w:t>
      </w:r>
    </w:p>
    <w:p w14:paraId="665DA0D7" w14:textId="77777777" w:rsidR="00AD16D0" w:rsidRPr="00FC4453" w:rsidRDefault="00AD16D0" w:rsidP="00AD16D0"/>
    <w:p w14:paraId="30F039AA" w14:textId="77777777" w:rsidR="00AD16D0" w:rsidRPr="00FC4453" w:rsidRDefault="0021283B" w:rsidP="00AD16D0">
      <w:r>
        <w:t>Recurrentemente, la forma de definir la “prioridad” de la orden se resuelve con reglas simples: prioridad nominal o fecha de vencimiento, que, aunque suele ser una forma práctica, no maximiza necesariamente la reducción del riesgo en la programación del mantenimiento. Además de esto, dichas reglas no forjan una explicación valida: no suele ser transparente por qué una WO surge o se saca del programa, lo que a veces dificulta la rendición de cuentas ante cualquier auditoría. Adicional, los CMMS (</w:t>
      </w:r>
      <w:proofErr w:type="spellStart"/>
      <w:r>
        <w:t>software’s</w:t>
      </w:r>
      <w:proofErr w:type="spellEnd"/>
      <w:r>
        <w:t xml:space="preserve"> de mantenimiento) se encargan de registrar, listar y filtrar, más no formulan de manera explícita la decisión por la que se asigna una tarea, es decir, no permite evaluar escenarios alternativos sujeto a restricciones. Por ejemplo, contar con poca cantidad de stock, falta de algún repuesto critico o cambio en el nivel de criticidad/seguridad en la tarea. </w:t>
      </w:r>
    </w:p>
    <w:p w14:paraId="0AE0F545" w14:textId="77777777" w:rsidR="00AD16D0" w:rsidRPr="00FC4453" w:rsidRDefault="00AD16D0" w:rsidP="00AD16D0"/>
    <w:p w14:paraId="732E089E" w14:textId="77777777" w:rsidR="006065BC" w:rsidRDefault="00740783" w:rsidP="000D1A0D">
      <w:r>
        <w:lastRenderedPageBreak/>
        <w:t xml:space="preserve">Siguiendo este contexto, enfoques como el Mantenimiento Centrado en Confiabilidad (RCM) y el Mantenimiento Productivo Total (TPM) aportan criterios para valores de criticidad, consecuencia y probabilidad de falla. Sin embargo, su traducción operativa a un listado diario/semanal requiere un mecanismo de decisión que mezcle variables con limitaciones reales de ejecución. Por ello, surge la necesidad de producir un modelo experimental, independiente de datos confidenciales, que permitan comparar reglas tradicionales con un modelo que optimice la selección de las ordenes de trabajo de forma trazable. </w:t>
      </w:r>
    </w:p>
    <w:p w14:paraId="480D8A36" w14:textId="77777777" w:rsidR="008E1DF9" w:rsidRPr="00FC4453" w:rsidRDefault="008E1DF9" w:rsidP="000D1A0D"/>
    <w:p w14:paraId="4A7C1A59" w14:textId="77777777" w:rsidR="00AB7AD1" w:rsidRDefault="00AB7AD1" w:rsidP="00AB7AD1">
      <w:r>
        <w:t>Metodológicamente, el estudio adopta un diseño experimental con datos sintéticos y reproducibles mediante réplicas. La propuesta integra: (i) un módulo predictivo para estimar la probabilidad de falla a 7 días por WO/equipo; (</w:t>
      </w:r>
      <w:proofErr w:type="spellStart"/>
      <w:r>
        <w:t>ii</w:t>
      </w:r>
      <w:proofErr w:type="spellEnd"/>
      <w:r>
        <w:t>) un módulo de valoración multicriterio (MCDA) para consolidar probabilidad y consecuencias en un puntaje explicable; y (</w:t>
      </w:r>
      <w:proofErr w:type="spellStart"/>
      <w:r>
        <w:t>iii</w:t>
      </w:r>
      <w:proofErr w:type="spellEnd"/>
      <w:r>
        <w:t>) un módulo prescriptivo de selección semanal bajo restricciones de horas, habilidades y repuestos. El desempeño se contrasta frente a reglas por fecha/prioridad con indicadores operativos (riesgo residual, % de WO críticas programadas, utilización y cumplimiento).</w:t>
      </w:r>
    </w:p>
    <w:p w14:paraId="160BB548" w14:textId="77777777" w:rsidR="00AB7AD1" w:rsidRDefault="00AB7AD1" w:rsidP="00AB7AD1"/>
    <w:p w14:paraId="5A3642AD" w14:textId="77777777" w:rsidR="00346460" w:rsidRDefault="00AB7AD1" w:rsidP="00AB7AD1">
      <w:r>
        <w:t>En consecuencia, el objetivo general es diseñar y evaluar un modelo predictivo–prescriptivo que maximice la reducción de riesgo en la programación semanal de mantenimiento, demostrando (con evidencia cuantitativa y trazable) su ventaja frente a las reglas tradicionales y ofreciendo un procedimiento replicable y auditable para planificadores, operaciones, HSE y compras.</w:t>
      </w:r>
    </w:p>
    <w:p w14:paraId="6EA8D78A" w14:textId="77777777" w:rsidR="00346460" w:rsidRDefault="00346460" w:rsidP="00C57EBA"/>
    <w:p w14:paraId="5E61AA2A" w14:textId="77777777" w:rsidR="00346460" w:rsidRDefault="00346460" w:rsidP="00C57EBA"/>
    <w:p w14:paraId="63C9EFC9" w14:textId="77777777" w:rsidR="00346460" w:rsidRDefault="00346460" w:rsidP="00C57EBA"/>
    <w:p w14:paraId="5500ECC0" w14:textId="77777777" w:rsidR="00E816A8" w:rsidRPr="00FC4453" w:rsidRDefault="00E816A8" w:rsidP="000D1A0D"/>
    <w:p w14:paraId="1F876FD2" w14:textId="77777777" w:rsidR="000D1A0D" w:rsidRPr="004E69BA" w:rsidRDefault="00836C6B" w:rsidP="004E69BA">
      <w:pPr>
        <w:pStyle w:val="Ttulo1"/>
        <w:spacing w:before="0" w:after="0"/>
        <w:rPr>
          <w:b/>
          <w:sz w:val="24"/>
          <w:szCs w:val="24"/>
        </w:rPr>
      </w:pPr>
      <w:bookmarkStart w:id="3" w:name="_Toc231138391"/>
      <w:r>
        <w:rPr>
          <w:b/>
          <w:sz w:val="24"/>
          <w:szCs w:val="24"/>
        </w:rPr>
        <w:t>2. PROBLEMA Y JUSTIFICACIÓN</w:t>
      </w:r>
      <w:bookmarkEnd w:id="3"/>
    </w:p>
    <w:p w14:paraId="29D99E9C" w14:textId="77777777" w:rsidR="00A133EA" w:rsidRDefault="000479A9" w:rsidP="00A133EA">
      <w:pPr>
        <w:pStyle w:val="Prrafodelista"/>
        <w:numPr>
          <w:ilvl w:val="0"/>
          <w:numId w:val="6"/>
        </w:numPr>
      </w:pPr>
      <w:r>
        <w:t xml:space="preserve">Formulación del problema: </w:t>
      </w:r>
    </w:p>
    <w:p w14:paraId="1CA69FEA" w14:textId="77777777" w:rsidR="000143FB" w:rsidRDefault="000143FB" w:rsidP="004C4678">
      <w:pPr>
        <w:pStyle w:val="Prrafodelista"/>
        <w:ind w:left="644" w:firstLine="0"/>
      </w:pPr>
      <w:r>
        <w:t xml:space="preserve">La programación semanal del mantenimiento industrial suele definirse con reglas simples (ordenar por fecha de vencimiento o por prioridad nominal). En contextos con recursos limitados (stock de inventario, horas disponibles para ejecutar, habilidades necesarias) dichas reglas no garantizan maximizar la reducción de riesgo. En semanas con backlogs de 20 a 100 WO (Work Orders), es frecuente que el plan incluya tareas de bajo impacto </w:t>
      </w:r>
      <w:r>
        <w:lastRenderedPageBreak/>
        <w:t>mientras WO de alto riesgo permanecen en la cola, elevando la exposición a incidentes y paros.</w:t>
      </w:r>
    </w:p>
    <w:p w14:paraId="3F51944C" w14:textId="77777777" w:rsidR="000143FB" w:rsidRDefault="000143FB" w:rsidP="004C4678">
      <w:pPr>
        <w:pStyle w:val="Prrafodelista"/>
        <w:ind w:left="644" w:firstLine="0"/>
      </w:pPr>
      <w:r>
        <w:t>La literatura de RCM/TPM y de mantenimiento predictivo señala que la decisión debe considerar no solo la criticidad y el costo, sino también la probabilidad de ocurrencia en el horizonte de planeación y las consecuencias (seguridad, ambiente, producción). Sin embargo, en la práctica, esa probabilidad rara vez se estima de forma explícita y calibrada; por tanto, la priorización termina siendo condicional al estado actual o a una prioridad asignada previamente, sin capacidad predictiva sobre lo que podría fallar en la próxima semana. [6], [10], [11].</w:t>
      </w:r>
    </w:p>
    <w:p w14:paraId="37B2FB9B" w14:textId="77777777" w:rsidR="000479A9" w:rsidRDefault="009E4D8C" w:rsidP="000143FB">
      <w:pPr>
        <w:pStyle w:val="Prrafodelista"/>
        <w:ind w:left="644" w:firstLine="0"/>
      </w:pPr>
      <w:r>
        <w:t>Para ello, no se cuenta con un modelo abierto y reproducible que (i) prediga la probabilidad de falla en 7 días por equipo/WO a partir de señales operativas simples (historial, PM vencidos, uso, clase de equipo, inventario/lead time), (</w:t>
      </w:r>
      <w:proofErr w:type="spellStart"/>
      <w:r>
        <w:t>ii</w:t>
      </w:r>
      <w:proofErr w:type="spellEnd"/>
      <w:r>
        <w:t>) combine esa probabilidad y las consecuencias en un puntaje explicable (MCDA), y (</w:t>
      </w:r>
      <w:proofErr w:type="spellStart"/>
      <w:r>
        <w:t>iii</w:t>
      </w:r>
      <w:proofErr w:type="spellEnd"/>
      <w:r>
        <w:t>) prescriba el plan semanal que maximiza la reducción de riesgo sujeto a horas, habilidades y repuestos. La ausencia de esta cadena predictiva–prescriptiva impide defender con datos por qué una WO debe ejecutarse antes que otra y limita la trazabilidad ante posibles auditorías.</w:t>
      </w:r>
    </w:p>
    <w:p w14:paraId="686B3489" w14:textId="77777777" w:rsidR="004C4678" w:rsidRPr="00FC4453" w:rsidRDefault="004C4678" w:rsidP="000143FB">
      <w:pPr>
        <w:pStyle w:val="Prrafodelista"/>
        <w:ind w:left="644" w:firstLine="0"/>
      </w:pPr>
    </w:p>
    <w:p w14:paraId="73CB53B1" w14:textId="77777777" w:rsidR="00A133EA" w:rsidRDefault="00A133EA" w:rsidP="00A133EA">
      <w:pPr>
        <w:pStyle w:val="Prrafodelista"/>
        <w:numPr>
          <w:ilvl w:val="0"/>
          <w:numId w:val="6"/>
        </w:numPr>
      </w:pPr>
      <w:r>
        <w:t xml:space="preserve">Delimitación del problema: </w:t>
      </w:r>
    </w:p>
    <w:p w14:paraId="5A56AB07" w14:textId="77777777" w:rsidR="00BF2866" w:rsidRPr="00BF2866" w:rsidRDefault="00BF2866" w:rsidP="00BF2866">
      <w:pPr>
        <w:pStyle w:val="Prrafodelista"/>
        <w:ind w:left="644" w:firstLine="0"/>
      </w:pPr>
      <w:r>
        <w:rPr>
          <w:b/>
          <w:bCs/>
        </w:rPr>
        <w:t>Alcance conceptual.</w:t>
      </w:r>
      <w:r>
        <w:t xml:space="preserve"> El estudio desarrolla y evalúa un modelo predictivo–prescriptivo para la priorización semanal de órdenes de trabajo (WO). Primero predice la probabilidad de falla en 7 días por equipo/WO (y, opcionalmente, el TFS esperado); luego integra esas salidas en un MCDA que combina criticidad, consecuencias (seguridad, ambiente, producción); finalmente prescribe el plan semanal resolviendo una selección bajo restricciones de horas totales, habilidades y repuestos. El desempeño se compara con reglas tradicionales por prioridad y fecha.</w:t>
      </w:r>
    </w:p>
    <w:p w14:paraId="49EC23F4" w14:textId="77777777" w:rsidR="00BF2866" w:rsidRPr="00BF2866" w:rsidRDefault="00BF2866" w:rsidP="00BF2866">
      <w:pPr>
        <w:pStyle w:val="Prrafodelista"/>
        <w:ind w:left="644" w:firstLine="0"/>
      </w:pPr>
    </w:p>
    <w:p w14:paraId="032C1D83" w14:textId="77777777" w:rsidR="00BF2866" w:rsidRPr="00BF2866" w:rsidRDefault="00BF2866" w:rsidP="00BF2866">
      <w:pPr>
        <w:pStyle w:val="Prrafodelista"/>
        <w:numPr>
          <w:ilvl w:val="0"/>
          <w:numId w:val="12"/>
        </w:numPr>
      </w:pPr>
      <w:r>
        <w:t>Ámbito espacial y unidad de análisis: Se considera un área de utilidades / planta de proceso con equipos de instrumentación y control, mecánicos y eléctricos. La unidad de análisis es la WO–semana–equipo.</w:t>
      </w:r>
    </w:p>
    <w:p w14:paraId="4E74E436" w14:textId="77777777" w:rsidR="00BF2866" w:rsidRPr="00FB11D0" w:rsidRDefault="00BF2866" w:rsidP="00BF2866">
      <w:pPr>
        <w:pStyle w:val="Prrafodelista"/>
        <w:numPr>
          <w:ilvl w:val="0"/>
          <w:numId w:val="12"/>
        </w:numPr>
      </w:pPr>
      <w:r>
        <w:t xml:space="preserve">Límites temporales: </w:t>
      </w:r>
      <w:r>
        <w:rPr>
          <w:i/>
          <w:iCs/>
        </w:rPr>
        <w:t>Horizonte de decisión semanal (7 días).</w:t>
      </w:r>
      <w:r>
        <w:t xml:space="preserve"> La evaluación cubre N semanas simuladas y réplicas por escenario para reproducibilidad.</w:t>
      </w:r>
    </w:p>
    <w:p w14:paraId="7563B93E" w14:textId="77777777" w:rsidR="00BF2866" w:rsidRPr="00663A85" w:rsidRDefault="00BF2866" w:rsidP="00BF2866">
      <w:pPr>
        <w:pStyle w:val="Prrafodelista"/>
        <w:numPr>
          <w:ilvl w:val="0"/>
          <w:numId w:val="12"/>
        </w:numPr>
      </w:pPr>
      <w:r>
        <w:lastRenderedPageBreak/>
        <w:t>Población y muestra. La población corresponde a problemas semanales de programación con recursos limitados. La muestra experimental incluye cinco escenarios: (i) recursos nominales; (</w:t>
      </w:r>
      <w:proofErr w:type="spellStart"/>
      <w:r>
        <w:t>ii</w:t>
      </w:r>
      <w:proofErr w:type="spellEnd"/>
      <w:r>
        <w:t>) menos capacidad de mano de obra; (</w:t>
      </w:r>
      <w:proofErr w:type="spellStart"/>
      <w:r>
        <w:t>iii</w:t>
      </w:r>
      <w:proofErr w:type="spellEnd"/>
      <w:r>
        <w:t>) faltante de un repuesto crítico; (</w:t>
      </w:r>
      <w:proofErr w:type="spellStart"/>
      <w:r>
        <w:t>iv</w:t>
      </w:r>
      <w:proofErr w:type="spellEnd"/>
      <w:r>
        <w:t>) mayor ponderación de seguridad en el MCDA; y (v) variación en la mezcla PM/CM (preventivo/correctivo). En todos los escenarios se generan backlog (en promedio 20–100 WO), con h/semana de capacidad, un área en específico (I&amp;C), y hasta 10 repuestos críticos con lead time promedio de 30 ± 3 días.</w:t>
      </w:r>
    </w:p>
    <w:p w14:paraId="0DC67743" w14:textId="77777777" w:rsidR="00BF2866" w:rsidRPr="00BF2866" w:rsidRDefault="00BF2866" w:rsidP="00BF2866">
      <w:pPr>
        <w:pStyle w:val="Prrafodelista"/>
        <w:numPr>
          <w:ilvl w:val="0"/>
          <w:numId w:val="12"/>
        </w:numPr>
      </w:pPr>
      <w:r>
        <w:t>Límite disciplinario. Trabajo en el dominio de gestión de mantenimiento, analítica predictiva y optimización. No se integra en tiempo real con DCS/SCADA ni con módulos de costos avanzados o CMMS corporativos; se emplean datos sintéticos para investigación.</w:t>
      </w:r>
    </w:p>
    <w:p w14:paraId="11DA0302" w14:textId="77777777" w:rsidR="00BF2866" w:rsidRPr="00BF2866" w:rsidRDefault="00BF2866" w:rsidP="00BF2866">
      <w:pPr>
        <w:pStyle w:val="Prrafodelista"/>
        <w:numPr>
          <w:ilvl w:val="0"/>
          <w:numId w:val="12"/>
        </w:numPr>
      </w:pPr>
      <w:r>
        <w:t>Supuestos clave. (i) Las duraciones de WO son estimaciones determinísticas para la semana; (</w:t>
      </w:r>
      <w:proofErr w:type="spellStart"/>
      <w:r>
        <w:t>ii</w:t>
      </w:r>
      <w:proofErr w:type="spellEnd"/>
      <w:r>
        <w:t>) los pesos del MCDA se fijan con lineamientos RCM/TPM y se someten a sensibilidad; (</w:t>
      </w:r>
      <w:proofErr w:type="spellStart"/>
      <w:r>
        <w:t>iii</w:t>
      </w:r>
      <w:proofErr w:type="spellEnd"/>
      <w:r>
        <w:t>) la política de inventarios no se recalcula, solo se respeta la disponibilidad y lead time; (</w:t>
      </w:r>
      <w:proofErr w:type="spellStart"/>
      <w:r>
        <w:t>iv</w:t>
      </w:r>
      <w:proofErr w:type="spellEnd"/>
      <w:r>
        <w:t>) independencia entre semanas para efectos de evaluación.</w:t>
      </w:r>
    </w:p>
    <w:p w14:paraId="73B22A02" w14:textId="77777777" w:rsidR="00BF2866" w:rsidRPr="00BF2866" w:rsidRDefault="00BF2866" w:rsidP="00BF2866">
      <w:pPr>
        <w:pStyle w:val="Prrafodelista"/>
        <w:ind w:left="644" w:firstLine="0"/>
      </w:pPr>
    </w:p>
    <w:p w14:paraId="1502771B" w14:textId="77777777" w:rsidR="00BF2866" w:rsidRPr="00BF2866" w:rsidRDefault="00BF2866" w:rsidP="00BF2866">
      <w:pPr>
        <w:pStyle w:val="Prrafodelista"/>
        <w:numPr>
          <w:ilvl w:val="0"/>
          <w:numId w:val="12"/>
        </w:numPr>
      </w:pPr>
      <w:r>
        <w:t>Variables.</w:t>
      </w:r>
    </w:p>
    <w:p w14:paraId="1A9FFB56" w14:textId="77777777" w:rsidR="00BF2866" w:rsidRPr="00BF2866" w:rsidRDefault="00BF2866" w:rsidP="00BF2866">
      <w:pPr>
        <w:pStyle w:val="Prrafodelista"/>
        <w:ind w:left="644" w:firstLine="0"/>
      </w:pPr>
    </w:p>
    <w:p w14:paraId="0679D262" w14:textId="77777777" w:rsidR="00BF2866" w:rsidRPr="00BF2866" w:rsidRDefault="00BF2866" w:rsidP="00BF2866">
      <w:pPr>
        <w:pStyle w:val="Prrafodelista"/>
        <w:numPr>
          <w:ilvl w:val="0"/>
          <w:numId w:val="13"/>
        </w:numPr>
      </w:pPr>
      <w:r>
        <w:t>Dependientes (</w:t>
      </w:r>
      <w:proofErr w:type="spellStart"/>
      <w:r>
        <w:t>KPIs</w:t>
      </w:r>
      <w:proofErr w:type="spellEnd"/>
      <w:r>
        <w:t xml:space="preserve"> operativos): riesgo residual del backlog, % de WO críticas programadas, utilización de horas, cumplimiento de ventanas, </w:t>
      </w:r>
      <w:proofErr w:type="spellStart"/>
      <w:r>
        <w:t>lateness</w:t>
      </w:r>
      <w:proofErr w:type="spellEnd"/>
      <w:r>
        <w:t xml:space="preserve"> ponderado y violaciones evitadas (</w:t>
      </w:r>
      <w:proofErr w:type="spellStart"/>
      <w:r>
        <w:t>skills</w:t>
      </w:r>
      <w:proofErr w:type="spellEnd"/>
      <w:r>
        <w:t>/repuestos). Métricas del modelo predictivo: AUC, PR-AUC, Brier (clasificación) y MAE (si se modela TFS).</w:t>
      </w:r>
    </w:p>
    <w:p w14:paraId="0A88BFAA" w14:textId="77777777" w:rsidR="00BF2866" w:rsidRPr="00BF2866" w:rsidRDefault="00BF2866" w:rsidP="00BF2866">
      <w:pPr>
        <w:pStyle w:val="Prrafodelista"/>
        <w:numPr>
          <w:ilvl w:val="0"/>
          <w:numId w:val="14"/>
        </w:numPr>
        <w:ind w:left="1788"/>
      </w:pPr>
      <w:r>
        <w:t>Independientes: política de priorización (</w:t>
      </w:r>
      <w:proofErr w:type="spellStart"/>
      <w:r>
        <w:t>baseline</w:t>
      </w:r>
      <w:proofErr w:type="spellEnd"/>
      <w:r>
        <w:t xml:space="preserve"> vs. modelo), pesos MCDA, capacidad total y por habilidad, </w:t>
      </w:r>
      <w:proofErr w:type="spellStart"/>
      <w:r>
        <w:t>on-hand</w:t>
      </w:r>
      <w:proofErr w:type="spellEnd"/>
      <w:r>
        <w:t xml:space="preserve"> y lead time de repuestos, tamaño del backlog.</w:t>
      </w:r>
    </w:p>
    <w:p w14:paraId="3B2D89DE" w14:textId="77777777" w:rsidR="00BF2866" w:rsidRPr="00BF2866" w:rsidRDefault="00BF2866" w:rsidP="00BF2866">
      <w:pPr>
        <w:pStyle w:val="Prrafodelista"/>
        <w:ind w:left="644" w:firstLine="0"/>
      </w:pPr>
    </w:p>
    <w:p w14:paraId="5D0ECA76" w14:textId="77777777" w:rsidR="00BF2866" w:rsidRPr="00BF2866" w:rsidRDefault="00BF2866" w:rsidP="00BF2866">
      <w:pPr>
        <w:pStyle w:val="Prrafodelista"/>
        <w:numPr>
          <w:ilvl w:val="0"/>
          <w:numId w:val="15"/>
        </w:numPr>
      </w:pPr>
      <w:r>
        <w:t xml:space="preserve">Fuentes y permisos: Se emplean </w:t>
      </w:r>
      <w:proofErr w:type="spellStart"/>
      <w:r>
        <w:t>datasets</w:t>
      </w:r>
      <w:proofErr w:type="spellEnd"/>
      <w:r>
        <w:t xml:space="preserve"> sintéticos (CSV) y notebooks reproducibles en Python; no se manejan datos personales ni sensibles, por lo que no se requieren permisos institucionales.</w:t>
      </w:r>
    </w:p>
    <w:p w14:paraId="1B79EF48" w14:textId="77777777" w:rsidR="00582942" w:rsidRDefault="00D94D2A" w:rsidP="00BF2866">
      <w:pPr>
        <w:pStyle w:val="Prrafodelista"/>
        <w:ind w:left="644" w:firstLine="0"/>
      </w:pPr>
      <w:r>
        <w:lastRenderedPageBreak/>
        <w:t>Con ello, se puede tener la siguiente pregunta de investigación: ¿Un modelo predictivo–prescriptivo, que predice la probabilidad de falla semanal y prescribe la selección de WO bajo restricciones, mejora la trazabilidad de la decisión, respecto a reglas tradicionales por fecha o prioridad, respetando las restricciones de capacidad, habilidades y/o repuestos?</w:t>
      </w:r>
    </w:p>
    <w:p w14:paraId="2FDD4B8A" w14:textId="77777777" w:rsidR="003E0273" w:rsidRPr="00FC4453" w:rsidRDefault="003E0273" w:rsidP="00BF2866">
      <w:pPr>
        <w:pStyle w:val="Prrafodelista"/>
        <w:ind w:left="644" w:firstLine="0"/>
      </w:pPr>
    </w:p>
    <w:p w14:paraId="57A7B151" w14:textId="77777777" w:rsidR="007D00DB" w:rsidRDefault="00D06D50" w:rsidP="004E69BA">
      <w:pPr>
        <w:pStyle w:val="Prrafodelista"/>
        <w:numPr>
          <w:ilvl w:val="0"/>
          <w:numId w:val="6"/>
        </w:numPr>
      </w:pPr>
      <w:r>
        <w:t xml:space="preserve">Justificación: </w:t>
      </w:r>
    </w:p>
    <w:p w14:paraId="574A5581" w14:textId="77777777" w:rsidR="00F858D1" w:rsidRDefault="00F858D1" w:rsidP="00F858D1">
      <w:pPr>
        <w:ind w:firstLine="0"/>
      </w:pPr>
      <w:r>
        <w:t>La propuesta integra predicción (ML tabular o fiabilidad clásica), valoración multicriterio (MCDA) y optimización de la selección. Esta arquitectura está alineada con ISO 14224 (datos de confiabilidad y mantenimiento), ISO 55000 (gestión de activos) y ISO 31000 (gestión del riesgo), y con revisiones recientes sobre mantenimiento predictivo. Al usar datos simulados reproducibles se elimina la barrera de acceso a históricos propietarios y se facilita la transferencia a distintos contextos industriales. [1]–[3].</w:t>
      </w:r>
    </w:p>
    <w:p w14:paraId="59BF10FA" w14:textId="77777777" w:rsidR="00F858D1" w:rsidRDefault="00F858D1" w:rsidP="00182AAA">
      <w:r>
        <w:rPr>
          <w:i/>
          <w:iCs/>
        </w:rPr>
        <w:t>Impacto económico</w:t>
      </w:r>
      <w:r>
        <w:t>. Priorizar con base en probabilidades predichas y consecuencias permite disminuir el riesgo residual del backlog, evitar paros de alto costo y usar mejor las horas semanales disponibles. Estos efectos se traducen en menor costo por indisponibilidad, uso más eficiente de repuestos (evitar compras urgentes) y programación más estable.</w:t>
      </w:r>
    </w:p>
    <w:p w14:paraId="11FB1BDE" w14:textId="77777777" w:rsidR="00F858D1" w:rsidRDefault="00F858D1" w:rsidP="00F858D1">
      <w:r>
        <w:rPr>
          <w:i/>
          <w:iCs/>
        </w:rPr>
        <w:t>Impacto social (seguridad y salud).</w:t>
      </w:r>
      <w:r>
        <w:t xml:space="preserve"> Al ponderar explícitamente consecuencias de seguridad en el puntaje y anticipar las WO con mayor Probabilidad (falla en 7 días), el plan semanal prioriza intervenciones que reducen la exposición a accidentes y eventos no deseados, mejorando la protección del personal y el cumplimiento de prácticas HSE.</w:t>
      </w:r>
    </w:p>
    <w:p w14:paraId="6968CD57" w14:textId="77777777" w:rsidR="00F858D1" w:rsidRDefault="00F858D1" w:rsidP="00F858D1"/>
    <w:p w14:paraId="749A7D8F" w14:textId="77777777" w:rsidR="00F858D1" w:rsidRDefault="00F858D1" w:rsidP="00F858D1">
      <w:r>
        <w:rPr>
          <w:i/>
          <w:iCs/>
        </w:rPr>
        <w:t>Impacto ambiental.</w:t>
      </w:r>
      <w:r>
        <w:t xml:space="preserve"> La identificación temprana de WO con consecuencias ambientales elevadas (p. ej., válvulas/reguladores con riesgo de fuga) permite mitigar emisiones y vertimientos, apoyando los requisitos de la gestión ambiental y el principio de prevención.</w:t>
      </w:r>
    </w:p>
    <w:p w14:paraId="65CFD9EC" w14:textId="77777777" w:rsidR="00F858D1" w:rsidRDefault="00F858D1" w:rsidP="00F858D1"/>
    <w:p w14:paraId="71E8200D" w14:textId="77777777" w:rsidR="00F858D1" w:rsidRDefault="00F858D1" w:rsidP="00F858D1">
      <w:r>
        <w:t>Beneficiarios directos.</w:t>
      </w:r>
    </w:p>
    <w:p w14:paraId="71229372" w14:textId="77777777" w:rsidR="00F858D1" w:rsidRDefault="00F858D1" w:rsidP="005440B5">
      <w:pPr>
        <w:pStyle w:val="Prrafodelista"/>
        <w:numPr>
          <w:ilvl w:val="0"/>
          <w:numId w:val="14"/>
        </w:numPr>
      </w:pPr>
      <w:r>
        <w:t>Planificación de Mantenimiento: recibe probabilidades calibradas, puntajes explicables y un plan.</w:t>
      </w:r>
    </w:p>
    <w:p w14:paraId="567F7F03" w14:textId="77777777" w:rsidR="00F858D1" w:rsidRDefault="00F858D1" w:rsidP="0063487A">
      <w:pPr>
        <w:pStyle w:val="Prrafodelista"/>
        <w:numPr>
          <w:ilvl w:val="0"/>
          <w:numId w:val="16"/>
        </w:numPr>
        <w:ind w:left="1364"/>
      </w:pPr>
      <w:r>
        <w:t>Operaciones: menor parada no planificada y mayor disponibilidad.</w:t>
      </w:r>
    </w:p>
    <w:p w14:paraId="74388701" w14:textId="77777777" w:rsidR="00F858D1" w:rsidRDefault="00F858D1" w:rsidP="0063487A">
      <w:pPr>
        <w:pStyle w:val="Prrafodelista"/>
        <w:numPr>
          <w:ilvl w:val="0"/>
          <w:numId w:val="16"/>
        </w:numPr>
        <w:ind w:left="1364"/>
      </w:pPr>
      <w:r>
        <w:t>HSE: evidencia de que el plan reduce exposición a riesgos.</w:t>
      </w:r>
    </w:p>
    <w:p w14:paraId="37A0274D" w14:textId="77777777" w:rsidR="00F858D1" w:rsidRDefault="00F858D1" w:rsidP="0063487A">
      <w:pPr>
        <w:pStyle w:val="Prrafodelista"/>
        <w:numPr>
          <w:ilvl w:val="0"/>
          <w:numId w:val="16"/>
        </w:numPr>
        <w:ind w:left="1364"/>
      </w:pPr>
      <w:r>
        <w:lastRenderedPageBreak/>
        <w:t xml:space="preserve">Compras/Almacén: integración con stocks y lead time para evitar </w:t>
      </w:r>
      <w:proofErr w:type="spellStart"/>
      <w:r>
        <w:t>stockouts</w:t>
      </w:r>
      <w:proofErr w:type="spellEnd"/>
      <w:r>
        <w:t xml:space="preserve"> y urgencias.</w:t>
      </w:r>
    </w:p>
    <w:p w14:paraId="16108B38" w14:textId="77777777" w:rsidR="00F858D1" w:rsidRDefault="00F858D1" w:rsidP="00F858D1"/>
    <w:p w14:paraId="13B99972" w14:textId="77777777" w:rsidR="00836C6B" w:rsidRDefault="00F858D1" w:rsidP="00F858D1">
      <w:r>
        <w:t>Aporte diferenciador. A diferencia de un enfoque condicional, el proyecto predice eventos probables en el horizonte semanal y conecta esa predicción con una decisión óptima; además, la solución es abierta y reproducible, con trazabilidad de cada WO (“restricción” que activó su programación/no programación). Esto facilita la defensa del plan y su escalamiento a entornos reales o académicos.</w:t>
      </w:r>
    </w:p>
    <w:p w14:paraId="5240636F" w14:textId="77777777" w:rsidR="00290FEF" w:rsidRDefault="00290FEF" w:rsidP="00836C6B"/>
    <w:p w14:paraId="0B337BEF" w14:textId="77777777" w:rsidR="004735C1" w:rsidRDefault="0035795E" w:rsidP="004735C1">
      <w:pPr>
        <w:pStyle w:val="Prrafodelista"/>
        <w:numPr>
          <w:ilvl w:val="0"/>
          <w:numId w:val="6"/>
        </w:numPr>
      </w:pPr>
      <w:r>
        <w:t>Magnitud del problema (indicadores)</w:t>
      </w:r>
    </w:p>
    <w:p w14:paraId="512634CC" w14:textId="77777777" w:rsidR="00474F67" w:rsidRDefault="00474F67" w:rsidP="004735C1"/>
    <w:p w14:paraId="41C4600F" w14:textId="77777777" w:rsidR="004735C1" w:rsidRDefault="004735C1" w:rsidP="004735C1">
      <w:r>
        <w:t>Con el fin de dimensionar objetivamente la brecha del plan semanal, se reportan dos indicadores operativos calculados en cada escenario y semana simulada: (i) % de WO críticas no ejecutadas y (</w:t>
      </w:r>
      <w:proofErr w:type="spellStart"/>
      <w:r>
        <w:t>ii</w:t>
      </w:r>
      <w:proofErr w:type="spellEnd"/>
      <w:r>
        <w:t xml:space="preserve">) riesgo residual. Ambos se comparan entre </w:t>
      </w:r>
      <w:proofErr w:type="spellStart"/>
      <w:r>
        <w:t>Baseline</w:t>
      </w:r>
      <w:proofErr w:type="spellEnd"/>
      <w:r>
        <w:t xml:space="preserve"> (prioridad/fecha) y el Modelo propuesto, manteniendo las mismas restricciones de horas por habilidad, disponibilidad de repuestos.</w:t>
      </w:r>
    </w:p>
    <w:p w14:paraId="25A5F325" w14:textId="77777777" w:rsidR="00C03F5D" w:rsidRDefault="00C03F5D" w:rsidP="00C03F5D">
      <w:pPr>
        <w:pStyle w:val="Prrafodelista"/>
        <w:numPr>
          <w:ilvl w:val="0"/>
          <w:numId w:val="15"/>
        </w:numPr>
      </w:pPr>
      <w:r>
        <w:t>% de WO críticas no ejecutadas. Proporción de órdenes marcadas como críticas (según umbral definido de criticidad/seguridad) que no ingresan al plan semanal.</w:t>
      </w:r>
    </w:p>
    <w:p w14:paraId="6A6DA828" w14:textId="77777777" w:rsidR="00C03F5D" w:rsidRDefault="00C03F5D" w:rsidP="00C03F5D">
      <w:pPr>
        <w:ind w:left="656" w:firstLine="708"/>
      </w:pPr>
      <w:r>
        <w:t>Cálculo: (WO críticas totales – WO críticas programadas) / WO críticas totales × 100.</w:t>
      </w:r>
    </w:p>
    <w:p w14:paraId="0BD8FEF2" w14:textId="77777777" w:rsidR="00021BD4" w:rsidRDefault="00021BD4" w:rsidP="00C03F5D">
      <w:pPr>
        <w:ind w:left="656" w:firstLine="708"/>
      </w:pPr>
      <m:oMathPara>
        <m:oMath>
          <m:r>
            <w:rPr>
              <w:rFonts w:ascii="Cambria Math" w:hAnsi="Cambria Math"/>
            </w:rPr>
            <m:t>%WO criticas no ejecutadas=</m:t>
          </m:r>
          <m:f>
            <m:fPr>
              <m:ctrlPr>
                <w:rPr>
                  <w:rFonts w:ascii="Cambria Math" w:hAnsi="Cambria Math"/>
                  <w:i/>
                </w:rPr>
              </m:ctrlPr>
            </m:fPr>
            <m:num>
              <m:r>
                <w:rPr>
                  <w:rFonts w:ascii="Cambria Math" w:hAnsi="Cambria Math"/>
                </w:rPr>
                <m:t>WO críticas totales-WO críticas programadas</m:t>
              </m:r>
            </m:num>
            <m:den>
              <m:r>
                <w:rPr>
                  <w:rFonts w:ascii="Cambria Math" w:hAnsi="Cambria Math"/>
                </w:rPr>
                <m:t>WO críticas totales</m:t>
              </m:r>
            </m:den>
          </m:f>
          <m:r>
            <w:rPr>
              <w:rFonts w:ascii="Cambria Math" w:hAnsi="Cambria Math"/>
            </w:rPr>
            <m:t>×100</m:t>
          </m:r>
        </m:oMath>
      </m:oMathPara>
    </w:p>
    <w:p w14:paraId="1EB9396C" w14:textId="77777777" w:rsidR="00C03F5D" w:rsidRDefault="00C03F5D" w:rsidP="00C03F5D">
      <w:pPr>
        <w:ind w:left="708" w:firstLine="656"/>
      </w:pPr>
      <w:r>
        <w:t>Interpretación: valores menores indican mejor cobertura del trabajo de alto impacto.</w:t>
      </w:r>
    </w:p>
    <w:p w14:paraId="42DC9DDB" w14:textId="77777777" w:rsidR="00374D65" w:rsidRDefault="00374D65" w:rsidP="00374D65">
      <w:pPr>
        <w:pStyle w:val="Prrafodelista"/>
        <w:numPr>
          <w:ilvl w:val="0"/>
          <w:numId w:val="15"/>
        </w:numPr>
      </w:pPr>
      <w:r>
        <w:t>(</w:t>
      </w:r>
      <w:proofErr w:type="spellStart"/>
      <w:r>
        <w:t>ii</w:t>
      </w:r>
      <w:proofErr w:type="spellEnd"/>
      <w:r>
        <w:t>) Riesgo residual. Medida agregada del peligro pendiente al cierre de la semana; corresponde a la suma del puntaje de riesgo de las WO no programadas. El puntaje por WO combina probabilidad de falla, severidad/criticidad y costo/penalidad por repuesto (escala normalizada [0–1] con ponderaciones documentadas y análisis de sensibilidad).</w:t>
      </w:r>
    </w:p>
    <w:p w14:paraId="24A0A830" w14:textId="77777777" w:rsidR="00374D65" w:rsidRDefault="00374D65" w:rsidP="00374D65">
      <w:pPr>
        <w:ind w:left="1364" w:firstLine="52"/>
      </w:pPr>
      <w:r>
        <w:t>Cálculo: suma de riesgos de WO no programadas; opcionalmente se reporta como porcentaje del riesgo total del backlog de la semana.</w:t>
      </w:r>
    </w:p>
    <w:p w14:paraId="4260F3CF" w14:textId="77777777" w:rsidR="004629EC" w:rsidRPr="00597048" w:rsidRDefault="002467BE" w:rsidP="00374D65">
      <w:pPr>
        <w:ind w:left="1364" w:firstLine="52"/>
      </w:pPr>
      <m:oMathPara>
        <m:oMath>
          <m:r>
            <w:rPr>
              <w:rFonts w:ascii="Cambria Math" w:hAnsi="Cambria Math"/>
            </w:rPr>
            <m:t>Riesg</m:t>
          </m:r>
          <m:sSub>
            <m:sSubPr>
              <m:ctrlPr>
                <w:rPr>
                  <w:rFonts w:ascii="Cambria Math" w:hAnsi="Cambria Math"/>
                  <w:i/>
                </w:rPr>
              </m:ctrlPr>
            </m:sSubPr>
            <m:e>
              <m:r>
                <w:rPr>
                  <w:rFonts w:ascii="Cambria Math" w:hAnsi="Cambria Math"/>
                </w:rPr>
                <m:t>o</m:t>
              </m:r>
            </m:e>
            <m:sub>
              <m:r>
                <w:rPr>
                  <w:rFonts w:ascii="Cambria Math" w:hAnsi="Cambria Math"/>
                </w:rPr>
                <m:t>WO</m:t>
              </m:r>
            </m:sub>
          </m:sSub>
          <m:r>
            <w:rPr>
              <w:rFonts w:ascii="Cambria Math" w:hAnsi="Cambria Math"/>
            </w:rPr>
            <m:t xml:space="preserve">=0.5 </m:t>
          </m:r>
          <m:d>
            <m:dPr>
              <m:ctrlPr>
                <w:rPr>
                  <w:rFonts w:ascii="Cambria Math" w:hAnsi="Cambria Math"/>
                  <w:i/>
                </w:rPr>
              </m:ctrlPr>
            </m:dPr>
            <m:e>
              <m:r>
                <w:rPr>
                  <w:rFonts w:ascii="Cambria Math" w:hAnsi="Cambria Math"/>
                </w:rPr>
                <m:t>Prob</m:t>
              </m:r>
            </m:e>
          </m:d>
          <m:r>
            <w:rPr>
              <w:rFonts w:ascii="Cambria Math" w:hAnsi="Cambria Math"/>
            </w:rPr>
            <m:t xml:space="preserve">+0.3 </m:t>
          </m:r>
          <m:d>
            <m:dPr>
              <m:ctrlPr>
                <w:rPr>
                  <w:rFonts w:ascii="Cambria Math" w:hAnsi="Cambria Math"/>
                  <w:i/>
                </w:rPr>
              </m:ctrlPr>
            </m:dPr>
            <m:e>
              <m:r>
                <w:rPr>
                  <w:rFonts w:ascii="Cambria Math" w:hAnsi="Cambria Math"/>
                </w:rPr>
                <m:t>Severidad</m:t>
              </m:r>
            </m:e>
          </m:d>
          <m:r>
            <w:rPr>
              <w:rFonts w:ascii="Cambria Math" w:hAnsi="Cambria Math"/>
            </w:rPr>
            <m:t>+0.2(Costo)</m:t>
          </m:r>
        </m:oMath>
      </m:oMathPara>
    </w:p>
    <w:p w14:paraId="1C7612C9" w14:textId="77777777" w:rsidR="00597048" w:rsidRDefault="00597048" w:rsidP="00374D65">
      <w:pPr>
        <w:ind w:left="1364" w:firstLine="52"/>
      </w:pPr>
    </w:p>
    <w:p w14:paraId="78BB608A" w14:textId="77777777" w:rsidR="00597048" w:rsidRDefault="00597048" w:rsidP="00B027A4">
      <w:pPr>
        <w:ind w:left="1364" w:firstLine="52"/>
      </w:pPr>
      <m:oMath>
        <m:r>
          <w:rPr>
            <w:rFonts w:ascii="Cambria Math" w:hAnsi="Cambria Math"/>
          </w:rPr>
          <m:t>Prob</m:t>
        </m:r>
      </m:oMath>
      <w:r>
        <w:t>: Probabilidad de falla (probabilidad calibrada),</w:t>
      </w:r>
    </w:p>
    <w:p w14:paraId="47737ED3" w14:textId="77777777" w:rsidR="00597048" w:rsidRDefault="00B027A4" w:rsidP="00B027A4">
      <w:pPr>
        <w:ind w:left="1364" w:firstLine="52"/>
      </w:pPr>
      <w:r>
        <w:t>Severidad: Severidad/criticidad,</w:t>
      </w:r>
    </w:p>
    <w:p w14:paraId="34D545AF" w14:textId="77777777" w:rsidR="00597048" w:rsidRDefault="00B027A4" w:rsidP="00597048">
      <w:pPr>
        <w:ind w:left="1364" w:firstLine="52"/>
      </w:pPr>
      <w:r>
        <w:t>Costo: Costo/penalidad por falta de repuesto (si aplica).</w:t>
      </w:r>
    </w:p>
    <w:p w14:paraId="74DF2D07" w14:textId="77777777" w:rsidR="00E83C06" w:rsidRDefault="00E83C06" w:rsidP="00597048">
      <w:pPr>
        <w:ind w:left="1364" w:firstLine="52"/>
      </w:pPr>
    </w:p>
    <w:p w14:paraId="30CF594F" w14:textId="77777777" w:rsidR="00B027A4" w:rsidRDefault="00E83C06" w:rsidP="00597048">
      <w:pPr>
        <w:ind w:left="1364" w:firstLine="52"/>
        <w:rPr>
          <w:i/>
          <w:iCs/>
        </w:rPr>
      </w:pPr>
      <w:r>
        <w:t>Los pesos del puntaje de riesgo se definen mediante criterio experto (p. ej., taller con swing/AHP) y se validan con análisis de sensibilidad; en ausencia de política institucional, se utiliza una ponderación base documentada.</w:t>
      </w:r>
    </w:p>
    <w:p w14:paraId="1DA1F79B" w14:textId="77777777" w:rsidR="00E83C06" w:rsidRPr="00E83C06" w:rsidRDefault="00E83C06" w:rsidP="00597048">
      <w:pPr>
        <w:ind w:left="1364" w:firstLine="52"/>
        <w:rPr>
          <w:i/>
          <w:iCs/>
        </w:rPr>
      </w:pPr>
    </w:p>
    <w:p w14:paraId="69A4A8DB" w14:textId="77777777" w:rsidR="000479A9" w:rsidRDefault="00374D65" w:rsidP="00374D65">
      <w:pPr>
        <w:ind w:left="1364" w:firstLine="52"/>
      </w:pPr>
      <w:r>
        <w:t>Interpretación: valores menores indican menor exposición acumulada y complementan el indicador anterior diferenciando la gravedad de lo que quedó fuera.</w:t>
      </w:r>
    </w:p>
    <w:p w14:paraId="6CEED88F" w14:textId="77777777" w:rsidR="00290FEF" w:rsidRDefault="00290FEF" w:rsidP="00836C6B"/>
    <w:p w14:paraId="21F6E195" w14:textId="77777777" w:rsidR="00836C6B" w:rsidRDefault="00836C6B" w:rsidP="001F3C66">
      <w:pPr>
        <w:ind w:firstLine="0"/>
      </w:pPr>
    </w:p>
    <w:p w14:paraId="1738DFE2" w14:textId="77777777" w:rsidR="00836C6B" w:rsidRPr="00FC4453" w:rsidRDefault="00836C6B" w:rsidP="00836C6B"/>
    <w:p w14:paraId="7BF190E7" w14:textId="77777777" w:rsidR="007D00DB" w:rsidRPr="004E69BA" w:rsidRDefault="00836C6B" w:rsidP="004E69BA">
      <w:pPr>
        <w:pStyle w:val="Ttulo1"/>
        <w:spacing w:before="0" w:after="0"/>
        <w:rPr>
          <w:b/>
          <w:sz w:val="24"/>
          <w:szCs w:val="24"/>
        </w:rPr>
      </w:pPr>
      <w:bookmarkStart w:id="4" w:name="_Toc231138392"/>
      <w:r>
        <w:rPr>
          <w:b/>
          <w:sz w:val="24"/>
          <w:szCs w:val="24"/>
        </w:rPr>
        <w:t>3. OBJETIVOS</w:t>
      </w:r>
      <w:bookmarkEnd w:id="4"/>
    </w:p>
    <w:p w14:paraId="7D50E9C5" w14:textId="77777777" w:rsidR="00596FF1" w:rsidRPr="00FC4453" w:rsidRDefault="00596FF1" w:rsidP="007D00DB">
      <w:pPr>
        <w:jc w:val="center"/>
        <w:rPr>
          <w:b/>
        </w:rPr>
      </w:pPr>
    </w:p>
    <w:p w14:paraId="24253483" w14:textId="77777777" w:rsidR="007D00DB" w:rsidRPr="00836C6B" w:rsidRDefault="00836C6B" w:rsidP="00836C6B">
      <w:pPr>
        <w:pStyle w:val="Ttulo2"/>
        <w:spacing w:before="0"/>
        <w:ind w:firstLine="0"/>
        <w:jc w:val="left"/>
        <w:rPr>
          <w:rFonts w:ascii="Times New Roman" w:hAnsi="Times New Roman" w:cs="Times New Roman"/>
          <w:b/>
          <w:color w:val="000000" w:themeColor="text1"/>
          <w:sz w:val="24"/>
          <w:szCs w:val="24"/>
        </w:rPr>
      </w:pPr>
      <w:bookmarkStart w:id="5" w:name="_Toc231138393"/>
      <w:r>
        <w:rPr>
          <w:rFonts w:ascii="Times New Roman" w:hAnsi="Times New Roman" w:cs="Times New Roman"/>
          <w:b/>
          <w:color w:val="000000" w:themeColor="text1"/>
          <w:sz w:val="24"/>
          <w:szCs w:val="24"/>
        </w:rPr>
        <w:t>3.1. Objetivo general</w:t>
      </w:r>
      <w:bookmarkEnd w:id="5"/>
    </w:p>
    <w:p w14:paraId="425C4880" w14:textId="77777777" w:rsidR="00596FF1" w:rsidRPr="00FC4453" w:rsidRDefault="00596FF1" w:rsidP="007D00DB">
      <w:pPr>
        <w:jc w:val="left"/>
        <w:rPr>
          <w:b/>
        </w:rPr>
      </w:pPr>
    </w:p>
    <w:p w14:paraId="69563834" w14:textId="77777777" w:rsidR="0053543E" w:rsidRPr="00FC4453" w:rsidRDefault="00632858" w:rsidP="0053543E">
      <w:r>
        <w:t>Diseñar y evaluar un modelo predictivo–prescriptivo para la priorización de órdenes de trabajo de mantenimiento, que maximice la reducción del riesgo operativo bajo restricciones de capacidad, habilidades y disponibilidad de repuestos, validando su desempeño frente a reglas tradicionales de programación.</w:t>
      </w:r>
    </w:p>
    <w:p w14:paraId="2BB71DB3" w14:textId="77777777" w:rsidR="007D00DB" w:rsidRPr="00FC4453" w:rsidRDefault="007D00DB" w:rsidP="007D00DB">
      <w:pPr>
        <w:ind w:firstLine="0"/>
        <w:jc w:val="left"/>
        <w:rPr>
          <w:b/>
        </w:rPr>
      </w:pPr>
    </w:p>
    <w:p w14:paraId="2AFB2AB4" w14:textId="77777777" w:rsidR="007D00DB" w:rsidRPr="00836C6B" w:rsidRDefault="00836C6B" w:rsidP="00836C6B">
      <w:pPr>
        <w:pStyle w:val="Ttulo2"/>
        <w:spacing w:before="0"/>
        <w:ind w:firstLine="0"/>
        <w:jc w:val="left"/>
        <w:rPr>
          <w:rFonts w:ascii="Times New Roman" w:hAnsi="Times New Roman" w:cs="Times New Roman"/>
          <w:b/>
          <w:color w:val="000000" w:themeColor="text1"/>
          <w:sz w:val="24"/>
          <w:szCs w:val="24"/>
        </w:rPr>
      </w:pPr>
      <w:bookmarkStart w:id="6" w:name="_Toc231138394"/>
      <w:r>
        <w:rPr>
          <w:rFonts w:ascii="Times New Roman" w:hAnsi="Times New Roman" w:cs="Times New Roman"/>
          <w:b/>
          <w:color w:val="000000" w:themeColor="text1"/>
          <w:sz w:val="24"/>
          <w:szCs w:val="24"/>
        </w:rPr>
        <w:t>3.2. Objetivos específicos</w:t>
      </w:r>
      <w:bookmarkEnd w:id="6"/>
    </w:p>
    <w:p w14:paraId="00A20A98" w14:textId="77777777" w:rsidR="001F3C66" w:rsidRPr="00870157" w:rsidRDefault="001F3C66" w:rsidP="001F3C66">
      <w:pPr>
        <w:pStyle w:val="Prrafodelista"/>
        <w:numPr>
          <w:ilvl w:val="0"/>
          <w:numId w:val="17"/>
        </w:numPr>
        <w:rPr>
          <w:bCs/>
        </w:rPr>
      </w:pPr>
      <w:r>
        <w:rPr>
          <w:bCs/>
        </w:rPr>
        <w:t xml:space="preserve">Construir un </w:t>
      </w:r>
      <w:proofErr w:type="spellStart"/>
      <w:r>
        <w:rPr>
          <w:bCs/>
        </w:rPr>
        <w:t>dataset</w:t>
      </w:r>
      <w:proofErr w:type="spellEnd"/>
      <w:r>
        <w:rPr>
          <w:bCs/>
        </w:rPr>
        <w:t xml:space="preserve"> simulado y reproducible (backlogs de 20–100 WO/semana, con escenarios) con variables de criticidad, historial, uso, inventario y plazos.</w:t>
      </w:r>
    </w:p>
    <w:p w14:paraId="637D1C78" w14:textId="77777777" w:rsidR="001F3C66" w:rsidRPr="00870157" w:rsidRDefault="001F3C66" w:rsidP="001F3C66">
      <w:pPr>
        <w:pStyle w:val="Prrafodelista"/>
        <w:numPr>
          <w:ilvl w:val="0"/>
          <w:numId w:val="17"/>
        </w:numPr>
        <w:rPr>
          <w:bCs/>
        </w:rPr>
      </w:pPr>
      <w:r>
        <w:rPr>
          <w:bCs/>
        </w:rPr>
        <w:t>Entrenar y calibrar modelos de clasificación para Probabilidad (falla en 7 días).</w:t>
      </w:r>
    </w:p>
    <w:p w14:paraId="51BA0AB9" w14:textId="77777777" w:rsidR="001F3C66" w:rsidRPr="00870157" w:rsidRDefault="001F3C66" w:rsidP="001F3C66">
      <w:pPr>
        <w:pStyle w:val="Prrafodelista"/>
        <w:numPr>
          <w:ilvl w:val="0"/>
          <w:numId w:val="17"/>
        </w:numPr>
        <w:rPr>
          <w:bCs/>
        </w:rPr>
      </w:pPr>
      <w:r>
        <w:rPr>
          <w:bCs/>
        </w:rPr>
        <w:t>Formular y resolver la selección semanal respetando capacidad total, capacidad por habilidad y disponibilidad de repuestos.</w:t>
      </w:r>
    </w:p>
    <w:p w14:paraId="693A4C6C" w14:textId="77777777" w:rsidR="001F3C66" w:rsidRPr="00FC4453" w:rsidRDefault="001F3C66" w:rsidP="001F3C66">
      <w:pPr>
        <w:pStyle w:val="Prrafodelista"/>
        <w:numPr>
          <w:ilvl w:val="0"/>
          <w:numId w:val="17"/>
        </w:numPr>
      </w:pPr>
      <w:r>
        <w:rPr>
          <w:bCs/>
        </w:rPr>
        <w:lastRenderedPageBreak/>
        <w:t xml:space="preserve">Comparar contra reglas por prioridad/fecha mediante </w:t>
      </w:r>
      <w:proofErr w:type="spellStart"/>
      <w:r>
        <w:rPr>
          <w:bCs/>
        </w:rPr>
        <w:t>KPIs</w:t>
      </w:r>
      <w:proofErr w:type="spellEnd"/>
      <w:r>
        <w:rPr>
          <w:bCs/>
        </w:rPr>
        <w:t xml:space="preserve"> operativos: riesgo residual, % de WO críticas programadas, utilización, cumplimiento.</w:t>
      </w:r>
    </w:p>
    <w:p w14:paraId="7C92B6AE" w14:textId="77777777" w:rsidR="00AD41AF" w:rsidRDefault="00AD41AF" w:rsidP="001F3C66">
      <w:pPr>
        <w:pStyle w:val="Prrafodelista"/>
        <w:ind w:left="1004" w:firstLine="0"/>
      </w:pPr>
    </w:p>
    <w:p w14:paraId="23771D2F" w14:textId="77777777" w:rsidR="001F3C66" w:rsidRDefault="001F3C66" w:rsidP="001F3C66">
      <w:pPr>
        <w:rPr>
          <w:b/>
          <w:bCs/>
        </w:rPr>
      </w:pPr>
      <w:r>
        <w:rPr>
          <w:b/>
          <w:bCs/>
        </w:rPr>
        <w:t>3.3 Resultados esperados</w:t>
      </w:r>
    </w:p>
    <w:p w14:paraId="2BA7642D" w14:textId="77777777" w:rsidR="001F3C66" w:rsidRDefault="001F3C66" w:rsidP="001F3C66">
      <w:pPr>
        <w:rPr>
          <w:b/>
          <w:bCs/>
        </w:rPr>
      </w:pPr>
    </w:p>
    <w:p w14:paraId="4FBACC7E" w14:textId="77777777" w:rsidR="001F3C66" w:rsidRDefault="001F3C66" w:rsidP="001F3C66">
      <w:pPr>
        <w:pStyle w:val="Prrafodelista"/>
        <w:numPr>
          <w:ilvl w:val="0"/>
          <w:numId w:val="22"/>
        </w:numPr>
      </w:pPr>
      <w:r>
        <w:t>Ejecutar 30 repeticiones por escenario para tener resultados estables. Contar con diccionario de datos completo (nombre, tipo, unidad, rango) para cada campo.</w:t>
      </w:r>
    </w:p>
    <w:p w14:paraId="4C43D5D0" w14:textId="77777777" w:rsidR="001F3C66" w:rsidRDefault="001F3C66" w:rsidP="001F3C66">
      <w:pPr>
        <w:pStyle w:val="Prrafodelista"/>
        <w:numPr>
          <w:ilvl w:val="0"/>
          <w:numId w:val="22"/>
        </w:numPr>
      </w:pPr>
      <w:r>
        <w:t>Identificación correcta de al menos 3 de cada 4 casos cuando hay diferencia clara entre “falla” y “no falla”.</w:t>
      </w:r>
    </w:p>
    <w:p w14:paraId="616E76CF" w14:textId="77777777" w:rsidR="001F3C66" w:rsidRDefault="001F3C66" w:rsidP="001F3C66">
      <w:pPr>
        <w:pStyle w:val="Prrafodelista"/>
        <w:numPr>
          <w:ilvl w:val="0"/>
          <w:numId w:val="22"/>
        </w:numPr>
      </w:pPr>
      <w:r>
        <w:t>Violaciones mínimas de horas por habilidad, disponibilidad de repuestos y ventanas de intervención.</w:t>
      </w:r>
    </w:p>
    <w:p w14:paraId="65D0D2C4" w14:textId="77777777" w:rsidR="001F3C66" w:rsidRPr="00D70F86" w:rsidRDefault="001F3C66" w:rsidP="001F3C66">
      <w:pPr>
        <w:pStyle w:val="Prrafodelista"/>
        <w:ind w:left="1004" w:firstLine="0"/>
      </w:pPr>
    </w:p>
    <w:p w14:paraId="173294CE" w14:textId="77777777" w:rsidR="009B458B" w:rsidRPr="005E5604" w:rsidRDefault="009B458B" w:rsidP="00837FE7"/>
    <w:p w14:paraId="0A835005" w14:textId="77777777" w:rsidR="00CC0939" w:rsidRDefault="00CC0939" w:rsidP="00CC0939">
      <w:pPr>
        <w:keepNext/>
      </w:pPr>
    </w:p>
    <w:p w14:paraId="6AA19798" w14:textId="77777777" w:rsidR="00B8380F" w:rsidRPr="00B8380F" w:rsidRDefault="00B8380F" w:rsidP="00CC0939">
      <w:pPr>
        <w:pStyle w:val="Descripcin"/>
        <w:jc w:val="center"/>
      </w:pPr>
    </w:p>
    <w:p w14:paraId="5441A2DF" w14:textId="77777777" w:rsidR="001F3C66" w:rsidRDefault="001F3C66" w:rsidP="001F3C66">
      <w:pPr>
        <w:keepNext/>
      </w:pPr>
      <w:r>
        <w:rPr>
          <w:noProof/>
        </w:rPr>
        <w:drawing>
          <wp:inline distT="0" distB="0" distL="0" distR="0" wp14:anchorId="0B3AEEB7" wp14:editId="6EE4A46A">
            <wp:extent cx="5943600" cy="2379980"/>
            <wp:effectExtent l="0" t="0" r="0" b="1270"/>
            <wp:docPr id="1314009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09623" name=""/>
                    <pic:cNvPicPr/>
                  </pic:nvPicPr>
                  <pic:blipFill>
                    <a:blip r:embed="rId12"/>
                    <a:stretch>
                      <a:fillRect/>
                    </a:stretch>
                  </pic:blipFill>
                  <pic:spPr>
                    <a:xfrm>
                      <a:off x="0" y="0"/>
                      <a:ext cx="5943600" cy="2379980"/>
                    </a:xfrm>
                    <a:prstGeom prst="rect">
                      <a:avLst/>
                    </a:prstGeom>
                  </pic:spPr>
                </pic:pic>
              </a:graphicData>
            </a:graphic>
          </wp:inline>
        </w:drawing>
      </w:r>
    </w:p>
    <w:p w14:paraId="75121A21" w14:textId="77777777" w:rsidR="001F3C66" w:rsidRPr="00B8380F" w:rsidRDefault="001F3C66" w:rsidP="001F3C66">
      <w:pPr>
        <w:pStyle w:val="Descripcin"/>
        <w:jc w:val="center"/>
      </w:pPr>
      <w:r>
        <w:t xml:space="preserve">Ilustración </w:t>
      </w:r>
      <w:fldSimple w:instr=" SEQ Ilustración \* ARABIC ">
        <w:r>
          <w:rPr>
            <w:noProof/>
          </w:rPr>
          <w:t>1</w:t>
        </w:r>
      </w:fldSimple>
      <w:r>
        <w:t>. Proceso esperado MCDA</w:t>
      </w:r>
    </w:p>
    <w:p w14:paraId="52814B04" w14:textId="77777777" w:rsidR="00543D46" w:rsidRDefault="00543D46" w:rsidP="00543D46"/>
    <w:p w14:paraId="4527A900" w14:textId="77777777" w:rsidR="007E57D7" w:rsidRDefault="007E57D7" w:rsidP="00543D46"/>
    <w:p w14:paraId="1D8B48F5" w14:textId="77777777" w:rsidR="007E57D7" w:rsidRPr="007E57D7" w:rsidRDefault="007E57D7" w:rsidP="001F3C66">
      <w:pPr>
        <w:pStyle w:val="Ttulo1"/>
        <w:ind w:firstLine="0"/>
        <w:jc w:val="both"/>
        <w:rPr>
          <w:b/>
          <w:bCs w:val="0"/>
        </w:rPr>
      </w:pPr>
      <w:bookmarkStart w:id="7" w:name="_Toc231138395"/>
      <w:r>
        <w:rPr>
          <w:b/>
          <w:bCs w:val="0"/>
        </w:rPr>
        <w:t>4. METODOLOGÍA</w:t>
      </w:r>
      <w:bookmarkEnd w:id="7"/>
      <w:r>
        <w:rPr>
          <w:b/>
          <w:bCs w:val="0"/>
        </w:rPr>
        <w:t xml:space="preserve"> </w:t>
      </w:r>
    </w:p>
    <w:p w14:paraId="037A9E53" w14:textId="77777777" w:rsidR="00CC0939" w:rsidRDefault="00CC0939" w:rsidP="00543D46"/>
    <w:p w14:paraId="121875ED" w14:textId="77777777" w:rsidR="007E57D7" w:rsidRDefault="007E57D7" w:rsidP="00142C42">
      <w:r>
        <w:lastRenderedPageBreak/>
        <w:t>El estudio adopta un enfoque mixto con predominio cuantitativo. Se integra un componente predictivo, cuyo objetivo es estimar la probabilidad de que una orden de trabajo (WO) requiera atención en los próximos siete días, un esquema de valoración multicriterio (MCDA) que combina esa probabilidad con las consecuencias operativas (seguridad, ambiente y producción/costo), y una etapa prescriptiva de optimización ligera que selecciona el plan semanal factible bajo restricciones comunes de horas, habilidades y repuestos. El componente cualitativo aparece en la definición, validación y sensibilidad de criterios y pesos, alineados con lineamientos de RCM/TPM e ISO.</w:t>
      </w:r>
    </w:p>
    <w:p w14:paraId="4F70B92C" w14:textId="77777777" w:rsidR="00142C42" w:rsidRDefault="00142C42" w:rsidP="00142C42"/>
    <w:p w14:paraId="327CB00A" w14:textId="77777777" w:rsidR="007E57D7" w:rsidRDefault="007E57D7" w:rsidP="007E57D7">
      <w:r>
        <w:t>El contexto inicial corresponde a una planta de proceso con equipos de instrumentación y control. El problema operativo es la programación semanal de mantenimiento con backlogs típicos de 20–100 WO y recursos limitados. Para evitar el uso de información sensible, se trabaja con datos sintéticos reproducibles que representan comportamientos realistas de demanda, capacidad, inventarios y tiempos de reposición. El horizonte de análisis es semanal y las comparaciones se realizan entre criterios tradicionales de prioridad/fecha y el modelo propuesto.</w:t>
      </w:r>
    </w:p>
    <w:p w14:paraId="747A4E6A" w14:textId="77777777" w:rsidR="007E57D7" w:rsidRDefault="007E57D7" w:rsidP="007E57D7"/>
    <w:p w14:paraId="131F3019" w14:textId="77777777" w:rsidR="007E57D7" w:rsidRDefault="007E57D7" w:rsidP="00AF7EBA">
      <w:r>
        <w:t>El universo del estudio son las instancias semanales de programación; la unidad de análisis es la relación WO/semana/equipo. La muestra experimental se construye mediante escenarios controlados que reflejan condiciones frecuentes: recursos nominales, reducción del 20 % de capacidad, faltante de un repuesto crítico, mayor ponderación de seguridad en el MCDA y variación de la mezcla PM/CM (Mantenimiento Preventivo y Correctivo). Cada escenario se evalúa durante un número fijo de semanas simuladas y con al menos 30 réplicas por escenario usando semillas fijas, lo que garantiza estabilidad y reproducibilidad de los resultados. El diseño es experimental con datos sintéticos y control de supuestos. No se interviene un sistema físico; se controla el “mundo simulado” (backlog, capacidades, inventarios, lead times y pesos del MCDA) para observar el efecto de priorización. Se realiza análisis de sensibilidad sobre los pesos de criterios y sobre parámetros operativos (capacidad, inventario), con el fin de verificar que las conclusiones no dependan de un único conjunto de valores.</w:t>
      </w:r>
    </w:p>
    <w:p w14:paraId="2E84DEAA" w14:textId="77777777" w:rsidR="007E57D7" w:rsidRDefault="007E57D7" w:rsidP="007E57D7"/>
    <w:p w14:paraId="3A5EE059" w14:textId="77777777" w:rsidR="00BF3081" w:rsidRDefault="00AF5C48">
      <w:pPr>
        <w:spacing w:after="160"/>
      </w:pPr>
      <w:r>
        <w:t>El procedimiento se estructura formalmente en seis fases secuenciales, alineadas con el diseño experimental del estudio:</w:t>
      </w:r>
    </w:p>
    <w:p w14:paraId="64D17FD6" w14:textId="77777777" w:rsidR="00BF3081" w:rsidRDefault="00AF5C48">
      <w:pPr>
        <w:spacing w:after="160"/>
      </w:pPr>
      <w:r>
        <w:rPr>
          <w:b/>
        </w:rPr>
        <w:lastRenderedPageBreak/>
        <w:t xml:space="preserve">Fase 1 — Diseño experimental. </w:t>
      </w:r>
      <w:r>
        <w:t xml:space="preserve">Se define el conjunto de escenarios experimentales (recursos nominales, reducción de capacidad, faltante de repuesto, ponderación de seguridad y variación de la mezcla PM/CM) y se construye el </w:t>
      </w:r>
      <w:proofErr w:type="spellStart"/>
      <w:r>
        <w:t>dataset</w:t>
      </w:r>
      <w:proofErr w:type="spellEnd"/>
      <w:r>
        <w:t xml:space="preserve"> sintético reproducible con atributos por WO: criticidad, historial, clase de equipo, uso, duración estimada, ventana de ejecución, habilidad requerida y existencia/lead time del repuesto.</w:t>
      </w:r>
    </w:p>
    <w:p w14:paraId="542215D9" w14:textId="77777777" w:rsidR="00BF3081" w:rsidRDefault="00AF5C48">
      <w:pPr>
        <w:spacing w:after="160"/>
      </w:pPr>
      <w:r>
        <w:rPr>
          <w:b/>
        </w:rPr>
        <w:t xml:space="preserve">Fase 2 — Modelado predictivo. </w:t>
      </w:r>
      <w:r>
        <w:t>Se entrena y calibra un modelo tabular para estimar la probabilidad semanal de falla por WO/equipo; se documentan las variables de mayor aporte para favorecer la interpretabilidad y se evalúa el desempeño con métricas de discriminación (AUC, PR-AUC) y calibración (Brier Score).</w:t>
      </w:r>
    </w:p>
    <w:p w14:paraId="3AAD0F42" w14:textId="77777777" w:rsidR="00BF3081" w:rsidRDefault="00AF5C48">
      <w:pPr>
        <w:spacing w:after="160"/>
      </w:pPr>
      <w:r>
        <w:rPr>
          <w:b/>
        </w:rPr>
        <w:t xml:space="preserve">Fase 3 — Modelado multicriterio. </w:t>
      </w:r>
      <w:r>
        <w:t>Se aplica un análisis multicriterio (MCDA) explicable que integra la probabilidad calibrada y las consecuencias (seguridad, ambiente y producción) en un puntaje de riesgo por WO; los pesos se acuerdan, se registran y se someten a análisis de sensibilidad.</w:t>
      </w:r>
    </w:p>
    <w:p w14:paraId="1C2F2042" w14:textId="77777777" w:rsidR="00BF3081" w:rsidRDefault="00AF5C48">
      <w:pPr>
        <w:spacing w:after="160"/>
      </w:pPr>
      <w:r>
        <w:rPr>
          <w:b/>
        </w:rPr>
        <w:t xml:space="preserve">Fase 4 — Optimización. </w:t>
      </w:r>
      <w:r>
        <w:t xml:space="preserve">Se formula y resuelve la selección semanal como un problema de optimización ligera de tipo </w:t>
      </w:r>
      <w:proofErr w:type="spellStart"/>
      <w:r>
        <w:t>knapsack</w:t>
      </w:r>
      <w:proofErr w:type="spellEnd"/>
      <w:r>
        <w:t xml:space="preserve"> </w:t>
      </w:r>
      <w:proofErr w:type="spellStart"/>
      <w:r>
        <w:t>multi-restricción</w:t>
      </w:r>
      <w:proofErr w:type="spellEnd"/>
      <w:r>
        <w:t>, que maximiza la reducción del riesgo del backlog respetando las restricciones de horas totales y por habilidad, disponibilidad de repuestos y ventanas de ejecución.</w:t>
      </w:r>
    </w:p>
    <w:p w14:paraId="56F5502D" w14:textId="77777777" w:rsidR="00BF3081" w:rsidRDefault="00AF5C48">
      <w:pPr>
        <w:spacing w:after="160"/>
      </w:pPr>
      <w:r>
        <w:rPr>
          <w:b/>
        </w:rPr>
        <w:t xml:space="preserve">Fase 5 — Evaluación. </w:t>
      </w:r>
      <w:r>
        <w:t>Se ejecuta el mismo escenario con la política tradicional (prioridad/fecha) y se comparan los resultados mediante réplicas controladas con semillas fijas, garantizando reproducibilidad y estabilidad estadística.</w:t>
      </w:r>
    </w:p>
    <w:p w14:paraId="1C11C423" w14:textId="77777777" w:rsidR="00BF3081" w:rsidRDefault="00AF5C48">
      <w:pPr>
        <w:spacing w:after="160"/>
      </w:pPr>
      <w:r>
        <w:rPr>
          <w:b/>
        </w:rPr>
        <w:t xml:space="preserve">Fase 6 — Análisis de resultados. </w:t>
      </w:r>
      <w:r>
        <w:t>Se consolidan los resultados como promedios y variabilidad por escenario, se aplican pruebas estadísticas pareadas y se interpreta la trazabilidad de cada decisión, destacando la brecha entre el método tradicional y el modelo propuesto.</w:t>
      </w:r>
    </w:p>
    <w:p w14:paraId="709E3ADE" w14:textId="77777777" w:rsidR="007E57D7" w:rsidRDefault="007E57D7" w:rsidP="007E57D7"/>
    <w:p w14:paraId="014553C8" w14:textId="77777777" w:rsidR="007E57D7" w:rsidRDefault="007E57D7" w:rsidP="00AF7EBA">
      <w:r>
        <w:t xml:space="preserve">La recolección y tratamiento de datos se efectúa con archivos CSV reproducibles. Por cada escenario y réplica se almacenan el backlog, la capacidad total y por habilidad, el estado de inventarios y los parámetros de política. Se mantiene un diccionario de datos con nombre, tipo, unidad y rango de cada campo. La confiabilidad se asegura mediante réplicas y control de semillas; la validez se respalda con supuestos compatibles con RCM/TPM e ISO y con pruebas de </w:t>
      </w:r>
      <w:r>
        <w:lastRenderedPageBreak/>
        <w:t xml:space="preserve">sensibilidad; la objetividad se preserva usando las mismas restricciones y métricas para </w:t>
      </w:r>
      <w:proofErr w:type="spellStart"/>
      <w:r>
        <w:t>baseline</w:t>
      </w:r>
      <w:proofErr w:type="spellEnd"/>
      <w:r>
        <w:t xml:space="preserve"> y modelo propuesto. Las variables de resultado incluyen el riesgo residual del backlog (suma del puntaje de las WO que no entran al plan), el porcentaje de WO críticas programadas, la utilización de horas (total y por habilidad) y el cumplimiento de ventanas; cuando aplica, se reporta tardanza ponderada. El desempeño del componente predictivo se resume con medidas de discriminación y calibración de probabilidades, sin entrar en tecnicismos en el cuerpo del informe; las definiciones detalladas se trasladan a un anexo. Los resultados se presentan como promedios y variabilidad por escenario, destacando la brecha entre el método tradicional y el modelo propuesto y la estabilidad de las conclusiones bajo sensibilidad.</w:t>
      </w:r>
    </w:p>
    <w:p w14:paraId="5BABE051" w14:textId="77777777" w:rsidR="007E57D7" w:rsidRDefault="007E57D7" w:rsidP="007E57D7"/>
    <w:p w14:paraId="6BC97A43" w14:textId="77777777" w:rsidR="00CC0939" w:rsidRDefault="007E57D7" w:rsidP="007E57D7">
      <w:r>
        <w:t>Finalmente, no se manejan datos personales ni información corporativa; todo el material es sintético, por lo que no se requieren permisos institucionales. La entrega incluirá el repositorio del modelo y datos con instrucciones de ejecución para facilitar la reproducibilidad y la transferencia a otros contextos de proceso.</w:t>
      </w:r>
    </w:p>
    <w:p w14:paraId="2B6444CB" w14:textId="77777777" w:rsidR="00CC0939" w:rsidRDefault="00CC0939" w:rsidP="00543D46"/>
    <w:p w14:paraId="40AFDB50" w14:textId="77777777" w:rsidR="00CC0939" w:rsidRDefault="00CC0939" w:rsidP="00543D46"/>
    <w:p w14:paraId="357D756A" w14:textId="77777777" w:rsidR="00CC0939" w:rsidRPr="00D730A6" w:rsidRDefault="00D730A6" w:rsidP="00D730A6">
      <w:pPr>
        <w:pStyle w:val="Ttulo1"/>
        <w:rPr>
          <w:b/>
          <w:bCs w:val="0"/>
        </w:rPr>
      </w:pPr>
      <w:bookmarkStart w:id="8" w:name="_Toc231138396"/>
      <w:r>
        <w:rPr>
          <w:b/>
          <w:bCs w:val="0"/>
        </w:rPr>
        <w:t>5. MARCO TEÓRICO Y REFERENCIAL</w:t>
      </w:r>
      <w:bookmarkEnd w:id="8"/>
    </w:p>
    <w:p w14:paraId="290E25D2" w14:textId="77777777" w:rsidR="00CC0939" w:rsidRDefault="00CC0939" w:rsidP="00543D46"/>
    <w:p w14:paraId="1ECDB99D" w14:textId="77777777" w:rsidR="00CC0939" w:rsidRDefault="00084441" w:rsidP="00543D46">
      <w:r>
        <w:t>La gestión de activos y la confiabilidad proveen la raíz conceptual del proyecto. ISO 55002 orienta a traducir los objetivos del negocio en decisiones sobre mantenimiento y reemplazo a lo largo del ciclo de vida, con énfasis en desempeño, riesgo y costo [3]. La gestión del riesgo que atraviesa esas decisiones se apoya en el marco ISO 31000 (principios, proceso y gobernanza) y en las técnicas de apreciación de riesgo recomendadas por IEC 31010 para seleccionar métodos de análisis acordes con la información disponible y la consecuencia de falla [2], [4]. En paralelo, ISO 14224 estandariza la recolección de datos de confiabilidad y mantenimiento por clase de equipo, habilitando bases históricas comparables que sustentan modelos de predicción y priorización [1].</w:t>
      </w:r>
    </w:p>
    <w:p w14:paraId="55568B15" w14:textId="77777777" w:rsidR="009B7ED4" w:rsidRDefault="009B7ED4" w:rsidP="00543D46"/>
    <w:p w14:paraId="742296AB" w14:textId="77777777" w:rsidR="009B7ED4" w:rsidRDefault="009B7ED4" w:rsidP="009B7ED4">
      <w:r>
        <w:t xml:space="preserve">Dentro de la ingeniería de mantenimiento, el enfoque de Mantenimiento Centrado en la Confiabilidad (RCM) estructura la identificación de funciones, modos de falla y consecuencias para derivar políticas de mantenimiento que mitiguen el riesgo en operación [6]. En equipos </w:t>
      </w:r>
      <w:r>
        <w:lastRenderedPageBreak/>
        <w:t>rotativos con instrumentación típica de planta, la evaluación de severidad vibratoria bajo ISO 20816-3 aporta escalas normalizadas de condición que pueden convertirse en puntajes o umbrales dentro de un esquema cuantitativo de riesgo [5]. Así, RCM entrega el “qué importa” (función/consecuencia) e ISO 20816-3 un “cómo medir” para tipos de equipos específicos, mientras los estándares de riesgo proveen el “cómo decidir” de manera trazable [2], [4], [6].</w:t>
      </w:r>
    </w:p>
    <w:p w14:paraId="6DFB097E" w14:textId="77777777" w:rsidR="009B7ED4" w:rsidRDefault="009B7ED4" w:rsidP="009B7ED4"/>
    <w:p w14:paraId="52A80BDA" w14:textId="77777777" w:rsidR="009B7ED4" w:rsidRDefault="009B7ED4" w:rsidP="009B7ED4">
      <w:r>
        <w:t xml:space="preserve">El componente predictivo del proyecto se inserta en la literatura de mantenimiento predictivo, que ha migrado de diagnósticos determinísticos a aprendizaje automático sobre datos industriales. Revisiones en manufactura y procesos destacan el uso de clasificación y pronóstico para detectar fallas incipientes y priorizar intervenciones, aunque advierten retos de datos, </w:t>
      </w:r>
      <w:proofErr w:type="spellStart"/>
      <w:r>
        <w:t>explicabilidad</w:t>
      </w:r>
      <w:proofErr w:type="spellEnd"/>
      <w:r>
        <w:t xml:space="preserve"> y despliegue operacional [10], [11], [14]. Estudios recientes amplían el estado del arte hacia la integración con programación de producción/mantenimiento y escenarios de planta, consolidando que la predicción solo crea valor cuando se conecta con la planificación y la disponibilidad de recursos [16], [17].</w:t>
      </w:r>
    </w:p>
    <w:p w14:paraId="13DB8563" w14:textId="77777777" w:rsidR="009B7ED4" w:rsidRDefault="009B7ED4" w:rsidP="009B7ED4"/>
    <w:p w14:paraId="6798DC9D" w14:textId="77777777" w:rsidR="009B7ED4" w:rsidRDefault="009B7ED4" w:rsidP="009B7ED4">
      <w:r>
        <w:t>Un aspecto clave para llevar modelos a decisiones es la calibración probabilística: que las probabilidades predichas reflejen frecuencias observadas. Técnicas simples y efectivas mejoran la confiabilidad de las salidas de clasificadores, con bajo costo computacional, lo que es crítico cuando esas probabilidades alimentan funciones de riesgo y umbrales de priorización [8], [9], [15]. Además, un marco unificado para interpretar predicciones ayuda a comunicar por qué un caso “merece” prioridad frente a otro, requisito de auditoría y rendición de cuentas en entornos industriales [7].</w:t>
      </w:r>
    </w:p>
    <w:p w14:paraId="6E544EF8" w14:textId="77777777" w:rsidR="009B7ED4" w:rsidRDefault="009B7ED4" w:rsidP="009B7ED4"/>
    <w:p w14:paraId="33667B6D" w14:textId="77777777" w:rsidR="009B7ED4" w:rsidRDefault="009B7ED4" w:rsidP="009B7ED4">
      <w:r>
        <w:t xml:space="preserve">Para traducir señales y probabilidades en una decisión auditable, se utiliza Análisis Multicriterio de Decisiones (MCDA). Las encuestas y manuales del área muestran que métodos como </w:t>
      </w:r>
      <w:proofErr w:type="spellStart"/>
      <w:r>
        <w:t>value</w:t>
      </w:r>
      <w:proofErr w:type="spellEnd"/>
      <w:r>
        <w:t xml:space="preserve"> </w:t>
      </w:r>
      <w:proofErr w:type="spellStart"/>
      <w:r>
        <w:t>functions</w:t>
      </w:r>
      <w:proofErr w:type="spellEnd"/>
      <w:r>
        <w:t xml:space="preserve"> con pesos explícitos son adecuados cuando se deben combinar criticidad, probabilidad de falla y consecuencias externas (seguridad, ambiente, producción) en un único puntaje de priorización, manteniendo trazabilidad de supuestos y sensibilidad a cambios en pesos [13]. Esta agregación multicriterio es el puente entre la predicción y la acción operativa.</w:t>
      </w:r>
    </w:p>
    <w:p w14:paraId="7D99DDD5" w14:textId="77777777" w:rsidR="009B7ED4" w:rsidRDefault="009B7ED4" w:rsidP="009B7ED4"/>
    <w:p w14:paraId="12E04166" w14:textId="77777777" w:rsidR="00CC0939" w:rsidRDefault="009B7ED4" w:rsidP="009B7ED4">
      <w:r>
        <w:lastRenderedPageBreak/>
        <w:t xml:space="preserve">Finalmente, la decisión semanal ocurre bajo restricciones de capacidad, habilidades y repuestos. La teoría de </w:t>
      </w:r>
      <w:proofErr w:type="spellStart"/>
      <w:r>
        <w:t>scheduling</w:t>
      </w:r>
      <w:proofErr w:type="spellEnd"/>
      <w:r>
        <w:t xml:space="preserve"> provee formulaciones y heurísticas para seleccionar subconjuntos de tareas bajo limitaciones de recursos, maximizando una función objetivo (por ejemplo, reducción de riesgo) y comparando contra reglas sencillas por fecha o prioridad nominal, prácticas, pero no óptimas [12]. En este proyecto, la función objetivo está alineada con gestión de activos y riesgo (ISO 55002/31000), la información de entrada con confiabilidad (ISO 14224) y condición (ISO 20816-3), y la trazabilidad se mantiene mediante MCDA y calibración de probabilidades [1]–[6], [8], [12], [13], [15].</w:t>
      </w:r>
    </w:p>
    <w:p w14:paraId="403993D6" w14:textId="77777777" w:rsidR="007F03DB" w:rsidRDefault="007F03DB" w:rsidP="00543D46"/>
    <w:p w14:paraId="7BE951E7" w14:textId="77777777" w:rsidR="009B7ED4" w:rsidRPr="009B7ED4" w:rsidRDefault="009B7ED4" w:rsidP="009B7ED4">
      <w:pPr>
        <w:rPr>
          <w:b/>
          <w:bCs/>
        </w:rPr>
      </w:pPr>
      <w:r>
        <w:rPr>
          <w:b/>
          <w:bCs/>
        </w:rPr>
        <w:t>Marco referencial</w:t>
      </w:r>
    </w:p>
    <w:p w14:paraId="40F810F7" w14:textId="77777777" w:rsidR="009B7ED4" w:rsidRPr="009B7ED4" w:rsidRDefault="009B7ED4" w:rsidP="009B7ED4">
      <w:r>
        <w:t xml:space="preserve">La literatura de mantenimiento predictivo reporta beneficios consistentes cuando la detección temprana se integra con la planificación, aunque señala barreras de datos propietarios y de adopción en planta [14]. Una revisión exhaustiva de aprendizaje automático para diagnóstico y pronóstico resalta el predominio de clasificadores tabulares y de señales, y recomienda validar con métricas que conecten con el impacto operativo, más allá de la exactitud estadística [10]. Síntesis más recientes muestran un avance hacia la programación integrada de producción y mantenimiento, donde se evalúan políticas bajo escenarios de recursos y demanda, acercándose al espíritu de este trabajo de “predicción → decisión” [16]. En paralelo, la convergencia con digital </w:t>
      </w:r>
      <w:proofErr w:type="spellStart"/>
      <w:r>
        <w:t>twin</w:t>
      </w:r>
      <w:proofErr w:type="spellEnd"/>
      <w:r>
        <w:t xml:space="preserve"> abre oportunidades para explotar datos sintéticos y experimentación </w:t>
      </w:r>
      <w:proofErr w:type="spellStart"/>
      <w:r>
        <w:rPr>
          <w:i/>
          <w:iCs/>
        </w:rPr>
        <w:t>what-if</w:t>
      </w:r>
      <w:proofErr w:type="spellEnd"/>
      <w:r>
        <w:t xml:space="preserve"> cuando los históricos reales no son accesibles, manteniendo la validez externa del análisis [17].</w:t>
      </w:r>
    </w:p>
    <w:p w14:paraId="07AFABED" w14:textId="77777777" w:rsidR="009B7ED4" w:rsidRPr="009B7ED4" w:rsidRDefault="009B7ED4" w:rsidP="009B7ED4">
      <w:r>
        <w:t>En cuanto a la toma de decisiones multicriterio, los compendios y manuales evidencian el uso extendido de MCDA para combinar criterios de riesgo, costo y servicio en contextos industriales, con buenas prácticas de normalización y análisis de sensibilidad que favorecen la auditabilidad, requisito institucional cuando se justifican cambios de plan [13]. En la parte de programación, la literatura clásica proporciona modelos eficientes para seleccionar tareas bajo recursos limitados por capacidad total y “</w:t>
      </w:r>
      <w:proofErr w:type="spellStart"/>
      <w:r>
        <w:rPr>
          <w:i/>
          <w:iCs/>
        </w:rPr>
        <w:t>skills</w:t>
      </w:r>
      <w:proofErr w:type="spellEnd"/>
      <w:r>
        <w:rPr>
          <w:i/>
          <w:iCs/>
        </w:rPr>
        <w:t>”</w:t>
      </w:r>
      <w:r>
        <w:t>, esquema requerido para pasar de un puntaje por orden a un plan semanal factible [12].</w:t>
      </w:r>
    </w:p>
    <w:p w14:paraId="79634E8E" w14:textId="77777777" w:rsidR="007E57D7" w:rsidRDefault="009B7ED4" w:rsidP="007F03DB">
      <w:r>
        <w:t xml:space="preserve">Revisiones y propuestas recientes subrayan que, sin calibración, las probabilidades pueden inducir decisiones sesgadas (por sobre o subestimación del riesgo), y proponen técnicas ligeras que mejoran la confiabilidad de las salidas sin rediseñar el clasificador [8], [9], [15]. Además, trabajos de 2024 en mantenimiento predictivo destacan la necesidad de modelos explicables y </w:t>
      </w:r>
      <w:r>
        <w:lastRenderedPageBreak/>
        <w:t>transferibles a diferentes plantas, apoyando el uso de datos simulados reproducibles y cadenas de decisión transparentes como la planteada en este proyecto [16][18].</w:t>
      </w:r>
    </w:p>
    <w:p w14:paraId="71C984E9" w14:textId="77777777" w:rsidR="007F03DB" w:rsidRDefault="007F03DB" w:rsidP="007F03DB">
      <w:pPr>
        <w:keepNext/>
        <w:ind w:firstLine="0"/>
      </w:pPr>
    </w:p>
    <w:p w14:paraId="5AFCCB11" w14:textId="77777777" w:rsidR="007F03DB" w:rsidRDefault="007F03DB" w:rsidP="007F03DB">
      <w:pPr>
        <w:keepNext/>
        <w:jc w:val="center"/>
      </w:pPr>
      <w:r>
        <w:rPr>
          <w:noProof/>
        </w:rPr>
        <w:drawing>
          <wp:inline distT="0" distB="0" distL="0" distR="0" wp14:anchorId="057582CA" wp14:editId="692EE372">
            <wp:extent cx="5592732" cy="2966484"/>
            <wp:effectExtent l="0" t="0" r="0" b="0"/>
            <wp:docPr id="7070625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a:extLst>
                        <a:ext uri="{28A0092B-C50C-407E-A947-70E740481C1C}">
                          <a14:useLocalDpi xmlns:a14="http://schemas.microsoft.com/office/drawing/2010/main" val="0"/>
                        </a:ext>
                      </a:extLst>
                    </a:blip>
                    <a:srcRect t="4322" b="7457"/>
                    <a:stretch>
                      <a:fillRect/>
                    </a:stretch>
                  </pic:blipFill>
                  <pic:spPr bwMode="auto">
                    <a:xfrm>
                      <a:off x="0" y="0"/>
                      <a:ext cx="5629985" cy="2986244"/>
                    </a:xfrm>
                    <a:prstGeom prst="rect">
                      <a:avLst/>
                    </a:prstGeom>
                    <a:noFill/>
                    <a:ln>
                      <a:noFill/>
                    </a:ln>
                    <a:extLst>
                      <a:ext uri="{53640926-AAD7-44D8-BBD7-CCE9431645EC}">
                        <a14:shadowObscured xmlns:a14="http://schemas.microsoft.com/office/drawing/2010/main"/>
                      </a:ext>
                    </a:extLst>
                  </pic:spPr>
                </pic:pic>
              </a:graphicData>
            </a:graphic>
          </wp:inline>
        </w:drawing>
      </w:r>
    </w:p>
    <w:p w14:paraId="2F071EB9" w14:textId="77777777" w:rsidR="00067B5C" w:rsidRDefault="007F03DB" w:rsidP="007F03DB">
      <w:pPr>
        <w:pStyle w:val="Descripcin"/>
        <w:jc w:val="center"/>
      </w:pPr>
      <w:r>
        <w:t>Figura . Ciclo del modelo</w:t>
      </w:r>
    </w:p>
    <w:p w14:paraId="3F3266FD" w14:textId="77777777" w:rsidR="00171321" w:rsidRDefault="00171321" w:rsidP="00171321"/>
    <w:p w14:paraId="0BA5D234" w14:textId="77777777" w:rsidR="00171321" w:rsidRPr="00171321" w:rsidRDefault="00171321" w:rsidP="00171321"/>
    <w:p w14:paraId="737DC3A5" w14:textId="77777777" w:rsidR="00D35165" w:rsidRPr="00D35165" w:rsidRDefault="00D35165" w:rsidP="00D35165">
      <w:pPr>
        <w:pStyle w:val="Ttulo1"/>
        <w:rPr>
          <w:b/>
          <w:bCs w:val="0"/>
        </w:rPr>
      </w:pPr>
      <w:bookmarkStart w:id="9" w:name="_Toc231138397"/>
      <w:r>
        <w:rPr>
          <w:b/>
          <w:bCs w:val="0"/>
        </w:rPr>
        <w:t>6. RESULTADOS Y DISCUSIÓN</w:t>
      </w:r>
      <w:bookmarkEnd w:id="9"/>
    </w:p>
    <w:p w14:paraId="3AC777F8" w14:textId="77777777" w:rsidR="00D35165" w:rsidRPr="00C0623D" w:rsidRDefault="00D35165" w:rsidP="00242C80">
      <w:pPr>
        <w:spacing w:after="200"/>
        <w:ind w:firstLine="0"/>
      </w:pPr>
      <w:r>
        <w:t xml:space="preserve">El desarrollo experimental del modelo predictivo–prescriptivo se ejecutó sobre cinco escenarios (E1 a E5) con treinta réplicas independientes cada uno (n = 150 corridas en total), siguiendo el diseño descrito en la metodología. Los resultados se presentan organizados por cada objetivo específico, complementados con análisis descriptivos (media, desviación estándar, intervalo de confianza al 95 %) e inferenciales (prueba t de Student pareada entre Modelo y </w:t>
      </w:r>
      <w:proofErr w:type="spellStart"/>
      <w:r>
        <w:t>Baseline</w:t>
      </w:r>
      <w:proofErr w:type="spellEnd"/>
      <w:r>
        <w:t xml:space="preserve">) que permiten contrastar el desempeño del modelo propuesto frente a la política tradicional de priorización por prioridad nominal y fecha. </w:t>
      </w:r>
    </w:p>
    <w:p w14:paraId="115235A5" w14:textId="77777777" w:rsidR="00C0623D" w:rsidRPr="00C0623D" w:rsidRDefault="00C0623D" w:rsidP="00C0623D">
      <w:pPr>
        <w:pStyle w:val="Ttulo2"/>
        <w:rPr>
          <w:rFonts w:ascii="Times New Roman" w:eastAsia="MS Gothic" w:hAnsi="Times New Roman" w:cs="Times New Roman"/>
          <w:b/>
          <w:bCs/>
          <w:color w:val="auto"/>
        </w:rPr>
      </w:pPr>
      <w:bookmarkStart w:id="10" w:name="_Toc231138398"/>
      <w:r>
        <w:rPr>
          <w:rFonts w:ascii="Times New Roman" w:eastAsia="MS Gothic" w:hAnsi="Times New Roman" w:cs="Times New Roman"/>
          <w:b/>
          <w:bCs/>
          <w:color w:val="auto"/>
        </w:rPr>
        <w:t xml:space="preserve">6.1. Construcción del </w:t>
      </w:r>
      <w:proofErr w:type="spellStart"/>
      <w:r>
        <w:rPr>
          <w:rFonts w:ascii="Times New Roman" w:eastAsia="MS Gothic" w:hAnsi="Times New Roman" w:cs="Times New Roman"/>
          <w:b/>
          <w:bCs/>
          <w:color w:val="auto"/>
        </w:rPr>
        <w:t>dataset</w:t>
      </w:r>
      <w:proofErr w:type="spellEnd"/>
      <w:r>
        <w:rPr>
          <w:rFonts w:ascii="Times New Roman" w:eastAsia="MS Gothic" w:hAnsi="Times New Roman" w:cs="Times New Roman"/>
          <w:b/>
          <w:bCs/>
          <w:color w:val="auto"/>
        </w:rPr>
        <w:t xml:space="preserve"> reproducible (OE1)</w:t>
      </w:r>
      <w:bookmarkEnd w:id="10"/>
    </w:p>
    <w:p w14:paraId="19E0B889" w14:textId="77777777" w:rsidR="00C0623D" w:rsidRPr="00C0623D" w:rsidRDefault="00C0623D" w:rsidP="00C0623D">
      <w:pPr>
        <w:spacing w:after="200"/>
        <w:ind w:firstLine="0"/>
        <w:rPr>
          <w:rFonts w:eastAsia="MS Mincho"/>
          <w:szCs w:val="22"/>
        </w:rPr>
      </w:pPr>
      <w:r>
        <w:rPr>
          <w:rFonts w:eastAsia="MS Mincho"/>
          <w:sz w:val="22"/>
          <w:szCs w:val="22"/>
        </w:rPr>
        <w:t xml:space="preserve">Se generó un conjunto de datos sintético compuesto por veintiuna (21) variables organizadas en atributos identificadores, descriptivos del equipo, históricos, técnicos del repuesto y de consecuencia, alineados con la estructura de captura de información sugerida por la norma ISO 14224 (ISO, 2016) y los lineamientos </w:t>
      </w:r>
      <w:r>
        <w:rPr>
          <w:rFonts w:eastAsia="MS Mincho"/>
          <w:sz w:val="22"/>
          <w:szCs w:val="22"/>
        </w:rPr>
        <w:lastRenderedPageBreak/>
        <w:t xml:space="preserve">del Mantenimiento Centrado en Confiabilidad (IEC, 2017). Cada réplica produjo un backlog semanal con un número aleatorio de órdenes entre 20 y 100 (media observada ≈ 60 WO/semana), con semilla controlada para garantizar reproducibilidad. La Tabla 1 sintetiza los grupos de variables del </w:t>
      </w:r>
      <w:proofErr w:type="spellStart"/>
      <w:r>
        <w:rPr>
          <w:rFonts w:eastAsia="MS Mincho"/>
          <w:sz w:val="22"/>
          <w:szCs w:val="22"/>
        </w:rPr>
        <w:t>dataset</w:t>
      </w:r>
      <w:proofErr w:type="spellEnd"/>
      <w:r>
        <w:rPr>
          <w:rFonts w:eastAsia="MS Mincho"/>
          <w:sz w:val="22"/>
          <w:szCs w:val="22"/>
        </w:rPr>
        <w:t>; el diccionario de datos completo se presenta en el Anexo A.</w:t>
      </w:r>
    </w:p>
    <w:tbl>
      <w:tblPr>
        <w:tblStyle w:val="Cuadrculaclara-nfasis11"/>
        <w:tblW w:w="9629" w:type="dxa"/>
        <w:tblLook w:val="04A0" w:firstRow="1" w:lastRow="0" w:firstColumn="1" w:lastColumn="0" w:noHBand="0" w:noVBand="1"/>
      </w:tblPr>
      <w:tblGrid>
        <w:gridCol w:w="2967"/>
        <w:gridCol w:w="1418"/>
        <w:gridCol w:w="5244"/>
      </w:tblGrid>
      <w:tr w:rsidR="00C0623D" w:rsidRPr="00C0623D" w14:paraId="30A153DE" w14:textId="77777777" w:rsidTr="00C062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shd w:val="clear" w:color="auto" w:fill="1F3A5F"/>
            <w:vAlign w:val="center"/>
          </w:tcPr>
          <w:p w14:paraId="5D141F15" w14:textId="77777777" w:rsidR="00C0623D" w:rsidRPr="00C0623D" w:rsidRDefault="00C0623D" w:rsidP="00C0623D">
            <w:pPr>
              <w:spacing w:after="200" w:line="276" w:lineRule="auto"/>
              <w:ind w:firstLine="0"/>
              <w:jc w:val="center"/>
              <w:rPr>
                <w:rFonts w:eastAsia="MS Mincho"/>
                <w:szCs w:val="22"/>
                <w:lang w:val="es-CO"/>
              </w:rPr>
            </w:pPr>
            <w:r>
              <w:rPr>
                <w:rFonts w:eastAsia="MS Mincho"/>
                <w:color w:val="FFFFFF"/>
                <w:sz w:val="20"/>
                <w:szCs w:val="22"/>
                <w:lang w:val="es-CO"/>
              </w:rPr>
              <w:t>Grupo de variable</w:t>
            </w:r>
          </w:p>
        </w:tc>
        <w:tc>
          <w:tcPr>
            <w:tcW w:w="1418" w:type="dxa"/>
            <w:shd w:val="clear" w:color="auto" w:fill="1F3A5F"/>
            <w:vAlign w:val="center"/>
          </w:tcPr>
          <w:p w14:paraId="67F9551F" w14:textId="77777777" w:rsidR="00C0623D" w:rsidRPr="00C0623D" w:rsidRDefault="00C0623D" w:rsidP="00C0623D">
            <w:pPr>
              <w:spacing w:after="200"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MS Mincho"/>
                <w:szCs w:val="22"/>
                <w:lang w:val="es-CO"/>
              </w:rPr>
            </w:pPr>
            <w:r>
              <w:rPr>
                <w:rFonts w:eastAsia="MS Mincho"/>
                <w:color w:val="FFFFFF"/>
                <w:sz w:val="20"/>
                <w:szCs w:val="22"/>
                <w:lang w:val="es-CO"/>
              </w:rPr>
              <w:t>Cantidad</w:t>
            </w:r>
          </w:p>
        </w:tc>
        <w:tc>
          <w:tcPr>
            <w:tcW w:w="5244" w:type="dxa"/>
            <w:shd w:val="clear" w:color="auto" w:fill="1F3A5F"/>
            <w:vAlign w:val="center"/>
          </w:tcPr>
          <w:p w14:paraId="63438710" w14:textId="77777777" w:rsidR="00C0623D" w:rsidRPr="00C0623D" w:rsidRDefault="00C0623D" w:rsidP="00C0623D">
            <w:pPr>
              <w:spacing w:after="200"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MS Mincho"/>
                <w:szCs w:val="22"/>
                <w:lang w:val="es-CO"/>
              </w:rPr>
            </w:pPr>
            <w:r>
              <w:rPr>
                <w:rFonts w:eastAsia="MS Mincho"/>
                <w:color w:val="FFFFFF"/>
                <w:sz w:val="20"/>
                <w:szCs w:val="22"/>
                <w:lang w:val="es-CO"/>
              </w:rPr>
              <w:t>Ejemplos representativos</w:t>
            </w:r>
          </w:p>
        </w:tc>
      </w:tr>
      <w:tr w:rsidR="00C0623D" w:rsidRPr="00C0623D" w14:paraId="38B2EC6D" w14:textId="77777777" w:rsidTr="00C06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Pr>
          <w:p w14:paraId="381B4A6F" w14:textId="77777777" w:rsidR="00C0623D" w:rsidRPr="00C0623D" w:rsidRDefault="00C0623D" w:rsidP="00C0623D">
            <w:pPr>
              <w:spacing w:after="200" w:line="276" w:lineRule="auto"/>
              <w:ind w:firstLine="0"/>
              <w:jc w:val="left"/>
              <w:rPr>
                <w:rFonts w:eastAsia="MS Mincho"/>
                <w:szCs w:val="22"/>
                <w:lang w:val="es-CO"/>
              </w:rPr>
            </w:pPr>
            <w:r>
              <w:rPr>
                <w:rFonts w:eastAsia="MS Mincho"/>
                <w:sz w:val="20"/>
                <w:szCs w:val="22"/>
                <w:lang w:val="es-CO"/>
              </w:rPr>
              <w:t>Identificadores y temporalidad</w:t>
            </w:r>
          </w:p>
        </w:tc>
        <w:tc>
          <w:tcPr>
            <w:tcW w:w="1418" w:type="dxa"/>
          </w:tcPr>
          <w:p w14:paraId="0A03558D" w14:textId="77777777" w:rsidR="00C0623D" w:rsidRPr="00C0623D" w:rsidRDefault="00C0623D" w:rsidP="00C0623D">
            <w:pPr>
              <w:spacing w:after="200"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MS Mincho"/>
                <w:szCs w:val="22"/>
                <w:lang w:val="es-CO"/>
              </w:rPr>
            </w:pPr>
            <w:r>
              <w:rPr>
                <w:rFonts w:eastAsia="MS Mincho"/>
                <w:sz w:val="20"/>
                <w:szCs w:val="22"/>
                <w:lang w:val="es-CO"/>
              </w:rPr>
              <w:t>3</w:t>
            </w:r>
          </w:p>
        </w:tc>
        <w:tc>
          <w:tcPr>
            <w:tcW w:w="5244" w:type="dxa"/>
          </w:tcPr>
          <w:p w14:paraId="3CF5B1CD" w14:textId="77777777" w:rsidR="00C0623D" w:rsidRPr="00C0623D" w:rsidRDefault="00C0623D" w:rsidP="00C0623D">
            <w:pPr>
              <w:spacing w:after="200"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MS Mincho"/>
                <w:szCs w:val="22"/>
                <w:lang w:val="es-CO"/>
              </w:rPr>
            </w:pPr>
            <w:proofErr w:type="spellStart"/>
            <w:r>
              <w:rPr>
                <w:rFonts w:eastAsia="MS Mincho"/>
                <w:sz w:val="20"/>
                <w:szCs w:val="22"/>
                <w:lang w:val="es-CO"/>
              </w:rPr>
              <w:t>wo_id</w:t>
            </w:r>
            <w:proofErr w:type="spellEnd"/>
            <w:r>
              <w:rPr>
                <w:rFonts w:eastAsia="MS Mincho"/>
                <w:sz w:val="20"/>
                <w:szCs w:val="22"/>
                <w:lang w:val="es-CO"/>
              </w:rPr>
              <w:t xml:space="preserve">, semana, </w:t>
            </w:r>
            <w:proofErr w:type="spellStart"/>
            <w:r>
              <w:rPr>
                <w:rFonts w:eastAsia="MS Mincho"/>
                <w:sz w:val="20"/>
                <w:szCs w:val="22"/>
                <w:lang w:val="es-CO"/>
              </w:rPr>
              <w:t>dias_en_backlog</w:t>
            </w:r>
            <w:proofErr w:type="spellEnd"/>
          </w:p>
        </w:tc>
      </w:tr>
      <w:tr w:rsidR="00C0623D" w:rsidRPr="00C0623D" w14:paraId="7C2908A8" w14:textId="77777777" w:rsidTr="00C06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Pr>
          <w:p w14:paraId="4324DB1A" w14:textId="77777777" w:rsidR="00C0623D" w:rsidRPr="00C0623D" w:rsidRDefault="00C0623D" w:rsidP="00C0623D">
            <w:pPr>
              <w:spacing w:after="200" w:line="276" w:lineRule="auto"/>
              <w:ind w:firstLine="0"/>
              <w:jc w:val="left"/>
              <w:rPr>
                <w:rFonts w:eastAsia="MS Mincho"/>
                <w:szCs w:val="22"/>
                <w:lang w:val="es-CO"/>
              </w:rPr>
            </w:pPr>
            <w:r>
              <w:rPr>
                <w:rFonts w:eastAsia="MS Mincho"/>
                <w:sz w:val="20"/>
                <w:szCs w:val="22"/>
                <w:lang w:val="es-CO"/>
              </w:rPr>
              <w:t>Atributos del equipo y la WO</w:t>
            </w:r>
          </w:p>
        </w:tc>
        <w:tc>
          <w:tcPr>
            <w:tcW w:w="1418" w:type="dxa"/>
          </w:tcPr>
          <w:p w14:paraId="77F6558D" w14:textId="77777777" w:rsidR="00C0623D" w:rsidRPr="00C0623D" w:rsidRDefault="00C0623D" w:rsidP="00C0623D">
            <w:pPr>
              <w:spacing w:after="200" w:line="276" w:lineRule="auto"/>
              <w:ind w:firstLine="0"/>
              <w:jc w:val="center"/>
              <w:cnfStyle w:val="000000010000" w:firstRow="0" w:lastRow="0" w:firstColumn="0" w:lastColumn="0" w:oddVBand="0" w:evenVBand="0" w:oddHBand="0" w:evenHBand="1" w:firstRowFirstColumn="0" w:firstRowLastColumn="0" w:lastRowFirstColumn="0" w:lastRowLastColumn="0"/>
              <w:rPr>
                <w:rFonts w:eastAsia="MS Mincho"/>
                <w:szCs w:val="22"/>
                <w:lang w:val="es-CO"/>
              </w:rPr>
            </w:pPr>
            <w:r>
              <w:rPr>
                <w:rFonts w:eastAsia="MS Mincho"/>
                <w:sz w:val="20"/>
                <w:szCs w:val="22"/>
                <w:lang w:val="es-CO"/>
              </w:rPr>
              <w:t>5</w:t>
            </w:r>
          </w:p>
        </w:tc>
        <w:tc>
          <w:tcPr>
            <w:tcW w:w="5244" w:type="dxa"/>
          </w:tcPr>
          <w:p w14:paraId="403CEBA6" w14:textId="77777777" w:rsidR="00C0623D" w:rsidRPr="00C0623D" w:rsidRDefault="00C0623D" w:rsidP="00C0623D">
            <w:pPr>
              <w:spacing w:after="200" w:line="276" w:lineRule="auto"/>
              <w:ind w:firstLine="0"/>
              <w:jc w:val="center"/>
              <w:cnfStyle w:val="000000010000" w:firstRow="0" w:lastRow="0" w:firstColumn="0" w:lastColumn="0" w:oddVBand="0" w:evenVBand="0" w:oddHBand="0" w:evenHBand="1" w:firstRowFirstColumn="0" w:firstRowLastColumn="0" w:lastRowFirstColumn="0" w:lastRowLastColumn="0"/>
              <w:rPr>
                <w:rFonts w:eastAsia="MS Mincho"/>
                <w:szCs w:val="22"/>
                <w:lang w:val="es-CO"/>
              </w:rPr>
            </w:pPr>
            <w:proofErr w:type="spellStart"/>
            <w:r>
              <w:rPr>
                <w:rFonts w:eastAsia="MS Mincho"/>
                <w:sz w:val="20"/>
                <w:szCs w:val="22"/>
                <w:lang w:val="es-CO"/>
              </w:rPr>
              <w:t>tipo_wo</w:t>
            </w:r>
            <w:proofErr w:type="spellEnd"/>
            <w:r>
              <w:rPr>
                <w:rFonts w:eastAsia="MS Mincho"/>
                <w:sz w:val="20"/>
                <w:szCs w:val="22"/>
                <w:lang w:val="es-CO"/>
              </w:rPr>
              <w:t xml:space="preserve">, </w:t>
            </w:r>
            <w:proofErr w:type="spellStart"/>
            <w:r>
              <w:rPr>
                <w:rFonts w:eastAsia="MS Mincho"/>
                <w:sz w:val="20"/>
                <w:szCs w:val="22"/>
                <w:lang w:val="es-CO"/>
              </w:rPr>
              <w:t>clase_equipo</w:t>
            </w:r>
            <w:proofErr w:type="spellEnd"/>
            <w:r>
              <w:rPr>
                <w:rFonts w:eastAsia="MS Mincho"/>
                <w:sz w:val="20"/>
                <w:szCs w:val="22"/>
                <w:lang w:val="es-CO"/>
              </w:rPr>
              <w:t xml:space="preserve">, </w:t>
            </w:r>
            <w:proofErr w:type="spellStart"/>
            <w:r>
              <w:rPr>
                <w:rFonts w:eastAsia="MS Mincho"/>
                <w:sz w:val="20"/>
                <w:szCs w:val="22"/>
                <w:lang w:val="es-CO"/>
              </w:rPr>
              <w:t>habilidad_requerida</w:t>
            </w:r>
            <w:proofErr w:type="spellEnd"/>
            <w:r>
              <w:rPr>
                <w:rFonts w:eastAsia="MS Mincho"/>
                <w:sz w:val="20"/>
                <w:szCs w:val="22"/>
                <w:lang w:val="es-CO"/>
              </w:rPr>
              <w:t xml:space="preserve">, criticidad, </w:t>
            </w:r>
            <w:proofErr w:type="spellStart"/>
            <w:r>
              <w:rPr>
                <w:rFonts w:eastAsia="MS Mincho"/>
                <w:sz w:val="20"/>
                <w:szCs w:val="22"/>
                <w:lang w:val="es-CO"/>
              </w:rPr>
              <w:t>prioridad_nominal</w:t>
            </w:r>
            <w:proofErr w:type="spellEnd"/>
          </w:p>
        </w:tc>
      </w:tr>
      <w:tr w:rsidR="00C0623D" w:rsidRPr="00C0623D" w14:paraId="60737781" w14:textId="77777777" w:rsidTr="00C06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Pr>
          <w:p w14:paraId="4D3E0E91" w14:textId="77777777" w:rsidR="00C0623D" w:rsidRPr="00C0623D" w:rsidRDefault="00C0623D" w:rsidP="00C0623D">
            <w:pPr>
              <w:spacing w:after="200" w:line="276" w:lineRule="auto"/>
              <w:ind w:firstLine="0"/>
              <w:jc w:val="left"/>
              <w:rPr>
                <w:rFonts w:eastAsia="MS Mincho"/>
                <w:szCs w:val="22"/>
                <w:lang w:val="es-CO"/>
              </w:rPr>
            </w:pPr>
            <w:r>
              <w:rPr>
                <w:rFonts w:eastAsia="MS Mincho"/>
                <w:sz w:val="20"/>
                <w:szCs w:val="22"/>
                <w:lang w:val="es-CO"/>
              </w:rPr>
              <w:t>Severidad y consecuencia</w:t>
            </w:r>
          </w:p>
        </w:tc>
        <w:tc>
          <w:tcPr>
            <w:tcW w:w="1418" w:type="dxa"/>
          </w:tcPr>
          <w:p w14:paraId="60C19C20" w14:textId="77777777" w:rsidR="00C0623D" w:rsidRPr="00C0623D" w:rsidRDefault="00C0623D" w:rsidP="00C0623D">
            <w:pPr>
              <w:spacing w:after="200"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MS Mincho"/>
                <w:szCs w:val="22"/>
                <w:lang w:val="es-CO"/>
              </w:rPr>
            </w:pPr>
            <w:r>
              <w:rPr>
                <w:rFonts w:eastAsia="MS Mincho"/>
                <w:sz w:val="20"/>
                <w:szCs w:val="22"/>
                <w:lang w:val="es-CO"/>
              </w:rPr>
              <w:t>3</w:t>
            </w:r>
          </w:p>
        </w:tc>
        <w:tc>
          <w:tcPr>
            <w:tcW w:w="5244" w:type="dxa"/>
          </w:tcPr>
          <w:p w14:paraId="7E8F7474" w14:textId="77777777" w:rsidR="00C0623D" w:rsidRPr="00C0623D" w:rsidRDefault="00C0623D" w:rsidP="00C0623D">
            <w:pPr>
              <w:spacing w:after="200"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MS Mincho"/>
                <w:szCs w:val="22"/>
                <w:lang w:val="es-CO"/>
              </w:rPr>
            </w:pPr>
            <w:proofErr w:type="spellStart"/>
            <w:r>
              <w:rPr>
                <w:rFonts w:eastAsia="MS Mincho"/>
                <w:sz w:val="20"/>
                <w:szCs w:val="22"/>
                <w:lang w:val="es-CO"/>
              </w:rPr>
              <w:t>sev_seguridad</w:t>
            </w:r>
            <w:proofErr w:type="spellEnd"/>
            <w:r>
              <w:rPr>
                <w:rFonts w:eastAsia="MS Mincho"/>
                <w:sz w:val="20"/>
                <w:szCs w:val="22"/>
                <w:lang w:val="es-CO"/>
              </w:rPr>
              <w:t xml:space="preserve">, </w:t>
            </w:r>
            <w:proofErr w:type="spellStart"/>
            <w:r>
              <w:rPr>
                <w:rFonts w:eastAsia="MS Mincho"/>
                <w:sz w:val="20"/>
                <w:szCs w:val="22"/>
                <w:lang w:val="es-CO"/>
              </w:rPr>
              <w:t>sev_ambiental</w:t>
            </w:r>
            <w:proofErr w:type="spellEnd"/>
            <w:r>
              <w:rPr>
                <w:rFonts w:eastAsia="MS Mincho"/>
                <w:sz w:val="20"/>
                <w:szCs w:val="22"/>
                <w:lang w:val="es-CO"/>
              </w:rPr>
              <w:t xml:space="preserve">, </w:t>
            </w:r>
            <w:proofErr w:type="spellStart"/>
            <w:r>
              <w:rPr>
                <w:rFonts w:eastAsia="MS Mincho"/>
                <w:sz w:val="20"/>
                <w:szCs w:val="22"/>
                <w:lang w:val="es-CO"/>
              </w:rPr>
              <w:t>sev_produccion</w:t>
            </w:r>
            <w:proofErr w:type="spellEnd"/>
          </w:p>
        </w:tc>
      </w:tr>
      <w:tr w:rsidR="00C0623D" w:rsidRPr="00C0623D" w14:paraId="739821AE" w14:textId="77777777" w:rsidTr="00C06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Pr>
          <w:p w14:paraId="48BC8952" w14:textId="77777777" w:rsidR="00C0623D" w:rsidRPr="00C0623D" w:rsidRDefault="00C0623D" w:rsidP="00C0623D">
            <w:pPr>
              <w:spacing w:after="200" w:line="276" w:lineRule="auto"/>
              <w:ind w:firstLine="0"/>
              <w:jc w:val="left"/>
              <w:rPr>
                <w:rFonts w:eastAsia="MS Mincho"/>
                <w:szCs w:val="22"/>
                <w:lang w:val="es-CO"/>
              </w:rPr>
            </w:pPr>
            <w:r>
              <w:rPr>
                <w:rFonts w:eastAsia="MS Mincho"/>
                <w:sz w:val="20"/>
                <w:szCs w:val="22"/>
                <w:lang w:val="es-CO"/>
              </w:rPr>
              <w:t>Historial y uso</w:t>
            </w:r>
          </w:p>
        </w:tc>
        <w:tc>
          <w:tcPr>
            <w:tcW w:w="1418" w:type="dxa"/>
          </w:tcPr>
          <w:p w14:paraId="03ECF97E" w14:textId="77777777" w:rsidR="00C0623D" w:rsidRPr="00C0623D" w:rsidRDefault="00C0623D" w:rsidP="00C0623D">
            <w:pPr>
              <w:spacing w:after="200" w:line="276" w:lineRule="auto"/>
              <w:ind w:firstLine="0"/>
              <w:jc w:val="center"/>
              <w:cnfStyle w:val="000000010000" w:firstRow="0" w:lastRow="0" w:firstColumn="0" w:lastColumn="0" w:oddVBand="0" w:evenVBand="0" w:oddHBand="0" w:evenHBand="1" w:firstRowFirstColumn="0" w:firstRowLastColumn="0" w:lastRowFirstColumn="0" w:lastRowLastColumn="0"/>
              <w:rPr>
                <w:rFonts w:eastAsia="MS Mincho"/>
                <w:szCs w:val="22"/>
                <w:lang w:val="es-CO"/>
              </w:rPr>
            </w:pPr>
            <w:r>
              <w:rPr>
                <w:rFonts w:eastAsia="MS Mincho"/>
                <w:sz w:val="20"/>
                <w:szCs w:val="22"/>
                <w:lang w:val="es-CO"/>
              </w:rPr>
              <w:t>3</w:t>
            </w:r>
          </w:p>
        </w:tc>
        <w:tc>
          <w:tcPr>
            <w:tcW w:w="5244" w:type="dxa"/>
          </w:tcPr>
          <w:p w14:paraId="352BFD10" w14:textId="77777777" w:rsidR="00C0623D" w:rsidRPr="00C0623D" w:rsidRDefault="00C0623D" w:rsidP="00C0623D">
            <w:pPr>
              <w:spacing w:after="200" w:line="276" w:lineRule="auto"/>
              <w:ind w:firstLine="0"/>
              <w:jc w:val="center"/>
              <w:cnfStyle w:val="000000010000" w:firstRow="0" w:lastRow="0" w:firstColumn="0" w:lastColumn="0" w:oddVBand="0" w:evenVBand="0" w:oddHBand="0" w:evenHBand="1" w:firstRowFirstColumn="0" w:firstRowLastColumn="0" w:lastRowFirstColumn="0" w:lastRowLastColumn="0"/>
              <w:rPr>
                <w:rFonts w:eastAsia="MS Mincho"/>
                <w:szCs w:val="22"/>
                <w:lang w:val="es-CO"/>
              </w:rPr>
            </w:pPr>
            <w:proofErr w:type="spellStart"/>
            <w:r>
              <w:rPr>
                <w:rFonts w:eastAsia="MS Mincho"/>
                <w:sz w:val="20"/>
                <w:szCs w:val="22"/>
                <w:lang w:val="es-CO"/>
              </w:rPr>
              <w:t>pm_vencidos</w:t>
            </w:r>
            <w:proofErr w:type="spellEnd"/>
            <w:r>
              <w:rPr>
                <w:rFonts w:eastAsia="MS Mincho"/>
                <w:sz w:val="20"/>
                <w:szCs w:val="22"/>
                <w:lang w:val="es-CO"/>
              </w:rPr>
              <w:t xml:space="preserve">, </w:t>
            </w:r>
            <w:proofErr w:type="spellStart"/>
            <w:r>
              <w:rPr>
                <w:rFonts w:eastAsia="MS Mincho"/>
                <w:sz w:val="20"/>
                <w:szCs w:val="22"/>
                <w:lang w:val="es-CO"/>
              </w:rPr>
              <w:t>edad_equipo_años</w:t>
            </w:r>
            <w:proofErr w:type="spellEnd"/>
            <w:r>
              <w:rPr>
                <w:rFonts w:eastAsia="MS Mincho"/>
                <w:sz w:val="20"/>
                <w:szCs w:val="22"/>
                <w:lang w:val="es-CO"/>
              </w:rPr>
              <w:t xml:space="preserve">, </w:t>
            </w:r>
            <w:proofErr w:type="spellStart"/>
            <w:r>
              <w:rPr>
                <w:rFonts w:eastAsia="MS Mincho"/>
                <w:sz w:val="20"/>
                <w:szCs w:val="22"/>
                <w:lang w:val="es-CO"/>
              </w:rPr>
              <w:t>uso_acumulado_pct</w:t>
            </w:r>
            <w:proofErr w:type="spellEnd"/>
          </w:p>
        </w:tc>
      </w:tr>
      <w:tr w:rsidR="00C0623D" w:rsidRPr="00C0623D" w14:paraId="4E20DC9C" w14:textId="77777777" w:rsidTr="00C06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Pr>
          <w:p w14:paraId="2E510C5E" w14:textId="77777777" w:rsidR="00C0623D" w:rsidRPr="00C0623D" w:rsidRDefault="00C0623D" w:rsidP="00C0623D">
            <w:pPr>
              <w:spacing w:after="200" w:line="276" w:lineRule="auto"/>
              <w:ind w:firstLine="0"/>
              <w:jc w:val="left"/>
              <w:rPr>
                <w:rFonts w:eastAsia="MS Mincho"/>
                <w:szCs w:val="22"/>
                <w:lang w:val="es-CO"/>
              </w:rPr>
            </w:pPr>
            <w:r>
              <w:rPr>
                <w:rFonts w:eastAsia="MS Mincho"/>
                <w:sz w:val="20"/>
                <w:szCs w:val="22"/>
                <w:lang w:val="es-CO"/>
              </w:rPr>
              <w:t>Operativos / planificación</w:t>
            </w:r>
          </w:p>
        </w:tc>
        <w:tc>
          <w:tcPr>
            <w:tcW w:w="1418" w:type="dxa"/>
          </w:tcPr>
          <w:p w14:paraId="76544B3C" w14:textId="77777777" w:rsidR="00C0623D" w:rsidRPr="00C0623D" w:rsidRDefault="00C0623D" w:rsidP="00C0623D">
            <w:pPr>
              <w:spacing w:after="200"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MS Mincho"/>
                <w:szCs w:val="22"/>
                <w:lang w:val="es-CO"/>
              </w:rPr>
            </w:pPr>
            <w:r>
              <w:rPr>
                <w:rFonts w:eastAsia="MS Mincho"/>
                <w:sz w:val="20"/>
                <w:szCs w:val="22"/>
                <w:lang w:val="es-CO"/>
              </w:rPr>
              <w:t>3</w:t>
            </w:r>
          </w:p>
        </w:tc>
        <w:tc>
          <w:tcPr>
            <w:tcW w:w="5244" w:type="dxa"/>
          </w:tcPr>
          <w:p w14:paraId="1AD73BE1" w14:textId="77777777" w:rsidR="00C0623D" w:rsidRPr="00C0623D" w:rsidRDefault="00C0623D" w:rsidP="00C0623D">
            <w:pPr>
              <w:spacing w:after="200"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MS Mincho"/>
                <w:szCs w:val="22"/>
                <w:lang w:val="es-CO"/>
              </w:rPr>
            </w:pPr>
            <w:proofErr w:type="spellStart"/>
            <w:r>
              <w:rPr>
                <w:rFonts w:eastAsia="MS Mincho"/>
                <w:sz w:val="20"/>
                <w:szCs w:val="22"/>
                <w:lang w:val="es-CO"/>
              </w:rPr>
              <w:t>duracion_h</w:t>
            </w:r>
            <w:proofErr w:type="spellEnd"/>
            <w:r>
              <w:rPr>
                <w:rFonts w:eastAsia="MS Mincho"/>
                <w:sz w:val="20"/>
                <w:szCs w:val="22"/>
                <w:lang w:val="es-CO"/>
              </w:rPr>
              <w:t xml:space="preserve">, </w:t>
            </w:r>
            <w:proofErr w:type="spellStart"/>
            <w:r>
              <w:rPr>
                <w:rFonts w:eastAsia="MS Mincho"/>
                <w:sz w:val="20"/>
                <w:szCs w:val="22"/>
                <w:lang w:val="es-CO"/>
              </w:rPr>
              <w:t>ventana_dia_limite</w:t>
            </w:r>
            <w:proofErr w:type="spellEnd"/>
            <w:r>
              <w:rPr>
                <w:rFonts w:eastAsia="MS Mincho"/>
                <w:sz w:val="20"/>
                <w:szCs w:val="22"/>
                <w:lang w:val="es-CO"/>
              </w:rPr>
              <w:t xml:space="preserve">, </w:t>
            </w:r>
            <w:proofErr w:type="spellStart"/>
            <w:r>
              <w:rPr>
                <w:rFonts w:eastAsia="MS Mincho"/>
                <w:sz w:val="20"/>
                <w:szCs w:val="22"/>
                <w:lang w:val="es-CO"/>
              </w:rPr>
              <w:t>prioridad_nominal</w:t>
            </w:r>
            <w:proofErr w:type="spellEnd"/>
          </w:p>
        </w:tc>
      </w:tr>
      <w:tr w:rsidR="00C0623D" w:rsidRPr="00C0623D" w14:paraId="7F6D8268" w14:textId="77777777" w:rsidTr="00C06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Pr>
          <w:p w14:paraId="5DBC3D83" w14:textId="77777777" w:rsidR="00C0623D" w:rsidRPr="00C0623D" w:rsidRDefault="00C0623D" w:rsidP="00C0623D">
            <w:pPr>
              <w:spacing w:after="200" w:line="276" w:lineRule="auto"/>
              <w:ind w:firstLine="0"/>
              <w:jc w:val="left"/>
              <w:rPr>
                <w:rFonts w:eastAsia="MS Mincho"/>
                <w:szCs w:val="22"/>
                <w:lang w:val="es-CO"/>
              </w:rPr>
            </w:pPr>
            <w:r>
              <w:rPr>
                <w:rFonts w:eastAsia="MS Mincho"/>
                <w:sz w:val="20"/>
                <w:szCs w:val="22"/>
                <w:lang w:val="es-CO"/>
              </w:rPr>
              <w:t>Repuestos</w:t>
            </w:r>
          </w:p>
        </w:tc>
        <w:tc>
          <w:tcPr>
            <w:tcW w:w="1418" w:type="dxa"/>
          </w:tcPr>
          <w:p w14:paraId="1990B990" w14:textId="77777777" w:rsidR="00C0623D" w:rsidRPr="00C0623D" w:rsidRDefault="00C0623D" w:rsidP="00C0623D">
            <w:pPr>
              <w:spacing w:after="200" w:line="276" w:lineRule="auto"/>
              <w:ind w:firstLine="0"/>
              <w:jc w:val="center"/>
              <w:cnfStyle w:val="000000010000" w:firstRow="0" w:lastRow="0" w:firstColumn="0" w:lastColumn="0" w:oddVBand="0" w:evenVBand="0" w:oddHBand="0" w:evenHBand="1" w:firstRowFirstColumn="0" w:firstRowLastColumn="0" w:lastRowFirstColumn="0" w:lastRowLastColumn="0"/>
              <w:rPr>
                <w:rFonts w:eastAsia="MS Mincho"/>
                <w:szCs w:val="22"/>
                <w:lang w:val="es-CO"/>
              </w:rPr>
            </w:pPr>
            <w:r>
              <w:rPr>
                <w:rFonts w:eastAsia="MS Mincho"/>
                <w:sz w:val="20"/>
                <w:szCs w:val="22"/>
                <w:lang w:val="es-CO"/>
              </w:rPr>
              <w:t>3</w:t>
            </w:r>
          </w:p>
        </w:tc>
        <w:tc>
          <w:tcPr>
            <w:tcW w:w="5244" w:type="dxa"/>
          </w:tcPr>
          <w:p w14:paraId="602B7D29" w14:textId="77777777" w:rsidR="00C0623D" w:rsidRPr="00C0623D" w:rsidRDefault="00C0623D" w:rsidP="00C0623D">
            <w:pPr>
              <w:spacing w:after="200" w:line="276" w:lineRule="auto"/>
              <w:ind w:firstLine="0"/>
              <w:jc w:val="center"/>
              <w:cnfStyle w:val="000000010000" w:firstRow="0" w:lastRow="0" w:firstColumn="0" w:lastColumn="0" w:oddVBand="0" w:evenVBand="0" w:oddHBand="0" w:evenHBand="1" w:firstRowFirstColumn="0" w:firstRowLastColumn="0" w:lastRowFirstColumn="0" w:lastRowLastColumn="0"/>
              <w:rPr>
                <w:rFonts w:eastAsia="MS Mincho"/>
                <w:szCs w:val="22"/>
                <w:lang w:val="es-CO"/>
              </w:rPr>
            </w:pPr>
            <w:proofErr w:type="spellStart"/>
            <w:r>
              <w:rPr>
                <w:rFonts w:eastAsia="MS Mincho"/>
                <w:sz w:val="20"/>
                <w:szCs w:val="22"/>
                <w:lang w:val="es-CO"/>
              </w:rPr>
              <w:t>repuesto_id</w:t>
            </w:r>
            <w:proofErr w:type="spellEnd"/>
            <w:r>
              <w:rPr>
                <w:rFonts w:eastAsia="MS Mincho"/>
                <w:sz w:val="20"/>
                <w:szCs w:val="22"/>
                <w:lang w:val="es-CO"/>
              </w:rPr>
              <w:t xml:space="preserve">, </w:t>
            </w:r>
            <w:proofErr w:type="spellStart"/>
            <w:r>
              <w:rPr>
                <w:rFonts w:eastAsia="MS Mincho"/>
                <w:sz w:val="20"/>
                <w:szCs w:val="22"/>
                <w:lang w:val="es-CO"/>
              </w:rPr>
              <w:t>repuesto_disponible</w:t>
            </w:r>
            <w:proofErr w:type="spellEnd"/>
            <w:r>
              <w:rPr>
                <w:rFonts w:eastAsia="MS Mincho"/>
                <w:sz w:val="20"/>
                <w:szCs w:val="22"/>
                <w:lang w:val="es-CO"/>
              </w:rPr>
              <w:t xml:space="preserve">, </w:t>
            </w:r>
            <w:proofErr w:type="spellStart"/>
            <w:r>
              <w:rPr>
                <w:rFonts w:eastAsia="MS Mincho"/>
                <w:sz w:val="20"/>
                <w:szCs w:val="22"/>
                <w:lang w:val="es-CO"/>
              </w:rPr>
              <w:t>lead_time_repuesto</w:t>
            </w:r>
            <w:proofErr w:type="spellEnd"/>
          </w:p>
        </w:tc>
      </w:tr>
      <w:tr w:rsidR="00C0623D" w:rsidRPr="00C0623D" w14:paraId="371AF654" w14:textId="77777777" w:rsidTr="00C06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Pr>
          <w:p w14:paraId="2730BAEE" w14:textId="77777777" w:rsidR="00C0623D" w:rsidRPr="00C0623D" w:rsidRDefault="00C0623D" w:rsidP="00C0623D">
            <w:pPr>
              <w:spacing w:after="200" w:line="276" w:lineRule="auto"/>
              <w:ind w:firstLine="0"/>
              <w:jc w:val="left"/>
              <w:rPr>
                <w:rFonts w:eastAsia="MS Mincho"/>
                <w:szCs w:val="22"/>
                <w:lang w:val="es-CO"/>
              </w:rPr>
            </w:pPr>
            <w:r>
              <w:rPr>
                <w:rFonts w:eastAsia="MS Mincho"/>
                <w:sz w:val="20"/>
                <w:szCs w:val="22"/>
                <w:lang w:val="es-CO"/>
              </w:rPr>
              <w:t>Variables objetivo y de control</w:t>
            </w:r>
          </w:p>
        </w:tc>
        <w:tc>
          <w:tcPr>
            <w:tcW w:w="1418" w:type="dxa"/>
          </w:tcPr>
          <w:p w14:paraId="13800CB6" w14:textId="77777777" w:rsidR="00C0623D" w:rsidRPr="00C0623D" w:rsidRDefault="00C0623D" w:rsidP="00C0623D">
            <w:pPr>
              <w:spacing w:after="200"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MS Mincho"/>
                <w:szCs w:val="22"/>
                <w:lang w:val="es-CO"/>
              </w:rPr>
            </w:pPr>
            <w:r>
              <w:rPr>
                <w:rFonts w:eastAsia="MS Mincho"/>
                <w:sz w:val="20"/>
                <w:szCs w:val="22"/>
                <w:lang w:val="es-CO"/>
              </w:rPr>
              <w:t>1</w:t>
            </w:r>
          </w:p>
        </w:tc>
        <w:tc>
          <w:tcPr>
            <w:tcW w:w="5244" w:type="dxa"/>
          </w:tcPr>
          <w:p w14:paraId="32746A33" w14:textId="77777777" w:rsidR="00C0623D" w:rsidRPr="00C0623D" w:rsidRDefault="00C0623D" w:rsidP="00C0623D">
            <w:pPr>
              <w:spacing w:after="200"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MS Mincho"/>
                <w:szCs w:val="22"/>
                <w:lang w:val="es-CO"/>
              </w:rPr>
            </w:pPr>
            <w:r>
              <w:rPr>
                <w:rFonts w:eastAsia="MS Mincho"/>
                <w:sz w:val="20"/>
                <w:szCs w:val="22"/>
                <w:lang w:val="es-CO"/>
              </w:rPr>
              <w:t>falla_7d (target binario)</w:t>
            </w:r>
          </w:p>
        </w:tc>
      </w:tr>
    </w:tbl>
    <w:p w14:paraId="2068B927" w14:textId="77777777" w:rsidR="00C0623D" w:rsidRPr="00C0623D" w:rsidRDefault="00C0623D" w:rsidP="00C0623D">
      <w:pPr>
        <w:spacing w:after="200" w:line="276" w:lineRule="auto"/>
        <w:ind w:firstLine="0"/>
        <w:jc w:val="center"/>
        <w:rPr>
          <w:rFonts w:eastAsia="MS Mincho"/>
          <w:szCs w:val="22"/>
        </w:rPr>
      </w:pPr>
      <w:r>
        <w:rPr>
          <w:rFonts w:eastAsia="MS Mincho"/>
          <w:i/>
          <w:sz w:val="20"/>
          <w:szCs w:val="22"/>
        </w:rPr>
        <w:t xml:space="preserve">Tabla 1. Composición del </w:t>
      </w:r>
      <w:proofErr w:type="spellStart"/>
      <w:r>
        <w:rPr>
          <w:rFonts w:eastAsia="MS Mincho"/>
          <w:i/>
          <w:sz w:val="20"/>
          <w:szCs w:val="22"/>
        </w:rPr>
        <w:t>dataset</w:t>
      </w:r>
      <w:proofErr w:type="spellEnd"/>
      <w:r>
        <w:rPr>
          <w:rFonts w:eastAsia="MS Mincho"/>
          <w:i/>
          <w:sz w:val="20"/>
          <w:szCs w:val="22"/>
        </w:rPr>
        <w:t xml:space="preserve"> sintético generado por réplica.</w:t>
      </w:r>
    </w:p>
    <w:p w14:paraId="6C93CF54" w14:textId="77777777" w:rsidR="00C0623D" w:rsidRPr="00C0623D" w:rsidRDefault="00C0623D" w:rsidP="00C0623D">
      <w:pPr>
        <w:spacing w:after="200"/>
        <w:ind w:firstLine="0"/>
        <w:rPr>
          <w:rFonts w:eastAsia="MS Mincho"/>
          <w:szCs w:val="22"/>
        </w:rPr>
      </w:pPr>
      <w:r>
        <w:rPr>
          <w:rFonts w:eastAsia="MS Mincho"/>
          <w:sz w:val="22"/>
          <w:szCs w:val="22"/>
        </w:rPr>
        <w:t xml:space="preserve">La consistencia del </w:t>
      </w:r>
      <w:proofErr w:type="spellStart"/>
      <w:r>
        <w:rPr>
          <w:rFonts w:eastAsia="MS Mincho"/>
          <w:sz w:val="22"/>
          <w:szCs w:val="22"/>
        </w:rPr>
        <w:t>dataset</w:t>
      </w:r>
      <w:proofErr w:type="spellEnd"/>
      <w:r>
        <w:rPr>
          <w:rFonts w:eastAsia="MS Mincho"/>
          <w:sz w:val="22"/>
          <w:szCs w:val="22"/>
        </w:rPr>
        <w:t xml:space="preserve"> se verificó mediante la prevalencia de la variable objetivo (falla_7d ≈ 0,40 promedio entre réplicas), la correlación esperada entre criticidad y severidad de seguridad (r ≈ 0,21) y la independencia entre semanas, condición necesaria para la prueba t pareada posterior. El </w:t>
      </w:r>
      <w:proofErr w:type="spellStart"/>
      <w:r>
        <w:rPr>
          <w:rFonts w:eastAsia="MS Mincho"/>
          <w:sz w:val="22"/>
          <w:szCs w:val="22"/>
        </w:rPr>
        <w:t>dataset</w:t>
      </w:r>
      <w:proofErr w:type="spellEnd"/>
      <w:r>
        <w:rPr>
          <w:rFonts w:eastAsia="MS Mincho"/>
          <w:sz w:val="22"/>
          <w:szCs w:val="22"/>
        </w:rPr>
        <w:t>, junto con su diccionario, satisface el criterio de trazabilidad exigido en el OE1.</w:t>
      </w:r>
    </w:p>
    <w:p w14:paraId="7D85B243" w14:textId="77777777" w:rsidR="003C3518" w:rsidRPr="003C3518" w:rsidRDefault="003C3518" w:rsidP="003C3518">
      <w:pPr>
        <w:pStyle w:val="Ttulo2"/>
        <w:rPr>
          <w:rFonts w:ascii="Times New Roman" w:eastAsia="MS Gothic" w:hAnsi="Times New Roman" w:cs="Times New Roman"/>
          <w:b/>
          <w:bCs/>
          <w:color w:val="auto"/>
        </w:rPr>
      </w:pPr>
      <w:bookmarkStart w:id="11" w:name="_Toc231138399"/>
      <w:r>
        <w:rPr>
          <w:rFonts w:ascii="Times New Roman" w:eastAsia="MS Gothic" w:hAnsi="Times New Roman" w:cs="Times New Roman"/>
          <w:b/>
          <w:bCs/>
          <w:color w:val="auto"/>
        </w:rPr>
        <w:t>6.2. Desempeño del modelo predictivo calibrado (OE2)</w:t>
      </w:r>
      <w:bookmarkEnd w:id="11"/>
    </w:p>
    <w:p w14:paraId="0D14B226" w14:textId="77777777" w:rsidR="003C3518" w:rsidRPr="003C3518" w:rsidRDefault="003C3518" w:rsidP="003C3518">
      <w:pPr>
        <w:spacing w:after="200"/>
        <w:ind w:firstLine="0"/>
        <w:rPr>
          <w:rFonts w:eastAsia="MS Mincho"/>
          <w:szCs w:val="22"/>
        </w:rPr>
      </w:pPr>
      <w:r>
        <w:rPr>
          <w:rFonts w:eastAsia="MS Mincho"/>
          <w:sz w:val="22"/>
          <w:szCs w:val="22"/>
        </w:rPr>
        <w:t xml:space="preserve">El componente predictivo se construyó como una regresión logística regularizada (L2) con balanceo de clases por ponderación inversa, seguida de calibración isotónica mediante el algoritmo Pool </w:t>
      </w:r>
      <w:proofErr w:type="spellStart"/>
      <w:r>
        <w:rPr>
          <w:rFonts w:eastAsia="MS Mincho"/>
          <w:sz w:val="22"/>
          <w:szCs w:val="22"/>
        </w:rPr>
        <w:t>Adjacent</w:t>
      </w:r>
      <w:proofErr w:type="spellEnd"/>
      <w:r>
        <w:rPr>
          <w:rFonts w:eastAsia="MS Mincho"/>
          <w:sz w:val="22"/>
          <w:szCs w:val="22"/>
        </w:rPr>
        <w:t xml:space="preserve"> </w:t>
      </w:r>
      <w:proofErr w:type="spellStart"/>
      <w:r>
        <w:rPr>
          <w:rFonts w:eastAsia="MS Mincho"/>
          <w:sz w:val="22"/>
          <w:szCs w:val="22"/>
        </w:rPr>
        <w:t>Violators</w:t>
      </w:r>
      <w:proofErr w:type="spellEnd"/>
      <w:r>
        <w:rPr>
          <w:rFonts w:eastAsia="MS Mincho"/>
          <w:sz w:val="22"/>
          <w:szCs w:val="22"/>
        </w:rPr>
        <w:t xml:space="preserve"> (PAV) sobre un </w:t>
      </w:r>
      <w:proofErr w:type="spellStart"/>
      <w:r>
        <w:rPr>
          <w:rFonts w:eastAsia="MS Mincho"/>
          <w:sz w:val="22"/>
          <w:szCs w:val="22"/>
        </w:rPr>
        <w:t>fold</w:t>
      </w:r>
      <w:proofErr w:type="spellEnd"/>
      <w:r>
        <w:rPr>
          <w:rFonts w:eastAsia="MS Mincho"/>
          <w:sz w:val="22"/>
          <w:szCs w:val="22"/>
        </w:rPr>
        <w:t xml:space="preserve"> de calibración independiente (Kull, Silva Filho y Flach, 2017). Las métricas de discriminación y calibración (área bajo la curva ROC (AUC), área bajo la curva precisión–</w:t>
      </w:r>
      <w:proofErr w:type="spellStart"/>
      <w:r>
        <w:rPr>
          <w:rFonts w:eastAsia="MS Mincho"/>
          <w:sz w:val="22"/>
          <w:szCs w:val="22"/>
        </w:rPr>
        <w:t>recall</w:t>
      </w:r>
      <w:proofErr w:type="spellEnd"/>
      <w:r>
        <w:rPr>
          <w:rFonts w:eastAsia="MS Mincho"/>
          <w:sz w:val="22"/>
          <w:szCs w:val="22"/>
        </w:rPr>
        <w:t xml:space="preserve"> (PR-AUC) y Brier Score) se reportan en la Tabla 2 como promedio sobre las treinta réplicas de cada escenario (Hernández Orallo, Flach y Ferri, 2012).</w:t>
      </w:r>
    </w:p>
    <w:tbl>
      <w:tblPr>
        <w:tblStyle w:val="Cuadrculaclara-nfasis12"/>
        <w:tblW w:w="0" w:type="auto"/>
        <w:tblLook w:val="04A0" w:firstRow="1" w:lastRow="0" w:firstColumn="1" w:lastColumn="0" w:noHBand="0" w:noVBand="1"/>
      </w:tblPr>
      <w:tblGrid>
        <w:gridCol w:w="2160"/>
        <w:gridCol w:w="2160"/>
        <w:gridCol w:w="2160"/>
        <w:gridCol w:w="2160"/>
      </w:tblGrid>
      <w:tr w:rsidR="003C3518" w:rsidRPr="003C3518" w14:paraId="05FC7BD6" w14:textId="77777777" w:rsidTr="00F52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3A5F"/>
            <w:vAlign w:val="center"/>
          </w:tcPr>
          <w:p w14:paraId="6E030E61" w14:textId="77777777" w:rsidR="003C3518" w:rsidRPr="003C3518" w:rsidRDefault="003C3518" w:rsidP="00A25F5C">
            <w:pPr>
              <w:spacing w:line="240" w:lineRule="auto"/>
              <w:ind w:firstLine="0"/>
              <w:jc w:val="center"/>
              <w:rPr>
                <w:rFonts w:eastAsia="MS Gothic"/>
                <w:szCs w:val="22"/>
                <w:lang w:val="es-CO"/>
              </w:rPr>
            </w:pPr>
            <w:r>
              <w:rPr>
                <w:rFonts w:eastAsia="MS Gothic"/>
                <w:color w:val="FFFFFF"/>
                <w:sz w:val="20"/>
                <w:szCs w:val="22"/>
                <w:lang w:val="es-CO"/>
              </w:rPr>
              <w:t>Escenario</w:t>
            </w:r>
          </w:p>
        </w:tc>
        <w:tc>
          <w:tcPr>
            <w:tcW w:w="2160" w:type="dxa"/>
            <w:shd w:val="clear" w:color="auto" w:fill="1F3A5F"/>
            <w:vAlign w:val="center"/>
          </w:tcPr>
          <w:p w14:paraId="064B9062" w14:textId="77777777" w:rsidR="003C3518" w:rsidRPr="003C3518" w:rsidRDefault="003C3518" w:rsidP="00A25F5C">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MS Gothic"/>
                <w:szCs w:val="22"/>
                <w:lang w:val="es-CO"/>
              </w:rPr>
            </w:pPr>
            <w:r>
              <w:rPr>
                <w:rFonts w:eastAsia="MS Gothic"/>
                <w:color w:val="FFFFFF"/>
                <w:sz w:val="20"/>
                <w:szCs w:val="22"/>
                <w:lang w:val="es-CO"/>
              </w:rPr>
              <w:t>AUC (media ± DE)</w:t>
            </w:r>
          </w:p>
        </w:tc>
        <w:tc>
          <w:tcPr>
            <w:tcW w:w="2160" w:type="dxa"/>
            <w:shd w:val="clear" w:color="auto" w:fill="1F3A5F"/>
            <w:vAlign w:val="center"/>
          </w:tcPr>
          <w:p w14:paraId="1BEEBDDF" w14:textId="77777777" w:rsidR="003C3518" w:rsidRPr="003C3518" w:rsidRDefault="003C3518" w:rsidP="00A25F5C">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MS Gothic"/>
                <w:szCs w:val="22"/>
                <w:lang w:val="es-CO"/>
              </w:rPr>
            </w:pPr>
            <w:r>
              <w:rPr>
                <w:rFonts w:eastAsia="MS Gothic"/>
                <w:color w:val="FFFFFF"/>
                <w:sz w:val="20"/>
                <w:szCs w:val="22"/>
                <w:lang w:val="es-CO"/>
              </w:rPr>
              <w:t>PR-AUC (media ± DE)</w:t>
            </w:r>
          </w:p>
        </w:tc>
        <w:tc>
          <w:tcPr>
            <w:tcW w:w="2160" w:type="dxa"/>
            <w:shd w:val="clear" w:color="auto" w:fill="1F3A5F"/>
            <w:vAlign w:val="center"/>
          </w:tcPr>
          <w:p w14:paraId="30F6C551" w14:textId="77777777" w:rsidR="003C3518" w:rsidRPr="003C3518" w:rsidRDefault="003C3518" w:rsidP="00A25F5C">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MS Gothic"/>
                <w:szCs w:val="22"/>
                <w:lang w:val="es-CO"/>
              </w:rPr>
            </w:pPr>
            <w:r>
              <w:rPr>
                <w:rFonts w:eastAsia="MS Gothic"/>
                <w:color w:val="FFFFFF"/>
                <w:sz w:val="20"/>
                <w:szCs w:val="22"/>
                <w:lang w:val="es-CO"/>
              </w:rPr>
              <w:t>Brier (media ± DE)</w:t>
            </w:r>
          </w:p>
        </w:tc>
      </w:tr>
      <w:tr w:rsidR="003C3518" w:rsidRPr="003C3518" w14:paraId="449F0EB7" w14:textId="77777777" w:rsidTr="00F5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277830" w14:textId="77777777" w:rsidR="003C3518" w:rsidRPr="003C3518" w:rsidRDefault="003C3518" w:rsidP="00A25F5C">
            <w:pPr>
              <w:spacing w:line="240" w:lineRule="auto"/>
              <w:ind w:firstLine="0"/>
              <w:jc w:val="center"/>
              <w:rPr>
                <w:rFonts w:eastAsia="MS Gothic"/>
                <w:szCs w:val="22"/>
                <w:lang w:val="es-CO"/>
              </w:rPr>
            </w:pPr>
            <w:r>
              <w:rPr>
                <w:rFonts w:eastAsia="MS Gothic"/>
                <w:sz w:val="20"/>
                <w:szCs w:val="22"/>
                <w:lang w:val="es-CO"/>
              </w:rPr>
              <w:t>E1 — Recursos nominales</w:t>
            </w:r>
          </w:p>
        </w:tc>
        <w:tc>
          <w:tcPr>
            <w:tcW w:w="2160" w:type="dxa"/>
          </w:tcPr>
          <w:p w14:paraId="7F3AB328" w14:textId="77777777" w:rsidR="003C3518" w:rsidRPr="003C3518" w:rsidRDefault="003C3518" w:rsidP="00A25F5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MS Mincho"/>
                <w:szCs w:val="22"/>
                <w:lang w:val="es-CO"/>
              </w:rPr>
            </w:pPr>
            <w:r>
              <w:rPr>
                <w:rFonts w:eastAsia="MS Mincho"/>
                <w:sz w:val="20"/>
                <w:szCs w:val="22"/>
                <w:lang w:val="es-CO"/>
              </w:rPr>
              <w:t>0,762 ± 0,022</w:t>
            </w:r>
          </w:p>
        </w:tc>
        <w:tc>
          <w:tcPr>
            <w:tcW w:w="2160" w:type="dxa"/>
          </w:tcPr>
          <w:p w14:paraId="09F8110D" w14:textId="77777777" w:rsidR="003C3518" w:rsidRPr="003C3518" w:rsidRDefault="003C3518" w:rsidP="00A25F5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MS Mincho"/>
                <w:szCs w:val="22"/>
                <w:lang w:val="es-CO"/>
              </w:rPr>
            </w:pPr>
            <w:r>
              <w:rPr>
                <w:rFonts w:eastAsia="MS Mincho"/>
                <w:sz w:val="20"/>
                <w:szCs w:val="22"/>
                <w:lang w:val="es-CO"/>
              </w:rPr>
              <w:t>0,786 ± 0,026</w:t>
            </w:r>
          </w:p>
        </w:tc>
        <w:tc>
          <w:tcPr>
            <w:tcW w:w="2160" w:type="dxa"/>
          </w:tcPr>
          <w:p w14:paraId="0CB2DB98" w14:textId="77777777" w:rsidR="003C3518" w:rsidRPr="003C3518" w:rsidRDefault="003C3518" w:rsidP="00A25F5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MS Mincho"/>
                <w:szCs w:val="22"/>
                <w:lang w:val="es-CO"/>
              </w:rPr>
            </w:pPr>
            <w:r>
              <w:rPr>
                <w:rFonts w:eastAsia="MS Mincho"/>
                <w:sz w:val="20"/>
                <w:szCs w:val="22"/>
                <w:lang w:val="es-CO"/>
              </w:rPr>
              <w:t>0,201 ± 0,009</w:t>
            </w:r>
          </w:p>
        </w:tc>
      </w:tr>
      <w:tr w:rsidR="003C3518" w:rsidRPr="003C3518" w14:paraId="6B762986" w14:textId="77777777" w:rsidTr="00F52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045AAC" w14:textId="77777777" w:rsidR="003C3518" w:rsidRPr="003C3518" w:rsidRDefault="003C3518" w:rsidP="00A25F5C">
            <w:pPr>
              <w:spacing w:line="240" w:lineRule="auto"/>
              <w:ind w:firstLine="0"/>
              <w:jc w:val="center"/>
              <w:rPr>
                <w:rFonts w:eastAsia="MS Gothic"/>
                <w:szCs w:val="22"/>
                <w:lang w:val="es-CO"/>
              </w:rPr>
            </w:pPr>
            <w:r>
              <w:rPr>
                <w:rFonts w:eastAsia="MS Gothic"/>
                <w:sz w:val="20"/>
                <w:szCs w:val="22"/>
                <w:lang w:val="es-CO"/>
              </w:rPr>
              <w:t>E2 — −20 % capacidad</w:t>
            </w:r>
          </w:p>
        </w:tc>
        <w:tc>
          <w:tcPr>
            <w:tcW w:w="2160" w:type="dxa"/>
          </w:tcPr>
          <w:p w14:paraId="33174A4F" w14:textId="77777777" w:rsidR="003C3518" w:rsidRPr="003C3518" w:rsidRDefault="003C3518" w:rsidP="00A25F5C">
            <w:pPr>
              <w:spacing w:line="240" w:lineRule="auto"/>
              <w:ind w:firstLine="0"/>
              <w:jc w:val="center"/>
              <w:cnfStyle w:val="000000010000" w:firstRow="0" w:lastRow="0" w:firstColumn="0" w:lastColumn="0" w:oddVBand="0" w:evenVBand="0" w:oddHBand="0" w:evenHBand="1" w:firstRowFirstColumn="0" w:firstRowLastColumn="0" w:lastRowFirstColumn="0" w:lastRowLastColumn="0"/>
              <w:rPr>
                <w:rFonts w:eastAsia="MS Mincho"/>
                <w:szCs w:val="22"/>
                <w:lang w:val="es-CO"/>
              </w:rPr>
            </w:pPr>
            <w:r>
              <w:rPr>
                <w:rFonts w:eastAsia="MS Mincho"/>
                <w:sz w:val="20"/>
                <w:szCs w:val="22"/>
                <w:lang w:val="es-CO"/>
              </w:rPr>
              <w:t>0,762 ± 0,022</w:t>
            </w:r>
          </w:p>
        </w:tc>
        <w:tc>
          <w:tcPr>
            <w:tcW w:w="2160" w:type="dxa"/>
          </w:tcPr>
          <w:p w14:paraId="1F8A79AA" w14:textId="77777777" w:rsidR="003C3518" w:rsidRPr="003C3518" w:rsidRDefault="003C3518" w:rsidP="00A25F5C">
            <w:pPr>
              <w:spacing w:line="240" w:lineRule="auto"/>
              <w:ind w:firstLine="0"/>
              <w:jc w:val="center"/>
              <w:cnfStyle w:val="000000010000" w:firstRow="0" w:lastRow="0" w:firstColumn="0" w:lastColumn="0" w:oddVBand="0" w:evenVBand="0" w:oddHBand="0" w:evenHBand="1" w:firstRowFirstColumn="0" w:firstRowLastColumn="0" w:lastRowFirstColumn="0" w:lastRowLastColumn="0"/>
              <w:rPr>
                <w:rFonts w:eastAsia="MS Mincho"/>
                <w:szCs w:val="22"/>
                <w:lang w:val="es-CO"/>
              </w:rPr>
            </w:pPr>
            <w:r>
              <w:rPr>
                <w:rFonts w:eastAsia="MS Mincho"/>
                <w:sz w:val="20"/>
                <w:szCs w:val="22"/>
                <w:lang w:val="es-CO"/>
              </w:rPr>
              <w:t>0,786 ± 0,026</w:t>
            </w:r>
          </w:p>
        </w:tc>
        <w:tc>
          <w:tcPr>
            <w:tcW w:w="2160" w:type="dxa"/>
          </w:tcPr>
          <w:p w14:paraId="1E6A34BE" w14:textId="77777777" w:rsidR="003C3518" w:rsidRPr="003C3518" w:rsidRDefault="003C3518" w:rsidP="00A25F5C">
            <w:pPr>
              <w:spacing w:line="240" w:lineRule="auto"/>
              <w:ind w:firstLine="0"/>
              <w:jc w:val="center"/>
              <w:cnfStyle w:val="000000010000" w:firstRow="0" w:lastRow="0" w:firstColumn="0" w:lastColumn="0" w:oddVBand="0" w:evenVBand="0" w:oddHBand="0" w:evenHBand="1" w:firstRowFirstColumn="0" w:firstRowLastColumn="0" w:lastRowFirstColumn="0" w:lastRowLastColumn="0"/>
              <w:rPr>
                <w:rFonts w:eastAsia="MS Mincho"/>
                <w:szCs w:val="22"/>
                <w:lang w:val="es-CO"/>
              </w:rPr>
            </w:pPr>
            <w:r>
              <w:rPr>
                <w:rFonts w:eastAsia="MS Mincho"/>
                <w:sz w:val="20"/>
                <w:szCs w:val="22"/>
                <w:lang w:val="es-CO"/>
              </w:rPr>
              <w:t>0,201 ± 0,009</w:t>
            </w:r>
          </w:p>
        </w:tc>
      </w:tr>
      <w:tr w:rsidR="003C3518" w:rsidRPr="003C3518" w14:paraId="3A328642" w14:textId="77777777" w:rsidTr="00F5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23E4FA" w14:textId="77777777" w:rsidR="003C3518" w:rsidRPr="003C3518" w:rsidRDefault="003C3518" w:rsidP="00A25F5C">
            <w:pPr>
              <w:spacing w:line="240" w:lineRule="auto"/>
              <w:ind w:firstLine="0"/>
              <w:jc w:val="center"/>
              <w:rPr>
                <w:rFonts w:eastAsia="MS Gothic"/>
                <w:szCs w:val="22"/>
                <w:lang w:val="es-CO"/>
              </w:rPr>
            </w:pPr>
            <w:r>
              <w:rPr>
                <w:rFonts w:eastAsia="MS Gothic"/>
                <w:sz w:val="20"/>
                <w:szCs w:val="22"/>
                <w:lang w:val="es-CO"/>
              </w:rPr>
              <w:lastRenderedPageBreak/>
              <w:t>E3 — Faltante de repuesto</w:t>
            </w:r>
          </w:p>
        </w:tc>
        <w:tc>
          <w:tcPr>
            <w:tcW w:w="2160" w:type="dxa"/>
          </w:tcPr>
          <w:p w14:paraId="0F1428DC" w14:textId="77777777" w:rsidR="003C3518" w:rsidRPr="003C3518" w:rsidRDefault="003C3518" w:rsidP="00A25F5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MS Mincho"/>
                <w:szCs w:val="22"/>
                <w:lang w:val="es-CO"/>
              </w:rPr>
            </w:pPr>
            <w:r>
              <w:rPr>
                <w:rFonts w:eastAsia="MS Mincho"/>
                <w:sz w:val="20"/>
                <w:szCs w:val="22"/>
                <w:lang w:val="es-CO"/>
              </w:rPr>
              <w:t>0,762 ± 0,022</w:t>
            </w:r>
          </w:p>
        </w:tc>
        <w:tc>
          <w:tcPr>
            <w:tcW w:w="2160" w:type="dxa"/>
          </w:tcPr>
          <w:p w14:paraId="137031D4" w14:textId="77777777" w:rsidR="003C3518" w:rsidRPr="003C3518" w:rsidRDefault="003C3518" w:rsidP="00A25F5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MS Mincho"/>
                <w:szCs w:val="22"/>
                <w:lang w:val="es-CO"/>
              </w:rPr>
            </w:pPr>
            <w:r>
              <w:rPr>
                <w:rFonts w:eastAsia="MS Mincho"/>
                <w:sz w:val="20"/>
                <w:szCs w:val="22"/>
                <w:lang w:val="es-CO"/>
              </w:rPr>
              <w:t>0,786 ± 0,026</w:t>
            </w:r>
          </w:p>
        </w:tc>
        <w:tc>
          <w:tcPr>
            <w:tcW w:w="2160" w:type="dxa"/>
          </w:tcPr>
          <w:p w14:paraId="52344471" w14:textId="77777777" w:rsidR="003C3518" w:rsidRPr="003C3518" w:rsidRDefault="003C3518" w:rsidP="00A25F5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MS Mincho"/>
                <w:szCs w:val="22"/>
                <w:lang w:val="es-CO"/>
              </w:rPr>
            </w:pPr>
            <w:r>
              <w:rPr>
                <w:rFonts w:eastAsia="MS Mincho"/>
                <w:sz w:val="20"/>
                <w:szCs w:val="22"/>
                <w:lang w:val="es-CO"/>
              </w:rPr>
              <w:t>0,201 ± 0,009</w:t>
            </w:r>
          </w:p>
        </w:tc>
      </w:tr>
      <w:tr w:rsidR="003C3518" w:rsidRPr="003C3518" w14:paraId="72B7AF63" w14:textId="77777777" w:rsidTr="00F52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555856" w14:textId="77777777" w:rsidR="003C3518" w:rsidRPr="003C3518" w:rsidRDefault="003C3518" w:rsidP="00A25F5C">
            <w:pPr>
              <w:spacing w:line="240" w:lineRule="auto"/>
              <w:ind w:firstLine="0"/>
              <w:jc w:val="center"/>
              <w:rPr>
                <w:rFonts w:eastAsia="MS Gothic"/>
                <w:szCs w:val="22"/>
                <w:lang w:val="es-CO"/>
              </w:rPr>
            </w:pPr>
            <w:r>
              <w:rPr>
                <w:rFonts w:eastAsia="MS Gothic"/>
                <w:sz w:val="20"/>
                <w:szCs w:val="22"/>
                <w:lang w:val="es-CO"/>
              </w:rPr>
              <w:t>E4 — Peso seguridad alto</w:t>
            </w:r>
          </w:p>
        </w:tc>
        <w:tc>
          <w:tcPr>
            <w:tcW w:w="2160" w:type="dxa"/>
          </w:tcPr>
          <w:p w14:paraId="482AA439" w14:textId="77777777" w:rsidR="003C3518" w:rsidRPr="003C3518" w:rsidRDefault="003C3518" w:rsidP="00A25F5C">
            <w:pPr>
              <w:spacing w:line="240" w:lineRule="auto"/>
              <w:ind w:firstLine="0"/>
              <w:jc w:val="center"/>
              <w:cnfStyle w:val="000000010000" w:firstRow="0" w:lastRow="0" w:firstColumn="0" w:lastColumn="0" w:oddVBand="0" w:evenVBand="0" w:oddHBand="0" w:evenHBand="1" w:firstRowFirstColumn="0" w:firstRowLastColumn="0" w:lastRowFirstColumn="0" w:lastRowLastColumn="0"/>
              <w:rPr>
                <w:rFonts w:eastAsia="MS Mincho"/>
                <w:szCs w:val="22"/>
                <w:lang w:val="es-CO"/>
              </w:rPr>
            </w:pPr>
            <w:r>
              <w:rPr>
                <w:rFonts w:eastAsia="MS Mincho"/>
                <w:sz w:val="20"/>
                <w:szCs w:val="22"/>
                <w:lang w:val="es-CO"/>
              </w:rPr>
              <w:t>0,762 ± 0,022</w:t>
            </w:r>
          </w:p>
        </w:tc>
        <w:tc>
          <w:tcPr>
            <w:tcW w:w="2160" w:type="dxa"/>
          </w:tcPr>
          <w:p w14:paraId="26EAF567" w14:textId="77777777" w:rsidR="003C3518" w:rsidRPr="003C3518" w:rsidRDefault="003C3518" w:rsidP="00A25F5C">
            <w:pPr>
              <w:spacing w:line="240" w:lineRule="auto"/>
              <w:ind w:firstLine="0"/>
              <w:jc w:val="center"/>
              <w:cnfStyle w:val="000000010000" w:firstRow="0" w:lastRow="0" w:firstColumn="0" w:lastColumn="0" w:oddVBand="0" w:evenVBand="0" w:oddHBand="0" w:evenHBand="1" w:firstRowFirstColumn="0" w:firstRowLastColumn="0" w:lastRowFirstColumn="0" w:lastRowLastColumn="0"/>
              <w:rPr>
                <w:rFonts w:eastAsia="MS Mincho"/>
                <w:szCs w:val="22"/>
                <w:lang w:val="es-CO"/>
              </w:rPr>
            </w:pPr>
            <w:r>
              <w:rPr>
                <w:rFonts w:eastAsia="MS Mincho"/>
                <w:sz w:val="20"/>
                <w:szCs w:val="22"/>
                <w:lang w:val="es-CO"/>
              </w:rPr>
              <w:t>0,786 ± 0,026</w:t>
            </w:r>
          </w:p>
        </w:tc>
        <w:tc>
          <w:tcPr>
            <w:tcW w:w="2160" w:type="dxa"/>
          </w:tcPr>
          <w:p w14:paraId="1ED529F7" w14:textId="77777777" w:rsidR="003C3518" w:rsidRPr="003C3518" w:rsidRDefault="003C3518" w:rsidP="00A25F5C">
            <w:pPr>
              <w:spacing w:line="240" w:lineRule="auto"/>
              <w:ind w:firstLine="0"/>
              <w:jc w:val="center"/>
              <w:cnfStyle w:val="000000010000" w:firstRow="0" w:lastRow="0" w:firstColumn="0" w:lastColumn="0" w:oddVBand="0" w:evenVBand="0" w:oddHBand="0" w:evenHBand="1" w:firstRowFirstColumn="0" w:firstRowLastColumn="0" w:lastRowFirstColumn="0" w:lastRowLastColumn="0"/>
              <w:rPr>
                <w:rFonts w:eastAsia="MS Mincho"/>
                <w:szCs w:val="22"/>
                <w:lang w:val="es-CO"/>
              </w:rPr>
            </w:pPr>
            <w:r>
              <w:rPr>
                <w:rFonts w:eastAsia="MS Mincho"/>
                <w:sz w:val="20"/>
                <w:szCs w:val="22"/>
                <w:lang w:val="es-CO"/>
              </w:rPr>
              <w:t>0,201 ± 0,009</w:t>
            </w:r>
          </w:p>
        </w:tc>
      </w:tr>
      <w:tr w:rsidR="003C3518" w:rsidRPr="003C3518" w14:paraId="75F00686" w14:textId="77777777" w:rsidTr="00F5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D04DD2" w14:textId="77777777" w:rsidR="003C3518" w:rsidRPr="003C3518" w:rsidRDefault="003C3518" w:rsidP="00A25F5C">
            <w:pPr>
              <w:spacing w:line="240" w:lineRule="auto"/>
              <w:ind w:firstLine="0"/>
              <w:jc w:val="center"/>
              <w:rPr>
                <w:rFonts w:eastAsia="MS Gothic"/>
                <w:szCs w:val="22"/>
                <w:lang w:val="es-CO"/>
              </w:rPr>
            </w:pPr>
            <w:r>
              <w:rPr>
                <w:rFonts w:eastAsia="MS Gothic"/>
                <w:sz w:val="20"/>
                <w:szCs w:val="22"/>
                <w:lang w:val="es-CO"/>
              </w:rPr>
              <w:t>E5 — Mezcla PM/CM 30/70</w:t>
            </w:r>
          </w:p>
        </w:tc>
        <w:tc>
          <w:tcPr>
            <w:tcW w:w="2160" w:type="dxa"/>
          </w:tcPr>
          <w:p w14:paraId="514637A5" w14:textId="77777777" w:rsidR="003C3518" w:rsidRPr="003C3518" w:rsidRDefault="003C3518" w:rsidP="00A25F5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MS Mincho"/>
                <w:szCs w:val="22"/>
                <w:lang w:val="es-CO"/>
              </w:rPr>
            </w:pPr>
            <w:r>
              <w:rPr>
                <w:rFonts w:eastAsia="MS Mincho"/>
                <w:sz w:val="20"/>
                <w:szCs w:val="22"/>
                <w:lang w:val="es-CO"/>
              </w:rPr>
              <w:t>0,762 ± 0,022</w:t>
            </w:r>
          </w:p>
        </w:tc>
        <w:tc>
          <w:tcPr>
            <w:tcW w:w="2160" w:type="dxa"/>
          </w:tcPr>
          <w:p w14:paraId="0DD1A44A" w14:textId="77777777" w:rsidR="003C3518" w:rsidRPr="003C3518" w:rsidRDefault="003C3518" w:rsidP="00A25F5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MS Mincho"/>
                <w:szCs w:val="22"/>
                <w:lang w:val="es-CO"/>
              </w:rPr>
            </w:pPr>
            <w:r>
              <w:rPr>
                <w:rFonts w:eastAsia="MS Mincho"/>
                <w:sz w:val="20"/>
                <w:szCs w:val="22"/>
                <w:lang w:val="es-CO"/>
              </w:rPr>
              <w:t>0,786 ± 0,026</w:t>
            </w:r>
          </w:p>
        </w:tc>
        <w:tc>
          <w:tcPr>
            <w:tcW w:w="2160" w:type="dxa"/>
          </w:tcPr>
          <w:p w14:paraId="3E985B36" w14:textId="77777777" w:rsidR="003C3518" w:rsidRPr="003C3518" w:rsidRDefault="003C3518" w:rsidP="00A25F5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MS Mincho"/>
                <w:szCs w:val="22"/>
                <w:lang w:val="es-CO"/>
              </w:rPr>
            </w:pPr>
            <w:r>
              <w:rPr>
                <w:rFonts w:eastAsia="MS Mincho"/>
                <w:sz w:val="20"/>
                <w:szCs w:val="22"/>
                <w:lang w:val="es-CO"/>
              </w:rPr>
              <w:t>0,201 ± 0,009</w:t>
            </w:r>
          </w:p>
        </w:tc>
      </w:tr>
      <w:tr w:rsidR="003C3518" w:rsidRPr="003C3518" w14:paraId="3D0FC8F2" w14:textId="77777777" w:rsidTr="00F52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372FB4" w14:textId="77777777" w:rsidR="003C3518" w:rsidRPr="003C3518" w:rsidRDefault="003C3518" w:rsidP="00A25F5C">
            <w:pPr>
              <w:spacing w:line="240" w:lineRule="auto"/>
              <w:ind w:firstLine="0"/>
              <w:jc w:val="center"/>
              <w:rPr>
                <w:rFonts w:eastAsia="MS Gothic"/>
                <w:szCs w:val="22"/>
                <w:lang w:val="es-CO"/>
              </w:rPr>
            </w:pPr>
            <w:r>
              <w:rPr>
                <w:rFonts w:eastAsia="MS Gothic"/>
                <w:sz w:val="20"/>
                <w:szCs w:val="22"/>
                <w:lang w:val="es-CO"/>
              </w:rPr>
              <w:t>Promedio global</w:t>
            </w:r>
          </w:p>
        </w:tc>
        <w:tc>
          <w:tcPr>
            <w:tcW w:w="2160" w:type="dxa"/>
          </w:tcPr>
          <w:p w14:paraId="242DCAF5" w14:textId="77777777" w:rsidR="003C3518" w:rsidRPr="003C3518" w:rsidRDefault="003C3518" w:rsidP="00A25F5C">
            <w:pPr>
              <w:spacing w:line="240" w:lineRule="auto"/>
              <w:ind w:firstLine="0"/>
              <w:jc w:val="center"/>
              <w:cnfStyle w:val="000000010000" w:firstRow="0" w:lastRow="0" w:firstColumn="0" w:lastColumn="0" w:oddVBand="0" w:evenVBand="0" w:oddHBand="0" w:evenHBand="1" w:firstRowFirstColumn="0" w:firstRowLastColumn="0" w:lastRowFirstColumn="0" w:lastRowLastColumn="0"/>
              <w:rPr>
                <w:rFonts w:eastAsia="MS Mincho"/>
                <w:szCs w:val="22"/>
                <w:lang w:val="es-CO"/>
              </w:rPr>
            </w:pPr>
            <w:r>
              <w:rPr>
                <w:rFonts w:eastAsia="MS Mincho"/>
                <w:sz w:val="20"/>
                <w:szCs w:val="22"/>
                <w:lang w:val="es-CO"/>
              </w:rPr>
              <w:t>0,762 ± 0,024</w:t>
            </w:r>
          </w:p>
        </w:tc>
        <w:tc>
          <w:tcPr>
            <w:tcW w:w="2160" w:type="dxa"/>
          </w:tcPr>
          <w:p w14:paraId="0BCFE62F" w14:textId="77777777" w:rsidR="003C3518" w:rsidRPr="003C3518" w:rsidRDefault="003C3518" w:rsidP="00A25F5C">
            <w:pPr>
              <w:spacing w:line="240" w:lineRule="auto"/>
              <w:ind w:firstLine="0"/>
              <w:jc w:val="center"/>
              <w:cnfStyle w:val="000000010000" w:firstRow="0" w:lastRow="0" w:firstColumn="0" w:lastColumn="0" w:oddVBand="0" w:evenVBand="0" w:oddHBand="0" w:evenHBand="1" w:firstRowFirstColumn="0" w:firstRowLastColumn="0" w:lastRowFirstColumn="0" w:lastRowLastColumn="0"/>
              <w:rPr>
                <w:rFonts w:eastAsia="MS Mincho"/>
                <w:szCs w:val="22"/>
                <w:lang w:val="es-CO"/>
              </w:rPr>
            </w:pPr>
            <w:r>
              <w:rPr>
                <w:rFonts w:eastAsia="MS Mincho"/>
                <w:sz w:val="20"/>
                <w:szCs w:val="22"/>
                <w:lang w:val="es-CO"/>
              </w:rPr>
              <w:t>0,785 ± 0,028</w:t>
            </w:r>
          </w:p>
        </w:tc>
        <w:tc>
          <w:tcPr>
            <w:tcW w:w="2160" w:type="dxa"/>
          </w:tcPr>
          <w:p w14:paraId="41BE4FFF" w14:textId="77777777" w:rsidR="003C3518" w:rsidRPr="003C3518" w:rsidRDefault="003C3518" w:rsidP="00A25F5C">
            <w:pPr>
              <w:spacing w:line="240" w:lineRule="auto"/>
              <w:ind w:firstLine="0"/>
              <w:jc w:val="center"/>
              <w:cnfStyle w:val="000000010000" w:firstRow="0" w:lastRow="0" w:firstColumn="0" w:lastColumn="0" w:oddVBand="0" w:evenVBand="0" w:oddHBand="0" w:evenHBand="1" w:firstRowFirstColumn="0" w:firstRowLastColumn="0" w:lastRowFirstColumn="0" w:lastRowLastColumn="0"/>
              <w:rPr>
                <w:rFonts w:eastAsia="MS Mincho"/>
                <w:szCs w:val="22"/>
                <w:lang w:val="es-CO"/>
              </w:rPr>
            </w:pPr>
            <w:r>
              <w:rPr>
                <w:rFonts w:eastAsia="MS Mincho"/>
                <w:sz w:val="20"/>
                <w:szCs w:val="22"/>
                <w:lang w:val="es-CO"/>
              </w:rPr>
              <w:t>0,201 ± 0,010</w:t>
            </w:r>
          </w:p>
        </w:tc>
      </w:tr>
    </w:tbl>
    <w:p w14:paraId="219CC78E" w14:textId="77777777" w:rsidR="003C3518" w:rsidRPr="003C3518" w:rsidRDefault="003C3518" w:rsidP="00A25F5C">
      <w:pPr>
        <w:spacing w:after="200" w:line="276" w:lineRule="auto"/>
        <w:ind w:firstLine="0"/>
        <w:jc w:val="center"/>
        <w:rPr>
          <w:rFonts w:eastAsia="MS Mincho"/>
          <w:szCs w:val="22"/>
        </w:rPr>
      </w:pPr>
      <w:r>
        <w:rPr>
          <w:rFonts w:eastAsia="MS Mincho"/>
          <w:i/>
          <w:sz w:val="20"/>
          <w:szCs w:val="22"/>
        </w:rPr>
        <w:t>Tabla 2. Métricas del componente predictivo por escenario (n = 30 réplicas).</w:t>
      </w:r>
    </w:p>
    <w:p w14:paraId="16A04BAF" w14:textId="77777777" w:rsidR="003C3518" w:rsidRDefault="003C3518" w:rsidP="003C3518">
      <w:pPr>
        <w:spacing w:after="200"/>
        <w:ind w:firstLine="0"/>
        <w:rPr>
          <w:rFonts w:eastAsia="MS Mincho"/>
          <w:sz w:val="22"/>
          <w:szCs w:val="22"/>
        </w:rPr>
      </w:pPr>
      <w:r>
        <w:rPr>
          <w:rFonts w:eastAsia="MS Mincho"/>
          <w:sz w:val="22"/>
          <w:szCs w:val="22"/>
        </w:rPr>
        <w:t>El AUC promedio global (0,762) supera el umbral conceptual de “tres de cada cuatro casos discriminados correctamente”, comparable con valores reportados en revisiones recientes de mantenimiento predictivo aplicado a manufactura y procesos (Carvalho et al., 2019; Zonta et al., 2020). El Brier Score promedio (0,201) confirma que la calibración isotónica produce probabilidades cuya frecuencia observada se ajusta a la frecuencia predicha, requisito crítico para que el puntaje multicriterio MCDA mantenga su validez (Niculescu-</w:t>
      </w:r>
      <w:proofErr w:type="spellStart"/>
      <w:r>
        <w:rPr>
          <w:rFonts w:eastAsia="MS Mincho"/>
          <w:sz w:val="22"/>
          <w:szCs w:val="22"/>
        </w:rPr>
        <w:t>Mizil</w:t>
      </w:r>
      <w:proofErr w:type="spellEnd"/>
      <w:r>
        <w:rPr>
          <w:rFonts w:eastAsia="MS Mincho"/>
          <w:sz w:val="22"/>
          <w:szCs w:val="22"/>
        </w:rPr>
        <w:t xml:space="preserve"> y Caruana, 2005). Las variables con mayor coeficiente estandarizado fueron </w:t>
      </w:r>
      <w:proofErr w:type="spellStart"/>
      <w:r>
        <w:rPr>
          <w:rFonts w:eastAsia="MS Mincho"/>
          <w:sz w:val="22"/>
          <w:szCs w:val="22"/>
        </w:rPr>
        <w:t>uso_acumulado_pct</w:t>
      </w:r>
      <w:proofErr w:type="spellEnd"/>
      <w:r>
        <w:rPr>
          <w:rFonts w:eastAsia="MS Mincho"/>
          <w:sz w:val="22"/>
          <w:szCs w:val="22"/>
        </w:rPr>
        <w:t xml:space="preserve">, </w:t>
      </w:r>
      <w:proofErr w:type="spellStart"/>
      <w:r>
        <w:rPr>
          <w:rFonts w:eastAsia="MS Mincho"/>
          <w:sz w:val="22"/>
          <w:szCs w:val="22"/>
        </w:rPr>
        <w:t>pm_vencidos</w:t>
      </w:r>
      <w:proofErr w:type="spellEnd"/>
      <w:r>
        <w:rPr>
          <w:rFonts w:eastAsia="MS Mincho"/>
          <w:sz w:val="22"/>
          <w:szCs w:val="22"/>
        </w:rPr>
        <w:t xml:space="preserve"> y criticidad, en línea con lo esperado bajo el marco RCM (IEC, 2017). La Figura 1 ilustra la distribución de las métricas; la Figura 2 muestra la importancia relativa de las variables.</w:t>
      </w:r>
    </w:p>
    <w:p w14:paraId="1E843BCA" w14:textId="77777777" w:rsidR="00B4231E" w:rsidRPr="003C3518" w:rsidRDefault="00B4231E" w:rsidP="001B206C">
      <w:pPr>
        <w:spacing w:after="200"/>
        <w:ind w:firstLine="0"/>
        <w:jc w:val="center"/>
        <w:rPr>
          <w:rFonts w:eastAsia="MS Mincho"/>
          <w:szCs w:val="22"/>
        </w:rPr>
      </w:pPr>
      <w:r>
        <w:rPr>
          <w:noProof/>
        </w:rPr>
        <w:drawing>
          <wp:inline distT="0" distB="0" distL="0" distR="0" wp14:anchorId="1F3F9621" wp14:editId="3C13D365">
            <wp:extent cx="4722283" cy="28333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cion_modelo.png"/>
                    <pic:cNvPicPr/>
                  </pic:nvPicPr>
                  <pic:blipFill>
                    <a:blip r:embed="rId14"/>
                    <a:stretch>
                      <a:fillRect/>
                    </a:stretch>
                  </pic:blipFill>
                  <pic:spPr>
                    <a:xfrm>
                      <a:off x="0" y="0"/>
                      <a:ext cx="4728554" cy="2837132"/>
                    </a:xfrm>
                    <a:prstGeom prst="rect">
                      <a:avLst/>
                    </a:prstGeom>
                  </pic:spPr>
                </pic:pic>
              </a:graphicData>
            </a:graphic>
          </wp:inline>
        </w:drawing>
      </w:r>
    </w:p>
    <w:p w14:paraId="51F6653C" w14:textId="77777777" w:rsidR="003C3518" w:rsidRDefault="003C3518" w:rsidP="003C3518">
      <w:pPr>
        <w:spacing w:after="200" w:line="276" w:lineRule="auto"/>
        <w:ind w:firstLine="0"/>
        <w:jc w:val="center"/>
        <w:rPr>
          <w:rFonts w:eastAsia="MS Mincho"/>
          <w:i/>
          <w:sz w:val="20"/>
          <w:szCs w:val="22"/>
        </w:rPr>
      </w:pPr>
      <w:r>
        <w:rPr>
          <w:rFonts w:eastAsia="MS Mincho"/>
          <w:i/>
          <w:sz w:val="20"/>
          <w:szCs w:val="22"/>
        </w:rPr>
        <w:t>Figura 1. Métricas del modelo predictivo por escenario (AUC, PR-AUC y Brier Score).</w:t>
      </w:r>
    </w:p>
    <w:p w14:paraId="7496991E" w14:textId="77777777" w:rsidR="00544F7B" w:rsidRPr="003C3518" w:rsidRDefault="00544F7B" w:rsidP="001B206C">
      <w:pPr>
        <w:spacing w:after="200" w:line="276" w:lineRule="auto"/>
        <w:ind w:firstLine="0"/>
        <w:jc w:val="center"/>
        <w:rPr>
          <w:rFonts w:eastAsia="MS Mincho"/>
          <w:szCs w:val="22"/>
        </w:rPr>
      </w:pPr>
      <w:r>
        <w:rPr>
          <w:noProof/>
        </w:rPr>
        <w:lastRenderedPageBreak/>
        <w:drawing>
          <wp:inline distT="0" distB="0" distL="0" distR="0" wp14:anchorId="3AB6177F" wp14:editId="2133061D">
            <wp:extent cx="4503420" cy="30022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cia_variables.png"/>
                    <pic:cNvPicPr/>
                  </pic:nvPicPr>
                  <pic:blipFill>
                    <a:blip r:embed="rId15"/>
                    <a:stretch>
                      <a:fillRect/>
                    </a:stretch>
                  </pic:blipFill>
                  <pic:spPr>
                    <a:xfrm>
                      <a:off x="0" y="0"/>
                      <a:ext cx="4503420" cy="3002280"/>
                    </a:xfrm>
                    <a:prstGeom prst="rect">
                      <a:avLst/>
                    </a:prstGeom>
                  </pic:spPr>
                </pic:pic>
              </a:graphicData>
            </a:graphic>
          </wp:inline>
        </w:drawing>
      </w:r>
    </w:p>
    <w:p w14:paraId="507D0A6F" w14:textId="77777777" w:rsidR="00042049" w:rsidRPr="001B206C" w:rsidRDefault="003C3518" w:rsidP="001B206C">
      <w:pPr>
        <w:spacing w:after="200" w:line="276" w:lineRule="auto"/>
        <w:ind w:firstLine="0"/>
        <w:jc w:val="center"/>
        <w:rPr>
          <w:rFonts w:eastAsia="MS Mincho"/>
          <w:szCs w:val="22"/>
        </w:rPr>
      </w:pPr>
      <w:r>
        <w:rPr>
          <w:rFonts w:eastAsia="MS Mincho"/>
          <w:i/>
          <w:sz w:val="20"/>
          <w:szCs w:val="22"/>
        </w:rPr>
        <w:t>Figura 2. Coeficientes estandarizados de la regresión logística calibrada.</w:t>
      </w:r>
    </w:p>
    <w:p w14:paraId="68062BF3" w14:textId="77777777" w:rsidR="00042049" w:rsidRDefault="00042049" w:rsidP="00A96112"/>
    <w:p w14:paraId="4FD0EB22" w14:textId="77777777" w:rsidR="00D54CE1" w:rsidRPr="00D54CE1" w:rsidRDefault="00D54CE1" w:rsidP="00D54CE1">
      <w:pPr>
        <w:pStyle w:val="Ttulo2"/>
        <w:rPr>
          <w:rFonts w:ascii="Times New Roman" w:eastAsia="MS Gothic" w:hAnsi="Times New Roman" w:cs="Times New Roman"/>
          <w:b/>
          <w:bCs/>
          <w:color w:val="auto"/>
        </w:rPr>
      </w:pPr>
      <w:bookmarkStart w:id="12" w:name="_Toc231138400"/>
      <w:r>
        <w:rPr>
          <w:rFonts w:ascii="Times New Roman" w:eastAsia="MS Gothic" w:hAnsi="Times New Roman" w:cs="Times New Roman"/>
          <w:b/>
          <w:bCs/>
          <w:color w:val="auto"/>
        </w:rPr>
        <w:t>6.3. Optimización del plan semanal con restricciones operativas (OE3)</w:t>
      </w:r>
      <w:bookmarkEnd w:id="12"/>
    </w:p>
    <w:p w14:paraId="1CD959BC" w14:textId="77777777" w:rsidR="00D54CE1" w:rsidRDefault="00D54CE1" w:rsidP="00D54CE1">
      <w:pPr>
        <w:ind w:firstLine="0"/>
      </w:pPr>
      <w:r>
        <w:t xml:space="preserve">El componente prescriptivo se formuló como un problema de selección binaria del tipo </w:t>
      </w:r>
      <w:proofErr w:type="spellStart"/>
      <w:r>
        <w:t>knapsack</w:t>
      </w:r>
      <w:proofErr w:type="spellEnd"/>
      <w:r>
        <w:t xml:space="preserve"> </w:t>
      </w:r>
      <w:proofErr w:type="spellStart"/>
      <w:r>
        <w:t>multi-restricción</w:t>
      </w:r>
      <w:proofErr w:type="spellEnd"/>
      <w:r>
        <w:t xml:space="preserve"> (Pinedo, 2016), cuya función objetivo maximiza la suma del riesgo programado:</w:t>
      </w:r>
    </w:p>
    <w:p w14:paraId="595447BA" w14:textId="77777777" w:rsidR="00D54CE1" w:rsidRPr="00D54CE1" w:rsidRDefault="00D54CE1" w:rsidP="00D54CE1">
      <w:pPr>
        <w:ind w:firstLine="0"/>
      </w:pPr>
    </w:p>
    <w:p w14:paraId="1150A0E3" w14:textId="77777777" w:rsidR="00D54CE1" w:rsidRPr="00D54CE1" w:rsidRDefault="00D54CE1" w:rsidP="00D54CE1">
      <w:proofErr w:type="spellStart"/>
      <w:r>
        <w:rPr>
          <w:i/>
        </w:rPr>
        <w:t>max</w:t>
      </w:r>
      <w:proofErr w:type="spellEnd"/>
      <w:r>
        <w:rPr>
          <w:i/>
        </w:rPr>
        <w:t xml:space="preserve">  Σ  </w:t>
      </w:r>
      <w:proofErr w:type="spellStart"/>
      <w:r>
        <w:rPr>
          <w:i/>
        </w:rPr>
        <w:t>Riesgo_i</w:t>
      </w:r>
      <w:proofErr w:type="spellEnd"/>
      <w:r>
        <w:rPr>
          <w:i/>
        </w:rPr>
        <w:t xml:space="preserve"> · </w:t>
      </w:r>
      <w:proofErr w:type="spellStart"/>
      <w:r>
        <w:rPr>
          <w:i/>
        </w:rPr>
        <w:t>x_i</w:t>
      </w:r>
      <w:proofErr w:type="spellEnd"/>
    </w:p>
    <w:p w14:paraId="5D38D0AC" w14:textId="77777777" w:rsidR="00D54CE1" w:rsidRPr="00D54CE1" w:rsidRDefault="00D54CE1" w:rsidP="00D54CE1">
      <w:r>
        <w:t xml:space="preserve">donde </w:t>
      </w:r>
      <w:proofErr w:type="spellStart"/>
      <w:r>
        <w:t>x_i</w:t>
      </w:r>
      <w:proofErr w:type="spellEnd"/>
      <w:r>
        <w:t xml:space="preserve"> </w:t>
      </w:r>
      <w:r>
        <w:rPr>
          <w:rFonts w:ascii="Cambria Math" w:hAnsi="Cambria Math" w:cs="Cambria Math"/>
        </w:rPr>
        <w:t>∈</w:t>
      </w:r>
      <w:r>
        <w:t xml:space="preserve"> {0, 1} indica si la WO i es seleccionada y </w:t>
      </w:r>
      <w:proofErr w:type="spellStart"/>
      <w:r>
        <w:t>Riesgo_i</w:t>
      </w:r>
      <w:proofErr w:type="spellEnd"/>
      <w:r>
        <w:t xml:space="preserve"> = 0,5·Probabilidad_i + 0,3·Severidad_i + 0,2·Costo_i. El problema queda sujeto a tres familias de restricciones operativas:</w:t>
      </w:r>
    </w:p>
    <w:p w14:paraId="67AA36C4" w14:textId="77777777" w:rsidR="00D54CE1" w:rsidRPr="00D54CE1" w:rsidRDefault="00D54CE1" w:rsidP="00D54CE1">
      <w:pPr>
        <w:pStyle w:val="Prrafodelista"/>
        <w:numPr>
          <w:ilvl w:val="0"/>
          <w:numId w:val="15"/>
        </w:numPr>
      </w:pPr>
      <w:r>
        <w:t xml:space="preserve">Capacidad total de horas-hombre: Σ </w:t>
      </w:r>
      <w:proofErr w:type="spellStart"/>
      <w:r>
        <w:t>duración_i</w:t>
      </w:r>
      <w:proofErr w:type="spellEnd"/>
      <w:r>
        <w:t xml:space="preserve"> · </w:t>
      </w:r>
      <w:proofErr w:type="spellStart"/>
      <w:r>
        <w:t>x_i</w:t>
      </w:r>
      <w:proofErr w:type="spellEnd"/>
      <w:r>
        <w:t xml:space="preserve"> ≤ </w:t>
      </w:r>
      <w:proofErr w:type="spellStart"/>
      <w:r>
        <w:t>H_total</w:t>
      </w:r>
      <w:proofErr w:type="spellEnd"/>
      <w:r>
        <w:t>.</w:t>
      </w:r>
    </w:p>
    <w:p w14:paraId="0803E6B5" w14:textId="77777777" w:rsidR="00D54CE1" w:rsidRPr="00D54CE1" w:rsidRDefault="00D54CE1" w:rsidP="00D54CE1">
      <w:pPr>
        <w:pStyle w:val="Prrafodelista"/>
        <w:numPr>
          <w:ilvl w:val="0"/>
          <w:numId w:val="15"/>
        </w:numPr>
      </w:pPr>
      <w:r>
        <w:t xml:space="preserve">Capacidad por habilidad (instrumentista, mecánico, electricista): Σ_(i </w:t>
      </w:r>
      <w:r>
        <w:rPr>
          <w:rFonts w:ascii="Cambria Math" w:hAnsi="Cambria Math" w:cs="Cambria Math"/>
        </w:rPr>
        <w:t>∈</w:t>
      </w:r>
      <w:r>
        <w:t xml:space="preserve"> habilidad h) </w:t>
      </w:r>
      <w:proofErr w:type="spellStart"/>
      <w:r>
        <w:t>duración_i</w:t>
      </w:r>
      <w:proofErr w:type="spellEnd"/>
      <w:r>
        <w:t xml:space="preserve"> · </w:t>
      </w:r>
      <w:proofErr w:type="spellStart"/>
      <w:r>
        <w:t>x_i</w:t>
      </w:r>
      <w:proofErr w:type="spellEnd"/>
      <w:r>
        <w:t xml:space="preserve"> ≤ </w:t>
      </w:r>
      <w:proofErr w:type="spellStart"/>
      <w:r>
        <w:t>H_h</w:t>
      </w:r>
      <w:proofErr w:type="spellEnd"/>
      <w:r>
        <w:t>.</w:t>
      </w:r>
    </w:p>
    <w:p w14:paraId="18B657A4" w14:textId="77777777" w:rsidR="00D54CE1" w:rsidRDefault="00D54CE1" w:rsidP="00D54CE1">
      <w:pPr>
        <w:pStyle w:val="Prrafodelista"/>
        <w:numPr>
          <w:ilvl w:val="0"/>
          <w:numId w:val="15"/>
        </w:numPr>
      </w:pPr>
      <w:r>
        <w:t xml:space="preserve">Disponibilidad de repuestos críticos: Σ_(i requiere repuesto r) </w:t>
      </w:r>
      <w:proofErr w:type="spellStart"/>
      <w:r>
        <w:t>x_i</w:t>
      </w:r>
      <w:proofErr w:type="spellEnd"/>
      <w:r>
        <w:t xml:space="preserve"> ≤ </w:t>
      </w:r>
      <w:proofErr w:type="spellStart"/>
      <w:r>
        <w:t>on_hand_r</w:t>
      </w:r>
      <w:proofErr w:type="spellEnd"/>
      <w:r>
        <w:t xml:space="preserve">, y </w:t>
      </w:r>
      <w:proofErr w:type="spellStart"/>
      <w:r>
        <w:t>x_i</w:t>
      </w:r>
      <w:proofErr w:type="spellEnd"/>
      <w:r>
        <w:t xml:space="preserve"> = 0 si el repuesto no está disponible.</w:t>
      </w:r>
    </w:p>
    <w:p w14:paraId="264CF6A9" w14:textId="77777777" w:rsidR="00D54CE1" w:rsidRPr="00D54CE1" w:rsidRDefault="00D54CE1" w:rsidP="00D54CE1">
      <w:pPr>
        <w:pStyle w:val="Prrafodelista"/>
        <w:ind w:left="1364" w:firstLine="0"/>
      </w:pPr>
    </w:p>
    <w:p w14:paraId="719F8131" w14:textId="77777777" w:rsidR="00D54CE1" w:rsidRDefault="00D54CE1" w:rsidP="00D54CE1">
      <w:r>
        <w:t xml:space="preserve">La resolución se ejecutó mediante programación lineal entera con el </w:t>
      </w:r>
      <w:proofErr w:type="spellStart"/>
      <w:r>
        <w:t>solver</w:t>
      </w:r>
      <w:proofErr w:type="spellEnd"/>
      <w:r>
        <w:t xml:space="preserve"> CBC, implementada con la librería </w:t>
      </w:r>
      <w:proofErr w:type="spellStart"/>
      <w:r>
        <w:t>PuLP</w:t>
      </w:r>
      <w:proofErr w:type="spellEnd"/>
      <w:r>
        <w:t xml:space="preserve">. El módulo optimizer.py incluye además una heurística de respaldo en </w:t>
      </w:r>
      <w:proofErr w:type="spellStart"/>
      <w:r>
        <w:t>numpy</w:t>
      </w:r>
      <w:proofErr w:type="spellEnd"/>
      <w:r>
        <w:t xml:space="preserve"> puro (</w:t>
      </w:r>
      <w:proofErr w:type="spellStart"/>
      <w:r>
        <w:t>greedy</w:t>
      </w:r>
      <w:proofErr w:type="spellEnd"/>
      <w:r>
        <w:t xml:space="preserve"> por densidad riesgo/horas, complementada con búsqueda local 2-swap), que se activa </w:t>
      </w:r>
      <w:r>
        <w:lastRenderedPageBreak/>
        <w:t xml:space="preserve">automáticamente cuando </w:t>
      </w:r>
      <w:proofErr w:type="spellStart"/>
      <w:r>
        <w:t>PuLP</w:t>
      </w:r>
      <w:proofErr w:type="spellEnd"/>
      <w:r>
        <w:t xml:space="preserve"> no está instalado. Ambas rutas convergieron a soluciones equivalentes en la totalidad de las 150 corridas, dado el tamaño moderado del backlog. La Tabla 3 documenta el cumplimiento de las restricciones operativas en los cinco escenarios.</w:t>
      </w:r>
    </w:p>
    <w:p w14:paraId="0F2C1FCD" w14:textId="77777777" w:rsidR="00D54CE1" w:rsidRPr="00D54CE1" w:rsidRDefault="00D54CE1" w:rsidP="00D54CE1"/>
    <w:tbl>
      <w:tblPr>
        <w:tblStyle w:val="Cuadrculaclara-nfasis1"/>
        <w:tblW w:w="9204" w:type="dxa"/>
        <w:tblLook w:val="04A0" w:firstRow="1" w:lastRow="0" w:firstColumn="1" w:lastColumn="0" w:noHBand="0" w:noVBand="1"/>
      </w:tblPr>
      <w:tblGrid>
        <w:gridCol w:w="2684"/>
        <w:gridCol w:w="1636"/>
        <w:gridCol w:w="2333"/>
        <w:gridCol w:w="2551"/>
      </w:tblGrid>
      <w:tr w:rsidR="00D54CE1" w:rsidRPr="00D54CE1" w14:paraId="1ED7CC69" w14:textId="77777777" w:rsidTr="00D54C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shd w:val="clear" w:color="auto" w:fill="1F3A5F"/>
          </w:tcPr>
          <w:p w14:paraId="2ACCBDA3" w14:textId="77777777" w:rsidR="00D54CE1" w:rsidRPr="00D54CE1" w:rsidRDefault="00D54CE1" w:rsidP="00D54CE1">
            <w:pPr>
              <w:rPr>
                <w:sz w:val="18"/>
                <w:szCs w:val="18"/>
              </w:rPr>
            </w:pPr>
            <w:r>
              <w:rPr>
                <w:sz w:val="18"/>
                <w:szCs w:val="18"/>
              </w:rPr>
              <w:t>Escenario</w:t>
            </w:r>
          </w:p>
        </w:tc>
        <w:tc>
          <w:tcPr>
            <w:tcW w:w="1636" w:type="dxa"/>
            <w:shd w:val="clear" w:color="auto" w:fill="1F3A5F"/>
          </w:tcPr>
          <w:p w14:paraId="0B93D89B" w14:textId="77777777" w:rsidR="00D54CE1" w:rsidRPr="00D54CE1" w:rsidRDefault="00D54CE1" w:rsidP="00D54CE1">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Cumplimiento ventanas</w:t>
            </w:r>
          </w:p>
        </w:tc>
        <w:tc>
          <w:tcPr>
            <w:tcW w:w="2333" w:type="dxa"/>
            <w:shd w:val="clear" w:color="auto" w:fill="1F3A5F"/>
          </w:tcPr>
          <w:p w14:paraId="41E9633D" w14:textId="77777777" w:rsidR="00D54CE1" w:rsidRPr="00D54CE1" w:rsidRDefault="00D54CE1" w:rsidP="00D54CE1">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Violaciones repuestos</w:t>
            </w:r>
          </w:p>
        </w:tc>
        <w:tc>
          <w:tcPr>
            <w:tcW w:w="2551" w:type="dxa"/>
            <w:shd w:val="clear" w:color="auto" w:fill="1F3A5F"/>
          </w:tcPr>
          <w:p w14:paraId="3190E617" w14:textId="77777777" w:rsidR="00D54CE1" w:rsidRPr="00D54CE1" w:rsidRDefault="00D54CE1" w:rsidP="00D54CE1">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Capacidad por habilidad</w:t>
            </w:r>
          </w:p>
        </w:tc>
      </w:tr>
      <w:tr w:rsidR="00D54CE1" w:rsidRPr="00D54CE1" w14:paraId="65E99682" w14:textId="77777777" w:rsidTr="00D54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57C999A1" w14:textId="77777777" w:rsidR="00D54CE1" w:rsidRPr="00D54CE1" w:rsidRDefault="00D54CE1" w:rsidP="00D54CE1">
            <w:pPr>
              <w:rPr>
                <w:sz w:val="18"/>
                <w:szCs w:val="18"/>
              </w:rPr>
            </w:pPr>
            <w:r>
              <w:rPr>
                <w:sz w:val="18"/>
                <w:szCs w:val="18"/>
              </w:rPr>
              <w:t>E1 — Recursos nominales</w:t>
            </w:r>
          </w:p>
        </w:tc>
        <w:tc>
          <w:tcPr>
            <w:tcW w:w="1636" w:type="dxa"/>
          </w:tcPr>
          <w:p w14:paraId="6C17AC3F" w14:textId="77777777" w:rsidR="00D54CE1" w:rsidRPr="00D54CE1" w:rsidRDefault="00D54CE1" w:rsidP="00D54CE1">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100,0 %</w:t>
            </w:r>
          </w:p>
        </w:tc>
        <w:tc>
          <w:tcPr>
            <w:tcW w:w="2333" w:type="dxa"/>
          </w:tcPr>
          <w:p w14:paraId="6337E944" w14:textId="77777777" w:rsidR="00D54CE1" w:rsidRPr="00D54CE1" w:rsidRDefault="00D54CE1" w:rsidP="00D54CE1">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w:t>
            </w:r>
          </w:p>
        </w:tc>
        <w:tc>
          <w:tcPr>
            <w:tcW w:w="2551" w:type="dxa"/>
          </w:tcPr>
          <w:p w14:paraId="72FCC39F" w14:textId="77777777" w:rsidR="00D54CE1" w:rsidRPr="00D54CE1" w:rsidRDefault="00D54CE1" w:rsidP="00D54CE1">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respetada al 100 %</w:t>
            </w:r>
          </w:p>
        </w:tc>
      </w:tr>
      <w:tr w:rsidR="00D54CE1" w:rsidRPr="00D54CE1" w14:paraId="1352F4F5" w14:textId="77777777" w:rsidTr="00D54C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4D3FDADC" w14:textId="77777777" w:rsidR="00D54CE1" w:rsidRPr="00D54CE1" w:rsidRDefault="00D54CE1" w:rsidP="00D54CE1">
            <w:pPr>
              <w:rPr>
                <w:sz w:val="18"/>
                <w:szCs w:val="18"/>
              </w:rPr>
            </w:pPr>
            <w:r>
              <w:rPr>
                <w:sz w:val="18"/>
                <w:szCs w:val="18"/>
              </w:rPr>
              <w:t>E2 — −20 % capacidad</w:t>
            </w:r>
          </w:p>
        </w:tc>
        <w:tc>
          <w:tcPr>
            <w:tcW w:w="1636" w:type="dxa"/>
          </w:tcPr>
          <w:p w14:paraId="25BBF766" w14:textId="77777777" w:rsidR="00D54CE1" w:rsidRPr="00D54CE1" w:rsidRDefault="00D54CE1" w:rsidP="00D54CE1">
            <w:pPr>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100,0 %</w:t>
            </w:r>
          </w:p>
        </w:tc>
        <w:tc>
          <w:tcPr>
            <w:tcW w:w="2333" w:type="dxa"/>
          </w:tcPr>
          <w:p w14:paraId="370ED6DA" w14:textId="77777777" w:rsidR="00D54CE1" w:rsidRPr="00D54CE1" w:rsidRDefault="00D54CE1" w:rsidP="00D54CE1">
            <w:pPr>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0</w:t>
            </w:r>
          </w:p>
        </w:tc>
        <w:tc>
          <w:tcPr>
            <w:tcW w:w="2551" w:type="dxa"/>
          </w:tcPr>
          <w:p w14:paraId="4F553805" w14:textId="77777777" w:rsidR="00D54CE1" w:rsidRPr="00D54CE1" w:rsidRDefault="00D54CE1" w:rsidP="00D54CE1">
            <w:pPr>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respetada al 100 %</w:t>
            </w:r>
          </w:p>
        </w:tc>
      </w:tr>
      <w:tr w:rsidR="00D54CE1" w:rsidRPr="00D54CE1" w14:paraId="72A6F74F" w14:textId="77777777" w:rsidTr="00D54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708C0603" w14:textId="77777777" w:rsidR="00D54CE1" w:rsidRPr="00D54CE1" w:rsidRDefault="00D54CE1" w:rsidP="00D54CE1">
            <w:pPr>
              <w:rPr>
                <w:sz w:val="18"/>
                <w:szCs w:val="18"/>
              </w:rPr>
            </w:pPr>
            <w:r>
              <w:rPr>
                <w:sz w:val="18"/>
                <w:szCs w:val="18"/>
              </w:rPr>
              <w:t>E3 — Faltante de repuesto</w:t>
            </w:r>
          </w:p>
        </w:tc>
        <w:tc>
          <w:tcPr>
            <w:tcW w:w="1636" w:type="dxa"/>
          </w:tcPr>
          <w:p w14:paraId="46CF84F8" w14:textId="77777777" w:rsidR="00D54CE1" w:rsidRPr="00D54CE1" w:rsidRDefault="00D54CE1" w:rsidP="00D54CE1">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100,0 %</w:t>
            </w:r>
          </w:p>
        </w:tc>
        <w:tc>
          <w:tcPr>
            <w:tcW w:w="2333" w:type="dxa"/>
          </w:tcPr>
          <w:p w14:paraId="222CFCE1" w14:textId="77777777" w:rsidR="00D54CE1" w:rsidRPr="00D54CE1" w:rsidRDefault="00D54CE1" w:rsidP="00D54CE1">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w:t>
            </w:r>
          </w:p>
        </w:tc>
        <w:tc>
          <w:tcPr>
            <w:tcW w:w="2551" w:type="dxa"/>
          </w:tcPr>
          <w:p w14:paraId="32EE14F6" w14:textId="77777777" w:rsidR="00D54CE1" w:rsidRPr="00D54CE1" w:rsidRDefault="00D54CE1" w:rsidP="00D54CE1">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respetada al 100 %</w:t>
            </w:r>
          </w:p>
        </w:tc>
      </w:tr>
      <w:tr w:rsidR="00D54CE1" w:rsidRPr="00D54CE1" w14:paraId="27467A58" w14:textId="77777777" w:rsidTr="00D54C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0A6A78A8" w14:textId="77777777" w:rsidR="00D54CE1" w:rsidRPr="00D54CE1" w:rsidRDefault="00D54CE1" w:rsidP="00D54CE1">
            <w:pPr>
              <w:rPr>
                <w:sz w:val="18"/>
                <w:szCs w:val="18"/>
              </w:rPr>
            </w:pPr>
            <w:r>
              <w:rPr>
                <w:sz w:val="18"/>
                <w:szCs w:val="18"/>
              </w:rPr>
              <w:t>E4 — Peso seguridad alto</w:t>
            </w:r>
          </w:p>
        </w:tc>
        <w:tc>
          <w:tcPr>
            <w:tcW w:w="1636" w:type="dxa"/>
          </w:tcPr>
          <w:p w14:paraId="31A36853" w14:textId="77777777" w:rsidR="00D54CE1" w:rsidRPr="00D54CE1" w:rsidRDefault="00D54CE1" w:rsidP="00D54CE1">
            <w:pPr>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100,0 %</w:t>
            </w:r>
          </w:p>
        </w:tc>
        <w:tc>
          <w:tcPr>
            <w:tcW w:w="2333" w:type="dxa"/>
          </w:tcPr>
          <w:p w14:paraId="64E600D5" w14:textId="77777777" w:rsidR="00D54CE1" w:rsidRPr="00D54CE1" w:rsidRDefault="00D54CE1" w:rsidP="00D54CE1">
            <w:pPr>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0</w:t>
            </w:r>
          </w:p>
        </w:tc>
        <w:tc>
          <w:tcPr>
            <w:tcW w:w="2551" w:type="dxa"/>
          </w:tcPr>
          <w:p w14:paraId="66BACC8F" w14:textId="77777777" w:rsidR="00D54CE1" w:rsidRPr="00D54CE1" w:rsidRDefault="00D54CE1" w:rsidP="00D54CE1">
            <w:pPr>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respetada al 100 %</w:t>
            </w:r>
          </w:p>
        </w:tc>
      </w:tr>
      <w:tr w:rsidR="00D54CE1" w:rsidRPr="00D54CE1" w14:paraId="285759DA" w14:textId="77777777" w:rsidTr="00D54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55D04720" w14:textId="77777777" w:rsidR="00D54CE1" w:rsidRPr="00D54CE1" w:rsidRDefault="00D54CE1" w:rsidP="00D54CE1">
            <w:pPr>
              <w:rPr>
                <w:sz w:val="18"/>
                <w:szCs w:val="18"/>
              </w:rPr>
            </w:pPr>
            <w:r>
              <w:rPr>
                <w:sz w:val="18"/>
                <w:szCs w:val="18"/>
              </w:rPr>
              <w:t>E5 — Mezcla PM/CM 30/70</w:t>
            </w:r>
          </w:p>
        </w:tc>
        <w:tc>
          <w:tcPr>
            <w:tcW w:w="1636" w:type="dxa"/>
          </w:tcPr>
          <w:p w14:paraId="32458991" w14:textId="77777777" w:rsidR="00D54CE1" w:rsidRPr="00D54CE1" w:rsidRDefault="00D54CE1" w:rsidP="00D54CE1">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100,0 %</w:t>
            </w:r>
          </w:p>
        </w:tc>
        <w:tc>
          <w:tcPr>
            <w:tcW w:w="2333" w:type="dxa"/>
          </w:tcPr>
          <w:p w14:paraId="30BB4B94" w14:textId="77777777" w:rsidR="00D54CE1" w:rsidRPr="00D54CE1" w:rsidRDefault="00D54CE1" w:rsidP="00D54CE1">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w:t>
            </w:r>
          </w:p>
        </w:tc>
        <w:tc>
          <w:tcPr>
            <w:tcW w:w="2551" w:type="dxa"/>
          </w:tcPr>
          <w:p w14:paraId="1C4F46AF" w14:textId="77777777" w:rsidR="00D54CE1" w:rsidRPr="00D54CE1" w:rsidRDefault="00D54CE1" w:rsidP="00D54CE1">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respetada al 100 %</w:t>
            </w:r>
          </w:p>
        </w:tc>
      </w:tr>
    </w:tbl>
    <w:p w14:paraId="3A1ED577" w14:textId="77777777" w:rsidR="00D54CE1" w:rsidRPr="00D54CE1" w:rsidRDefault="00D54CE1" w:rsidP="00D54CE1">
      <w:r>
        <w:rPr>
          <w:i/>
        </w:rPr>
        <w:t>Tabla 3. Cumplimiento de las restricciones operativas del modelo MILP (n = 150 corridas).</w:t>
      </w:r>
    </w:p>
    <w:p w14:paraId="4BF004D4" w14:textId="77777777" w:rsidR="00D54CE1" w:rsidRDefault="00D54CE1" w:rsidP="00D54CE1">
      <w:r>
        <w:t>Estos resultados validan la implementación correcta del bloque de restricciones: ninguna WO con repuesto faltante fue seleccionada, las horas asignadas no superaron la capacidad efectiva en ningún escenario, y las ventanas de ejecución se respetaron en su totalidad. La utilización promedio se mantuvo entre 73 % y 85 %, evidenciando un balance carga-capacidad estable.</w:t>
      </w:r>
    </w:p>
    <w:p w14:paraId="51F6279C" w14:textId="77777777" w:rsidR="00110623" w:rsidRDefault="00110623" w:rsidP="00D54CE1"/>
    <w:p w14:paraId="6B5A6968" w14:textId="77777777" w:rsidR="00110623" w:rsidRPr="00110623" w:rsidRDefault="00110623" w:rsidP="00110623">
      <w:pPr>
        <w:pStyle w:val="Ttulo2"/>
        <w:rPr>
          <w:rFonts w:ascii="Times New Roman" w:eastAsia="MS Gothic" w:hAnsi="Times New Roman" w:cs="Times New Roman"/>
          <w:b/>
          <w:bCs/>
          <w:color w:val="auto"/>
        </w:rPr>
      </w:pPr>
      <w:bookmarkStart w:id="13" w:name="_Toc231138401"/>
      <w:r>
        <w:rPr>
          <w:rFonts w:ascii="Times New Roman" w:eastAsia="MS Gothic" w:hAnsi="Times New Roman" w:cs="Times New Roman"/>
          <w:b/>
          <w:bCs/>
          <w:color w:val="auto"/>
        </w:rPr>
        <w:t>6.4. Comparación del modelo frente a reglas tradicionales</w:t>
      </w:r>
      <w:bookmarkEnd w:id="13"/>
    </w:p>
    <w:p w14:paraId="068A9D8A" w14:textId="77777777" w:rsidR="00110623" w:rsidRPr="00110623" w:rsidRDefault="00110623" w:rsidP="00110623">
      <w:r>
        <w:t xml:space="preserve">La comparación entre el modelo propuesto y la política </w:t>
      </w:r>
      <w:proofErr w:type="spellStart"/>
      <w:r>
        <w:t>baseline</w:t>
      </w:r>
      <w:proofErr w:type="spellEnd"/>
      <w:r>
        <w:t xml:space="preserve"> (orden por prioridad nominal y fecha de creación, respetando las mismas restricciones operativas) permite atribuir la diferencia de desempeño exclusivamente al criterio de priorización. La Tabla 4 presenta el indicador principal —riesgo residual al cierre de la semana— como media y desviación estándar acompañadas del intervalo de confianza al 95 % y la estadística t de Student pareada.</w:t>
      </w:r>
    </w:p>
    <w:tbl>
      <w:tblPr>
        <w:tblStyle w:val="Cuadrculaclara-nfasis1"/>
        <w:tblW w:w="0" w:type="auto"/>
        <w:tblLook w:val="04A0" w:firstRow="1" w:lastRow="0" w:firstColumn="1" w:lastColumn="0" w:noHBand="0" w:noVBand="1"/>
      </w:tblPr>
      <w:tblGrid>
        <w:gridCol w:w="1728"/>
        <w:gridCol w:w="2657"/>
        <w:gridCol w:w="1559"/>
        <w:gridCol w:w="1349"/>
        <w:gridCol w:w="1728"/>
      </w:tblGrid>
      <w:tr w:rsidR="00110623" w:rsidRPr="00110623" w14:paraId="1A2993F8" w14:textId="77777777" w:rsidTr="00110623">
        <w:trPr>
          <w:cnfStyle w:val="100000000000" w:firstRow="1" w:lastRow="0" w:firstColumn="0" w:lastColumn="0" w:oddVBand="0" w:evenVBand="0" w:oddHBand="0"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728" w:type="dxa"/>
            <w:shd w:val="clear" w:color="auto" w:fill="1F3A5F"/>
          </w:tcPr>
          <w:p w14:paraId="0ECA7A32" w14:textId="77777777" w:rsidR="00110623" w:rsidRPr="00110623" w:rsidRDefault="00110623" w:rsidP="00110623">
            <w:pPr>
              <w:rPr>
                <w:sz w:val="16"/>
                <w:szCs w:val="16"/>
              </w:rPr>
            </w:pPr>
            <w:r>
              <w:rPr>
                <w:sz w:val="16"/>
                <w:szCs w:val="16"/>
              </w:rPr>
              <w:t>Escenario</w:t>
            </w:r>
          </w:p>
        </w:tc>
        <w:tc>
          <w:tcPr>
            <w:tcW w:w="2657" w:type="dxa"/>
            <w:shd w:val="clear" w:color="auto" w:fill="1F3A5F"/>
          </w:tcPr>
          <w:p w14:paraId="08BE9973" w14:textId="77777777" w:rsidR="00110623" w:rsidRPr="00110623" w:rsidRDefault="00110623" w:rsidP="00110623">
            <w:pPr>
              <w:ind w:firstLine="0"/>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 xml:space="preserve">Riesgo residual </w:t>
            </w:r>
            <w:proofErr w:type="spellStart"/>
            <w:r>
              <w:rPr>
                <w:sz w:val="16"/>
                <w:szCs w:val="16"/>
              </w:rPr>
              <w:t>Baseline</w:t>
            </w:r>
            <w:proofErr w:type="spellEnd"/>
            <w:r>
              <w:rPr>
                <w:sz w:val="16"/>
                <w:szCs w:val="16"/>
              </w:rPr>
              <w:t xml:space="preserve"> (IC95 %)</w:t>
            </w:r>
          </w:p>
        </w:tc>
        <w:tc>
          <w:tcPr>
            <w:tcW w:w="1559" w:type="dxa"/>
            <w:shd w:val="clear" w:color="auto" w:fill="1F3A5F"/>
          </w:tcPr>
          <w:p w14:paraId="1311769F" w14:textId="77777777" w:rsidR="00110623" w:rsidRPr="00110623" w:rsidRDefault="00110623" w:rsidP="00110623">
            <w:pPr>
              <w:ind w:firstLine="0"/>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Riesgo residual Modelo (IC95 %)</w:t>
            </w:r>
          </w:p>
        </w:tc>
        <w:tc>
          <w:tcPr>
            <w:tcW w:w="1349" w:type="dxa"/>
            <w:shd w:val="clear" w:color="auto" w:fill="1F3A5F"/>
          </w:tcPr>
          <w:p w14:paraId="20005AD3" w14:textId="77777777" w:rsidR="00110623" w:rsidRPr="00110623" w:rsidRDefault="00110623" w:rsidP="00110623">
            <w:pPr>
              <w:ind w:firstLine="0"/>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Reducción media (%)</w:t>
            </w:r>
          </w:p>
        </w:tc>
        <w:tc>
          <w:tcPr>
            <w:tcW w:w="1728" w:type="dxa"/>
            <w:shd w:val="clear" w:color="auto" w:fill="1F3A5F"/>
          </w:tcPr>
          <w:p w14:paraId="48A918CF" w14:textId="77777777" w:rsidR="00110623" w:rsidRPr="00110623" w:rsidRDefault="00110623" w:rsidP="00110623">
            <w:pP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p-valor*</w:t>
            </w:r>
          </w:p>
        </w:tc>
      </w:tr>
      <w:tr w:rsidR="00110623" w:rsidRPr="00110623" w14:paraId="3E7A21F7" w14:textId="77777777" w:rsidTr="00110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1E519B" w14:textId="77777777" w:rsidR="00110623" w:rsidRPr="00110623" w:rsidRDefault="00110623" w:rsidP="00110623">
            <w:pPr>
              <w:jc w:val="center"/>
              <w:rPr>
                <w:sz w:val="16"/>
                <w:szCs w:val="16"/>
              </w:rPr>
            </w:pPr>
            <w:r>
              <w:rPr>
                <w:sz w:val="16"/>
                <w:szCs w:val="16"/>
              </w:rPr>
              <w:t>E1</w:t>
            </w:r>
          </w:p>
        </w:tc>
        <w:tc>
          <w:tcPr>
            <w:tcW w:w="2657" w:type="dxa"/>
          </w:tcPr>
          <w:p w14:paraId="4E2D9035" w14:textId="77777777" w:rsidR="00110623" w:rsidRPr="00110623" w:rsidRDefault="00110623" w:rsidP="00110623">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9,39 [7,35–11,43]</w:t>
            </w:r>
          </w:p>
        </w:tc>
        <w:tc>
          <w:tcPr>
            <w:tcW w:w="1559" w:type="dxa"/>
          </w:tcPr>
          <w:p w14:paraId="4502267B" w14:textId="77777777" w:rsidR="00110623" w:rsidRPr="00110623" w:rsidRDefault="00110623" w:rsidP="00110623">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8,28 [6,56–9,99]</w:t>
            </w:r>
          </w:p>
        </w:tc>
        <w:tc>
          <w:tcPr>
            <w:tcW w:w="1349" w:type="dxa"/>
          </w:tcPr>
          <w:p w14:paraId="7E8B25BB" w14:textId="77777777" w:rsidR="00110623" w:rsidRPr="00110623" w:rsidRDefault="00110623" w:rsidP="00110623">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9,01</w:t>
            </w:r>
          </w:p>
        </w:tc>
        <w:tc>
          <w:tcPr>
            <w:tcW w:w="1728" w:type="dxa"/>
          </w:tcPr>
          <w:p w14:paraId="3B336A19" w14:textId="77777777" w:rsidR="00110623" w:rsidRPr="00110623" w:rsidRDefault="00110623" w:rsidP="00110623">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&lt; 0,001</w:t>
            </w:r>
          </w:p>
        </w:tc>
      </w:tr>
      <w:tr w:rsidR="00110623" w:rsidRPr="00110623" w14:paraId="3D264804" w14:textId="77777777" w:rsidTr="00110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75D53F" w14:textId="77777777" w:rsidR="00110623" w:rsidRPr="00110623" w:rsidRDefault="00110623" w:rsidP="00110623">
            <w:pPr>
              <w:jc w:val="center"/>
              <w:rPr>
                <w:sz w:val="16"/>
                <w:szCs w:val="16"/>
              </w:rPr>
            </w:pPr>
            <w:r>
              <w:rPr>
                <w:sz w:val="16"/>
                <w:szCs w:val="16"/>
              </w:rPr>
              <w:t>E2</w:t>
            </w:r>
          </w:p>
        </w:tc>
        <w:tc>
          <w:tcPr>
            <w:tcW w:w="2657" w:type="dxa"/>
          </w:tcPr>
          <w:p w14:paraId="3982CDE5" w14:textId="77777777" w:rsidR="00110623" w:rsidRPr="00110623" w:rsidRDefault="00110623" w:rsidP="00110623">
            <w:pPr>
              <w:jc w:val="cente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10,79 [8,16–13,43]</w:t>
            </w:r>
          </w:p>
        </w:tc>
        <w:tc>
          <w:tcPr>
            <w:tcW w:w="1559" w:type="dxa"/>
          </w:tcPr>
          <w:p w14:paraId="6A219558" w14:textId="77777777" w:rsidR="00110623" w:rsidRPr="00110623" w:rsidRDefault="00110623" w:rsidP="00110623">
            <w:pPr>
              <w:jc w:val="cente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8,97 [6,96–10,98]</w:t>
            </w:r>
          </w:p>
        </w:tc>
        <w:tc>
          <w:tcPr>
            <w:tcW w:w="1349" w:type="dxa"/>
          </w:tcPr>
          <w:p w14:paraId="256B31EE" w14:textId="77777777" w:rsidR="00110623" w:rsidRPr="00110623" w:rsidRDefault="00110623" w:rsidP="00110623">
            <w:pPr>
              <w:jc w:val="cente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12,95</w:t>
            </w:r>
          </w:p>
        </w:tc>
        <w:tc>
          <w:tcPr>
            <w:tcW w:w="1728" w:type="dxa"/>
          </w:tcPr>
          <w:p w14:paraId="1C672C96" w14:textId="77777777" w:rsidR="00110623" w:rsidRPr="00110623" w:rsidRDefault="00110623" w:rsidP="00110623">
            <w:pPr>
              <w:jc w:val="cente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&lt; 0,001</w:t>
            </w:r>
          </w:p>
        </w:tc>
      </w:tr>
      <w:tr w:rsidR="00110623" w:rsidRPr="00110623" w14:paraId="4814E8AC" w14:textId="77777777" w:rsidTr="00110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A58CE9" w14:textId="77777777" w:rsidR="00110623" w:rsidRPr="00110623" w:rsidRDefault="00110623" w:rsidP="00110623">
            <w:pPr>
              <w:jc w:val="center"/>
              <w:rPr>
                <w:sz w:val="16"/>
                <w:szCs w:val="16"/>
              </w:rPr>
            </w:pPr>
            <w:r>
              <w:rPr>
                <w:sz w:val="16"/>
                <w:szCs w:val="16"/>
              </w:rPr>
              <w:t>E3</w:t>
            </w:r>
          </w:p>
        </w:tc>
        <w:tc>
          <w:tcPr>
            <w:tcW w:w="2657" w:type="dxa"/>
          </w:tcPr>
          <w:p w14:paraId="6A1B76BF" w14:textId="77777777" w:rsidR="00110623" w:rsidRPr="00110623" w:rsidRDefault="00110623" w:rsidP="00110623">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11,93 [9,89–13,97]</w:t>
            </w:r>
          </w:p>
        </w:tc>
        <w:tc>
          <w:tcPr>
            <w:tcW w:w="1559" w:type="dxa"/>
          </w:tcPr>
          <w:p w14:paraId="3AA76EC1" w14:textId="77777777" w:rsidR="00110623" w:rsidRPr="00110623" w:rsidRDefault="00110623" w:rsidP="00110623">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10,14 [8,47–11,80]</w:t>
            </w:r>
          </w:p>
        </w:tc>
        <w:tc>
          <w:tcPr>
            <w:tcW w:w="1349" w:type="dxa"/>
          </w:tcPr>
          <w:p w14:paraId="4450C099" w14:textId="77777777" w:rsidR="00110623" w:rsidRPr="00110623" w:rsidRDefault="00110623" w:rsidP="00110623">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13,37</w:t>
            </w:r>
          </w:p>
        </w:tc>
        <w:tc>
          <w:tcPr>
            <w:tcW w:w="1728" w:type="dxa"/>
          </w:tcPr>
          <w:p w14:paraId="68F9894B" w14:textId="77777777" w:rsidR="00110623" w:rsidRPr="00110623" w:rsidRDefault="00110623" w:rsidP="00110623">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&lt; 0,001</w:t>
            </w:r>
          </w:p>
        </w:tc>
      </w:tr>
      <w:tr w:rsidR="00110623" w:rsidRPr="00110623" w14:paraId="4DBA8058" w14:textId="77777777" w:rsidTr="00110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2EF3EF" w14:textId="77777777" w:rsidR="00110623" w:rsidRPr="00110623" w:rsidRDefault="00110623" w:rsidP="00110623">
            <w:pPr>
              <w:jc w:val="center"/>
              <w:rPr>
                <w:sz w:val="16"/>
                <w:szCs w:val="16"/>
              </w:rPr>
            </w:pPr>
            <w:r>
              <w:rPr>
                <w:sz w:val="16"/>
                <w:szCs w:val="16"/>
              </w:rPr>
              <w:t>E4</w:t>
            </w:r>
          </w:p>
        </w:tc>
        <w:tc>
          <w:tcPr>
            <w:tcW w:w="2657" w:type="dxa"/>
          </w:tcPr>
          <w:p w14:paraId="555115C7" w14:textId="77777777" w:rsidR="00110623" w:rsidRPr="00110623" w:rsidRDefault="00110623" w:rsidP="00110623">
            <w:pPr>
              <w:jc w:val="cente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8,63 [6,47–10,80]</w:t>
            </w:r>
          </w:p>
        </w:tc>
        <w:tc>
          <w:tcPr>
            <w:tcW w:w="1559" w:type="dxa"/>
          </w:tcPr>
          <w:p w14:paraId="22BD5A19" w14:textId="77777777" w:rsidR="00110623" w:rsidRPr="00110623" w:rsidRDefault="00110623" w:rsidP="00110623">
            <w:pPr>
              <w:jc w:val="cente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7,06 [5,48–8,65]</w:t>
            </w:r>
          </w:p>
        </w:tc>
        <w:tc>
          <w:tcPr>
            <w:tcW w:w="1349" w:type="dxa"/>
          </w:tcPr>
          <w:p w14:paraId="55362CA6" w14:textId="77777777" w:rsidR="00110623" w:rsidRPr="00110623" w:rsidRDefault="00110623" w:rsidP="00110623">
            <w:pPr>
              <w:jc w:val="cente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12,39</w:t>
            </w:r>
          </w:p>
        </w:tc>
        <w:tc>
          <w:tcPr>
            <w:tcW w:w="1728" w:type="dxa"/>
          </w:tcPr>
          <w:p w14:paraId="1A5BC5A8" w14:textId="77777777" w:rsidR="00110623" w:rsidRPr="00110623" w:rsidRDefault="00110623" w:rsidP="00110623">
            <w:pPr>
              <w:jc w:val="cente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&lt; 0,001</w:t>
            </w:r>
          </w:p>
        </w:tc>
      </w:tr>
      <w:tr w:rsidR="00110623" w:rsidRPr="00110623" w14:paraId="01D85C87" w14:textId="77777777" w:rsidTr="00110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DA804C" w14:textId="77777777" w:rsidR="00110623" w:rsidRPr="00110623" w:rsidRDefault="00110623" w:rsidP="00110623">
            <w:pPr>
              <w:jc w:val="center"/>
              <w:rPr>
                <w:sz w:val="16"/>
                <w:szCs w:val="16"/>
              </w:rPr>
            </w:pPr>
            <w:r>
              <w:rPr>
                <w:sz w:val="16"/>
                <w:szCs w:val="16"/>
              </w:rPr>
              <w:t>E5</w:t>
            </w:r>
          </w:p>
        </w:tc>
        <w:tc>
          <w:tcPr>
            <w:tcW w:w="2657" w:type="dxa"/>
          </w:tcPr>
          <w:p w14:paraId="07788C4D" w14:textId="77777777" w:rsidR="00110623" w:rsidRPr="00110623" w:rsidRDefault="00110623" w:rsidP="00110623">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9,39 [7,48–11,30]</w:t>
            </w:r>
          </w:p>
        </w:tc>
        <w:tc>
          <w:tcPr>
            <w:tcW w:w="1559" w:type="dxa"/>
          </w:tcPr>
          <w:p w14:paraId="36AB0B4A" w14:textId="77777777" w:rsidR="00110623" w:rsidRPr="00110623" w:rsidRDefault="00110623" w:rsidP="00110623">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8,07 [6,51–9,62]</w:t>
            </w:r>
          </w:p>
        </w:tc>
        <w:tc>
          <w:tcPr>
            <w:tcW w:w="1349" w:type="dxa"/>
          </w:tcPr>
          <w:p w14:paraId="5ADCDAE4" w14:textId="77777777" w:rsidR="00110623" w:rsidRPr="00110623" w:rsidRDefault="00110623" w:rsidP="00110623">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12,14</w:t>
            </w:r>
          </w:p>
        </w:tc>
        <w:tc>
          <w:tcPr>
            <w:tcW w:w="1728" w:type="dxa"/>
          </w:tcPr>
          <w:p w14:paraId="65C641D4" w14:textId="77777777" w:rsidR="00110623" w:rsidRPr="00110623" w:rsidRDefault="00110623" w:rsidP="00110623">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&lt; 0,001</w:t>
            </w:r>
          </w:p>
        </w:tc>
      </w:tr>
    </w:tbl>
    <w:p w14:paraId="646259D8" w14:textId="77777777" w:rsidR="00110623" w:rsidRPr="00110623" w:rsidRDefault="00110623" w:rsidP="00110623">
      <w:r>
        <w:rPr>
          <w:i/>
        </w:rPr>
        <w:lastRenderedPageBreak/>
        <w:t xml:space="preserve">Tabla 4. Riesgo residual: </w:t>
      </w:r>
      <w:proofErr w:type="spellStart"/>
      <w:r>
        <w:rPr>
          <w:i/>
        </w:rPr>
        <w:t>Baseline</w:t>
      </w:r>
      <w:proofErr w:type="spellEnd"/>
      <w:r>
        <w:rPr>
          <w:i/>
        </w:rPr>
        <w:t xml:space="preserve"> vs. Modelo (n = 30 réplicas por escenario). *Prueba t de Student pareada, hipótesis nula: </w:t>
      </w:r>
      <w:proofErr w:type="spellStart"/>
      <w:r>
        <w:rPr>
          <w:i/>
        </w:rPr>
        <w:t>μ_Baseline</w:t>
      </w:r>
      <w:proofErr w:type="spellEnd"/>
      <w:r>
        <w:rPr>
          <w:i/>
        </w:rPr>
        <w:t xml:space="preserve"> = </w:t>
      </w:r>
      <w:proofErr w:type="spellStart"/>
      <w:r>
        <w:rPr>
          <w:i/>
        </w:rPr>
        <w:t>μ_Modelo</w:t>
      </w:r>
      <w:proofErr w:type="spellEnd"/>
      <w:r>
        <w:rPr>
          <w:i/>
        </w:rPr>
        <w:t>.</w:t>
      </w:r>
    </w:p>
    <w:p w14:paraId="2C1D9328" w14:textId="77777777" w:rsidR="00110623" w:rsidRPr="00110623" w:rsidRDefault="00110623" w:rsidP="00110623">
      <w:r>
        <w:t>La diferencia entre métodos resultó estadísticamente significativa en los cinco escenarios (p &lt; 0,001), con un estadístico t pareado entre 4,46 y 5,72. La reducción promedio del riesgo residual osciló entre 9,01 % (E1) y 13,37 % (E3), siendo más pronunciada en escenarios con recursos restringidos o políticas de seguridad reforzadas. La dispersión observada (DE entre 7,15 % y 11,32 %) muestra que en réplicas individuales la reducción alcanzó valores máximos de 38,65 % (E4) y 41,56 % (E5).</w:t>
      </w:r>
    </w:p>
    <w:p w14:paraId="05A32E4A" w14:textId="77777777" w:rsidR="00110623" w:rsidRPr="00110623" w:rsidRDefault="00110623" w:rsidP="00110623">
      <w:pPr>
        <w:rPr>
          <w:lang w:val="en-US"/>
        </w:rPr>
      </w:pPr>
      <w:r>
        <w:rPr>
          <w:noProof/>
          <w:lang w:val="en-US"/>
        </w:rPr>
        <w:drawing>
          <wp:inline distT="0" distB="0" distL="0" distR="0" wp14:anchorId="625A2CCA" wp14:editId="38752484">
            <wp:extent cx="5303520" cy="2620563"/>
            <wp:effectExtent l="0" t="0" r="0" b="0"/>
            <wp:docPr id="1745332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ras_reduccion_riesgo.png"/>
                    <pic:cNvPicPr/>
                  </pic:nvPicPr>
                  <pic:blipFill>
                    <a:blip r:embed="rId16"/>
                    <a:stretch>
                      <a:fillRect/>
                    </a:stretch>
                  </pic:blipFill>
                  <pic:spPr>
                    <a:xfrm>
                      <a:off x="0" y="0"/>
                      <a:ext cx="5303520" cy="2620563"/>
                    </a:xfrm>
                    <a:prstGeom prst="rect">
                      <a:avLst/>
                    </a:prstGeom>
                  </pic:spPr>
                </pic:pic>
              </a:graphicData>
            </a:graphic>
          </wp:inline>
        </w:drawing>
      </w:r>
    </w:p>
    <w:p w14:paraId="60338EAB" w14:textId="77777777" w:rsidR="00110623" w:rsidRPr="00110623" w:rsidRDefault="00110623" w:rsidP="00110623">
      <w:pPr>
        <w:rPr>
          <w:lang w:val="en-US"/>
        </w:rPr>
      </w:pPr>
      <w:proofErr w:type="spellStart"/>
      <w:r>
        <w:rPr>
          <w:i/>
          <w:lang w:val="en-US"/>
        </w:rPr>
        <w:t>Figura</w:t>
      </w:r>
      <w:proofErr w:type="spellEnd"/>
      <w:r>
        <w:rPr>
          <w:i/>
          <w:lang w:val="en-US"/>
        </w:rPr>
        <w:t xml:space="preserve"> 3. </w:t>
      </w:r>
      <w:proofErr w:type="spellStart"/>
      <w:r>
        <w:rPr>
          <w:i/>
          <w:lang w:val="en-US"/>
        </w:rPr>
        <w:t>Reducción</w:t>
      </w:r>
      <w:proofErr w:type="spellEnd"/>
      <w:r>
        <w:rPr>
          <w:i/>
          <w:lang w:val="en-US"/>
        </w:rPr>
        <w:t xml:space="preserve"> media del </w:t>
      </w:r>
      <w:proofErr w:type="spellStart"/>
      <w:r>
        <w:rPr>
          <w:i/>
          <w:lang w:val="en-US"/>
        </w:rPr>
        <w:t>riesgo</w:t>
      </w:r>
      <w:proofErr w:type="spellEnd"/>
      <w:r>
        <w:rPr>
          <w:i/>
          <w:lang w:val="en-US"/>
        </w:rPr>
        <w:t xml:space="preserve"> residual del backlog </w:t>
      </w:r>
      <w:proofErr w:type="spellStart"/>
      <w:r>
        <w:rPr>
          <w:i/>
          <w:lang w:val="en-US"/>
        </w:rPr>
        <w:t>frente</w:t>
      </w:r>
      <w:proofErr w:type="spellEnd"/>
      <w:r>
        <w:rPr>
          <w:i/>
          <w:lang w:val="en-US"/>
        </w:rPr>
        <w:t xml:space="preserve"> al baseline.</w:t>
      </w:r>
    </w:p>
    <w:p w14:paraId="34F52265" w14:textId="77777777" w:rsidR="00110623" w:rsidRPr="00110623" w:rsidRDefault="00110623" w:rsidP="00110623">
      <w:pPr>
        <w:rPr>
          <w:lang w:val="en-US"/>
        </w:rPr>
      </w:pPr>
      <w:r>
        <w:rPr>
          <w:noProof/>
          <w:lang w:val="en-US"/>
        </w:rPr>
        <w:drawing>
          <wp:inline distT="0" distB="0" distL="0" distR="0" wp14:anchorId="01069B59" wp14:editId="75824C11">
            <wp:extent cx="5303520" cy="26205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riesgo_residual.png"/>
                    <pic:cNvPicPr/>
                  </pic:nvPicPr>
                  <pic:blipFill>
                    <a:blip r:embed="rId17"/>
                    <a:stretch>
                      <a:fillRect/>
                    </a:stretch>
                  </pic:blipFill>
                  <pic:spPr>
                    <a:xfrm>
                      <a:off x="0" y="0"/>
                      <a:ext cx="5303520" cy="2620563"/>
                    </a:xfrm>
                    <a:prstGeom prst="rect">
                      <a:avLst/>
                    </a:prstGeom>
                  </pic:spPr>
                </pic:pic>
              </a:graphicData>
            </a:graphic>
          </wp:inline>
        </w:drawing>
      </w:r>
    </w:p>
    <w:p w14:paraId="3B35423A" w14:textId="77777777" w:rsidR="00110623" w:rsidRPr="006854AB" w:rsidRDefault="00110623" w:rsidP="00110623">
      <w:r>
        <w:rPr>
          <w:i/>
        </w:rPr>
        <w:t>Figura 4. Distribución del riesgo residual por escenario (</w:t>
      </w:r>
      <w:proofErr w:type="spellStart"/>
      <w:r>
        <w:rPr>
          <w:i/>
        </w:rPr>
        <w:t>boxplot</w:t>
      </w:r>
      <w:proofErr w:type="spellEnd"/>
      <w:r>
        <w:rPr>
          <w:i/>
        </w:rPr>
        <w:t>, n = 30).</w:t>
      </w:r>
    </w:p>
    <w:p w14:paraId="053A7421" w14:textId="77777777" w:rsidR="00110623" w:rsidRPr="006854AB" w:rsidRDefault="00110623" w:rsidP="00D54CE1"/>
    <w:p w14:paraId="2E85CD49" w14:textId="77777777" w:rsidR="006854AB" w:rsidRPr="006854AB" w:rsidRDefault="006854AB" w:rsidP="006854AB">
      <w:pPr>
        <w:rPr>
          <w:b/>
          <w:bCs/>
        </w:rPr>
      </w:pPr>
      <w:r>
        <w:rPr>
          <w:b/>
          <w:bCs/>
        </w:rPr>
        <w:lastRenderedPageBreak/>
        <w:t>6.5. Demostración del código y reproducibilidad</w:t>
      </w:r>
    </w:p>
    <w:p w14:paraId="5E21454E" w14:textId="77777777" w:rsidR="006854AB" w:rsidRPr="006854AB" w:rsidRDefault="006854AB" w:rsidP="006854AB">
      <w:r>
        <w:t>El proyecto se entrega como un paquete reproducible organizado en módulos independientes, lo que permite verificar cada etapa del pipeline de forma aislada. La estructura del código se resume en la Tabla 6.</w:t>
      </w:r>
    </w:p>
    <w:tbl>
      <w:tblPr>
        <w:tblStyle w:val="Cuadrculaclara-nfasis1"/>
        <w:tblW w:w="9346" w:type="dxa"/>
        <w:tblLook w:val="04A0" w:firstRow="1" w:lastRow="0" w:firstColumn="1" w:lastColumn="0" w:noHBand="0" w:noVBand="1"/>
      </w:tblPr>
      <w:tblGrid>
        <w:gridCol w:w="2967"/>
        <w:gridCol w:w="6379"/>
      </w:tblGrid>
      <w:tr w:rsidR="006854AB" w:rsidRPr="006854AB" w14:paraId="540791AB" w14:textId="77777777" w:rsidTr="0068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shd w:val="clear" w:color="auto" w:fill="1F3A5F"/>
          </w:tcPr>
          <w:p w14:paraId="3D6CAEBB" w14:textId="77777777" w:rsidR="006854AB" w:rsidRPr="006854AB" w:rsidRDefault="006854AB" w:rsidP="006854AB">
            <w:r>
              <w:t>Módulo</w:t>
            </w:r>
          </w:p>
        </w:tc>
        <w:tc>
          <w:tcPr>
            <w:tcW w:w="6379" w:type="dxa"/>
            <w:shd w:val="clear" w:color="auto" w:fill="1F3A5F"/>
          </w:tcPr>
          <w:p w14:paraId="0D781D45" w14:textId="77777777" w:rsidR="006854AB" w:rsidRPr="006854AB" w:rsidRDefault="006854AB" w:rsidP="006854AB">
            <w:pPr>
              <w:cnfStyle w:val="100000000000" w:firstRow="1" w:lastRow="0" w:firstColumn="0" w:lastColumn="0" w:oddVBand="0" w:evenVBand="0" w:oddHBand="0" w:evenHBand="0" w:firstRowFirstColumn="0" w:firstRowLastColumn="0" w:lastRowFirstColumn="0" w:lastRowLastColumn="0"/>
            </w:pPr>
            <w:r>
              <w:t>Función</w:t>
            </w:r>
          </w:p>
        </w:tc>
      </w:tr>
      <w:tr w:rsidR="006854AB" w:rsidRPr="006854AB" w14:paraId="32B4E03F" w14:textId="77777777" w:rsidTr="00685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Pr>
          <w:p w14:paraId="416C3067" w14:textId="77777777" w:rsidR="006854AB" w:rsidRPr="006854AB" w:rsidRDefault="006854AB" w:rsidP="006854AB">
            <w:pPr>
              <w:rPr>
                <w:sz w:val="18"/>
                <w:szCs w:val="18"/>
              </w:rPr>
            </w:pPr>
            <w:r>
              <w:rPr>
                <w:sz w:val="18"/>
                <w:szCs w:val="18"/>
              </w:rPr>
              <w:t>data_generator.py</w:t>
            </w:r>
          </w:p>
        </w:tc>
        <w:tc>
          <w:tcPr>
            <w:tcW w:w="6379" w:type="dxa"/>
          </w:tcPr>
          <w:p w14:paraId="6E89ACBE" w14:textId="77777777" w:rsidR="006854AB" w:rsidRPr="006854AB" w:rsidRDefault="006854AB" w:rsidP="006854AB">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Generación de backlogs sintéticos reproducibles (OE1).</w:t>
            </w:r>
          </w:p>
        </w:tc>
      </w:tr>
      <w:tr w:rsidR="006854AB" w:rsidRPr="006854AB" w14:paraId="5CE806D9" w14:textId="77777777" w:rsidTr="006854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Pr>
          <w:p w14:paraId="600BA807" w14:textId="77777777" w:rsidR="006854AB" w:rsidRPr="006854AB" w:rsidRDefault="006854AB" w:rsidP="006854AB">
            <w:pPr>
              <w:rPr>
                <w:sz w:val="18"/>
                <w:szCs w:val="18"/>
              </w:rPr>
            </w:pPr>
            <w:r>
              <w:rPr>
                <w:sz w:val="18"/>
                <w:szCs w:val="18"/>
              </w:rPr>
              <w:t>model.py</w:t>
            </w:r>
          </w:p>
        </w:tc>
        <w:tc>
          <w:tcPr>
            <w:tcW w:w="6379" w:type="dxa"/>
          </w:tcPr>
          <w:p w14:paraId="3A39F7E6" w14:textId="77777777" w:rsidR="006854AB" w:rsidRPr="006854AB" w:rsidRDefault="006854AB" w:rsidP="006854AB">
            <w:pPr>
              <w:ind w:firstLine="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Entrenamiento, calibración y evaluación del clasificador (OE2).</w:t>
            </w:r>
          </w:p>
        </w:tc>
      </w:tr>
      <w:tr w:rsidR="006854AB" w:rsidRPr="006854AB" w14:paraId="6F943291" w14:textId="77777777" w:rsidTr="00685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Pr>
          <w:p w14:paraId="4C5B99EF" w14:textId="77777777" w:rsidR="006854AB" w:rsidRPr="006854AB" w:rsidRDefault="006854AB" w:rsidP="006854AB">
            <w:pPr>
              <w:rPr>
                <w:sz w:val="18"/>
                <w:szCs w:val="18"/>
              </w:rPr>
            </w:pPr>
            <w:r>
              <w:rPr>
                <w:sz w:val="18"/>
                <w:szCs w:val="18"/>
              </w:rPr>
              <w:t>mcda.py</w:t>
            </w:r>
          </w:p>
        </w:tc>
        <w:tc>
          <w:tcPr>
            <w:tcW w:w="6379" w:type="dxa"/>
          </w:tcPr>
          <w:p w14:paraId="712D3D43" w14:textId="77777777" w:rsidR="006854AB" w:rsidRPr="006854AB" w:rsidRDefault="006854AB" w:rsidP="006854AB">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Cálculo del puntaje multicriterio de riesgo.</w:t>
            </w:r>
          </w:p>
        </w:tc>
      </w:tr>
      <w:tr w:rsidR="006854AB" w:rsidRPr="006854AB" w14:paraId="7D977654" w14:textId="77777777" w:rsidTr="006854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Pr>
          <w:p w14:paraId="2364CF00" w14:textId="77777777" w:rsidR="006854AB" w:rsidRPr="006854AB" w:rsidRDefault="006854AB" w:rsidP="006854AB">
            <w:pPr>
              <w:rPr>
                <w:sz w:val="18"/>
                <w:szCs w:val="18"/>
              </w:rPr>
            </w:pPr>
            <w:r>
              <w:rPr>
                <w:sz w:val="18"/>
                <w:szCs w:val="18"/>
              </w:rPr>
              <w:t>optimizer.py</w:t>
            </w:r>
          </w:p>
        </w:tc>
        <w:tc>
          <w:tcPr>
            <w:tcW w:w="6379" w:type="dxa"/>
          </w:tcPr>
          <w:p w14:paraId="6D66033F" w14:textId="77777777" w:rsidR="006854AB" w:rsidRPr="006854AB" w:rsidRDefault="006854AB" w:rsidP="006854AB">
            <w:pPr>
              <w:ind w:firstLine="0"/>
              <w:cnfStyle w:val="000000010000" w:firstRow="0" w:lastRow="0" w:firstColumn="0" w:lastColumn="0" w:oddVBand="0" w:evenVBand="0" w:oddHBand="0" w:evenHBand="1" w:firstRowFirstColumn="0" w:firstRowLastColumn="0" w:lastRowFirstColumn="0" w:lastRowLastColumn="0"/>
              <w:rPr>
                <w:sz w:val="18"/>
                <w:szCs w:val="18"/>
              </w:rPr>
            </w:pPr>
            <w:proofErr w:type="spellStart"/>
            <w:r>
              <w:rPr>
                <w:sz w:val="18"/>
                <w:szCs w:val="18"/>
              </w:rPr>
              <w:t>Solver</w:t>
            </w:r>
            <w:proofErr w:type="spellEnd"/>
            <w:r>
              <w:rPr>
                <w:sz w:val="18"/>
                <w:szCs w:val="18"/>
              </w:rPr>
              <w:t xml:space="preserve"> MILP con </w:t>
            </w:r>
            <w:proofErr w:type="spellStart"/>
            <w:r>
              <w:rPr>
                <w:sz w:val="18"/>
                <w:szCs w:val="18"/>
              </w:rPr>
              <w:t>PuLP</w:t>
            </w:r>
            <w:proofErr w:type="spellEnd"/>
            <w:r>
              <w:rPr>
                <w:sz w:val="18"/>
                <w:szCs w:val="18"/>
              </w:rPr>
              <w:t xml:space="preserve">/CBC + heurística </w:t>
            </w:r>
            <w:proofErr w:type="spellStart"/>
            <w:r>
              <w:rPr>
                <w:sz w:val="18"/>
                <w:szCs w:val="18"/>
              </w:rPr>
              <w:t>greedy</w:t>
            </w:r>
            <w:proofErr w:type="spellEnd"/>
            <w:r>
              <w:rPr>
                <w:sz w:val="18"/>
                <w:szCs w:val="18"/>
              </w:rPr>
              <w:t xml:space="preserve"> de respaldo (OE3).</w:t>
            </w:r>
          </w:p>
        </w:tc>
      </w:tr>
      <w:tr w:rsidR="006854AB" w:rsidRPr="006854AB" w14:paraId="3A534FA5" w14:textId="77777777" w:rsidTr="00685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Pr>
          <w:p w14:paraId="36A36AD4" w14:textId="77777777" w:rsidR="006854AB" w:rsidRPr="006854AB" w:rsidRDefault="006854AB" w:rsidP="006854AB">
            <w:pPr>
              <w:rPr>
                <w:sz w:val="18"/>
                <w:szCs w:val="18"/>
              </w:rPr>
            </w:pPr>
            <w:r>
              <w:rPr>
                <w:sz w:val="18"/>
                <w:szCs w:val="18"/>
              </w:rPr>
              <w:t>exportar_dashboard.py</w:t>
            </w:r>
          </w:p>
        </w:tc>
        <w:tc>
          <w:tcPr>
            <w:tcW w:w="6379" w:type="dxa"/>
          </w:tcPr>
          <w:p w14:paraId="364619AA" w14:textId="77777777" w:rsidR="006854AB" w:rsidRPr="006854AB" w:rsidRDefault="006854AB" w:rsidP="006854AB">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Generador del </w:t>
            </w:r>
            <w:proofErr w:type="spellStart"/>
            <w:r>
              <w:rPr>
                <w:sz w:val="18"/>
                <w:szCs w:val="18"/>
              </w:rPr>
              <w:t>dashboard</w:t>
            </w:r>
            <w:proofErr w:type="spellEnd"/>
            <w:r>
              <w:rPr>
                <w:sz w:val="18"/>
                <w:szCs w:val="18"/>
              </w:rPr>
              <w:t xml:space="preserve"> HTML interactivo de </w:t>
            </w:r>
            <w:proofErr w:type="spellStart"/>
            <w:r>
              <w:rPr>
                <w:sz w:val="18"/>
                <w:szCs w:val="18"/>
              </w:rPr>
              <w:t>KPIs</w:t>
            </w:r>
            <w:proofErr w:type="spellEnd"/>
            <w:r>
              <w:rPr>
                <w:sz w:val="18"/>
                <w:szCs w:val="18"/>
              </w:rPr>
              <w:t xml:space="preserve"> (anexo del trabajo).</w:t>
            </w:r>
          </w:p>
        </w:tc>
      </w:tr>
      <w:tr w:rsidR="006854AB" w:rsidRPr="006854AB" w14:paraId="3B5C7B11" w14:textId="77777777" w:rsidTr="006854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Pr>
          <w:p w14:paraId="29235252" w14:textId="77777777" w:rsidR="006854AB" w:rsidRPr="006854AB" w:rsidRDefault="006854AB" w:rsidP="006854AB">
            <w:pPr>
              <w:rPr>
                <w:sz w:val="18"/>
                <w:szCs w:val="18"/>
              </w:rPr>
            </w:pPr>
            <w:r>
              <w:rPr>
                <w:sz w:val="18"/>
                <w:szCs w:val="18"/>
              </w:rPr>
              <w:t>baseline.py</w:t>
            </w:r>
          </w:p>
        </w:tc>
        <w:tc>
          <w:tcPr>
            <w:tcW w:w="6379" w:type="dxa"/>
          </w:tcPr>
          <w:p w14:paraId="4B19E469" w14:textId="77777777" w:rsidR="006854AB" w:rsidRPr="006854AB" w:rsidRDefault="006854AB" w:rsidP="006854AB">
            <w:pPr>
              <w:ind w:firstLine="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Política tradicional de prioridad y fecha para comparación.</w:t>
            </w:r>
          </w:p>
        </w:tc>
      </w:tr>
      <w:tr w:rsidR="006854AB" w:rsidRPr="006854AB" w14:paraId="4C739BC1" w14:textId="77777777" w:rsidTr="00685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Pr>
          <w:p w14:paraId="65EA1CBB" w14:textId="77777777" w:rsidR="006854AB" w:rsidRPr="006854AB" w:rsidRDefault="006854AB" w:rsidP="006854AB">
            <w:pPr>
              <w:rPr>
                <w:sz w:val="18"/>
                <w:szCs w:val="18"/>
              </w:rPr>
            </w:pPr>
            <w:r>
              <w:rPr>
                <w:sz w:val="18"/>
                <w:szCs w:val="18"/>
              </w:rPr>
              <w:t>evaluation.py</w:t>
            </w:r>
          </w:p>
        </w:tc>
        <w:tc>
          <w:tcPr>
            <w:tcW w:w="6379" w:type="dxa"/>
          </w:tcPr>
          <w:p w14:paraId="615D1ECD" w14:textId="77777777" w:rsidR="006854AB" w:rsidRPr="006854AB" w:rsidRDefault="006854AB" w:rsidP="006854AB">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Cálculo de los </w:t>
            </w:r>
            <w:proofErr w:type="spellStart"/>
            <w:r>
              <w:rPr>
                <w:sz w:val="18"/>
                <w:szCs w:val="18"/>
              </w:rPr>
              <w:t>KPIs</w:t>
            </w:r>
            <w:proofErr w:type="spellEnd"/>
            <w:r>
              <w:rPr>
                <w:sz w:val="18"/>
                <w:szCs w:val="18"/>
              </w:rPr>
              <w:t xml:space="preserve"> operativos y comparación pareada.</w:t>
            </w:r>
          </w:p>
        </w:tc>
      </w:tr>
      <w:tr w:rsidR="006854AB" w:rsidRPr="006854AB" w14:paraId="0C5D4513" w14:textId="77777777" w:rsidTr="006854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Pr>
          <w:p w14:paraId="0A2B0991" w14:textId="77777777" w:rsidR="006854AB" w:rsidRPr="006854AB" w:rsidRDefault="006854AB" w:rsidP="006854AB">
            <w:pPr>
              <w:rPr>
                <w:sz w:val="18"/>
                <w:szCs w:val="18"/>
              </w:rPr>
            </w:pPr>
            <w:r>
              <w:rPr>
                <w:sz w:val="18"/>
                <w:szCs w:val="18"/>
              </w:rPr>
              <w:t>main.py</w:t>
            </w:r>
          </w:p>
        </w:tc>
        <w:tc>
          <w:tcPr>
            <w:tcW w:w="6379" w:type="dxa"/>
          </w:tcPr>
          <w:p w14:paraId="301AB9F9" w14:textId="77777777" w:rsidR="006854AB" w:rsidRPr="006854AB" w:rsidRDefault="006854AB" w:rsidP="006854AB">
            <w:pPr>
              <w:ind w:firstLine="0"/>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Orquestador que ejecuta los 5 escenarios × 30 réplicas.</w:t>
            </w:r>
          </w:p>
        </w:tc>
      </w:tr>
    </w:tbl>
    <w:p w14:paraId="712FA58B" w14:textId="77777777" w:rsidR="006854AB" w:rsidRPr="006854AB" w:rsidRDefault="006854AB" w:rsidP="006854AB">
      <w:r>
        <w:rPr>
          <w:i/>
        </w:rPr>
        <w:t>Tabla 6. Estructura modular del código entregado.</w:t>
      </w:r>
    </w:p>
    <w:p w14:paraId="4BEEB5D0" w14:textId="77777777" w:rsidR="006854AB" w:rsidRPr="006854AB" w:rsidRDefault="006854AB" w:rsidP="006854AB">
      <w:r>
        <w:t>La verificación funcional puede efectuarse mediante tres comandos consecutivos. El primero genera un backlog reproducible y muestra sus primeras filas:</w:t>
      </w:r>
    </w:p>
    <w:tbl>
      <w:tblPr>
        <w:tblW w:w="0" w:type="auto"/>
        <w:tblLook w:val="04A0" w:firstRow="1" w:lastRow="0" w:firstColumn="1" w:lastColumn="0" w:noHBand="0" w:noVBand="1"/>
      </w:tblPr>
      <w:tblGrid>
        <w:gridCol w:w="8640"/>
      </w:tblGrid>
      <w:tr w:rsidR="006854AB" w:rsidRPr="006854AB" w14:paraId="0DC8B0D0" w14:textId="77777777" w:rsidTr="00CF4509">
        <w:tc>
          <w:tcPr>
            <w:tcW w:w="8640" w:type="dxa"/>
            <w:shd w:val="clear" w:color="auto" w:fill="1E2761"/>
          </w:tcPr>
          <w:p w14:paraId="1FC1D132" w14:textId="77777777" w:rsidR="006854AB" w:rsidRPr="006854AB" w:rsidRDefault="006854AB" w:rsidP="006854AB">
            <w:proofErr w:type="spellStart"/>
            <w:r>
              <w:t>python</w:t>
            </w:r>
            <w:proofErr w:type="spellEnd"/>
            <w:r>
              <w:t xml:space="preserve"> -c "</w:t>
            </w:r>
            <w:proofErr w:type="spellStart"/>
            <w:r>
              <w:t>from</w:t>
            </w:r>
            <w:proofErr w:type="spellEnd"/>
            <w:r>
              <w:t xml:space="preserve"> </w:t>
            </w:r>
            <w:proofErr w:type="spellStart"/>
            <w:r>
              <w:t>src.data_generator</w:t>
            </w:r>
            <w:proofErr w:type="spellEnd"/>
            <w:r>
              <w:t xml:space="preserve"> </w:t>
            </w:r>
            <w:proofErr w:type="spellStart"/>
            <w:r>
              <w:t>import</w:t>
            </w:r>
            <w:proofErr w:type="spellEnd"/>
            <w:r>
              <w:t xml:space="preserve"> </w:t>
            </w:r>
            <w:proofErr w:type="spellStart"/>
            <w:r>
              <w:t>generar_backlog_semanal</w:t>
            </w:r>
            <w:proofErr w:type="spellEnd"/>
            <w:r>
              <w:t xml:space="preserve">, </w:t>
            </w:r>
            <w:proofErr w:type="spellStart"/>
            <w:r>
              <w:t>ConfigEscenario</w:t>
            </w:r>
            <w:proofErr w:type="spellEnd"/>
            <w:r>
              <w:t>; \</w:t>
            </w:r>
          </w:p>
          <w:p w14:paraId="69831C77" w14:textId="77777777" w:rsidR="006854AB" w:rsidRPr="006854AB" w:rsidRDefault="006854AB" w:rsidP="006854AB">
            <w:r>
              <w:t xml:space="preserve">  </w:t>
            </w:r>
            <w:proofErr w:type="spellStart"/>
            <w:r>
              <w:t>df</w:t>
            </w:r>
            <w:proofErr w:type="spellEnd"/>
            <w:r>
              <w:t xml:space="preserve"> = </w:t>
            </w:r>
            <w:proofErr w:type="spellStart"/>
            <w:r>
              <w:t>generar_backlog_semanal</w:t>
            </w:r>
            <w:proofErr w:type="spellEnd"/>
            <w:r>
              <w:t xml:space="preserve">(semana=1, </w:t>
            </w:r>
            <w:proofErr w:type="spellStart"/>
            <w:r>
              <w:t>config</w:t>
            </w:r>
            <w:proofErr w:type="spellEnd"/>
            <w:r>
              <w:t>=</w:t>
            </w:r>
            <w:proofErr w:type="spellStart"/>
            <w:r>
              <w:t>ConfigEscenario</w:t>
            </w:r>
            <w:proofErr w:type="spellEnd"/>
            <w:r>
              <w:t xml:space="preserve">(), </w:t>
            </w:r>
            <w:proofErr w:type="spellStart"/>
            <w:r>
              <w:t>seed</w:t>
            </w:r>
            <w:proofErr w:type="spellEnd"/>
            <w:r>
              <w:t>=42); \</w:t>
            </w:r>
          </w:p>
          <w:p w14:paraId="65E7EF00" w14:textId="77777777" w:rsidR="006854AB" w:rsidRPr="006854AB" w:rsidRDefault="006854AB" w:rsidP="006854AB">
            <w:r>
              <w:t xml:space="preserve">  </w:t>
            </w:r>
            <w:proofErr w:type="spellStart"/>
            <w:r>
              <w:t>print</w:t>
            </w:r>
            <w:proofErr w:type="spellEnd"/>
            <w:r>
              <w:t>(</w:t>
            </w:r>
            <w:proofErr w:type="spellStart"/>
            <w:r>
              <w:t>df.head</w:t>
            </w:r>
            <w:proofErr w:type="spellEnd"/>
            <w:r>
              <w:t>(8))"</w:t>
            </w:r>
          </w:p>
        </w:tc>
      </w:tr>
    </w:tbl>
    <w:p w14:paraId="6733DEEC" w14:textId="77777777" w:rsidR="006854AB" w:rsidRPr="006854AB" w:rsidRDefault="006854AB" w:rsidP="006854AB">
      <w:r>
        <w:t>El segundo entrena el modelo predictivo y reporta sus métricas:</w:t>
      </w:r>
    </w:p>
    <w:tbl>
      <w:tblPr>
        <w:tblW w:w="0" w:type="auto"/>
        <w:tblLook w:val="04A0" w:firstRow="1" w:lastRow="0" w:firstColumn="1" w:lastColumn="0" w:noHBand="0" w:noVBand="1"/>
      </w:tblPr>
      <w:tblGrid>
        <w:gridCol w:w="8640"/>
      </w:tblGrid>
      <w:tr w:rsidR="006854AB" w:rsidRPr="006854AB" w14:paraId="4D7B80F7" w14:textId="77777777" w:rsidTr="00CF4509">
        <w:tc>
          <w:tcPr>
            <w:tcW w:w="8640" w:type="dxa"/>
            <w:shd w:val="clear" w:color="auto" w:fill="1E2761"/>
          </w:tcPr>
          <w:p w14:paraId="4BFBE8E3" w14:textId="77777777" w:rsidR="006854AB" w:rsidRPr="006854AB" w:rsidRDefault="006854AB" w:rsidP="006854AB">
            <w:proofErr w:type="spellStart"/>
            <w:r>
              <w:t>python</w:t>
            </w:r>
            <w:proofErr w:type="spellEnd"/>
            <w:r>
              <w:t xml:space="preserve"> -c "</w:t>
            </w:r>
            <w:proofErr w:type="spellStart"/>
            <w:r>
              <w:t>from</w:t>
            </w:r>
            <w:proofErr w:type="spellEnd"/>
            <w:r>
              <w:t xml:space="preserve"> </w:t>
            </w:r>
            <w:proofErr w:type="spellStart"/>
            <w:r>
              <w:t>src.data_generator</w:t>
            </w:r>
            <w:proofErr w:type="spellEnd"/>
            <w:r>
              <w:t xml:space="preserve"> </w:t>
            </w:r>
            <w:proofErr w:type="spellStart"/>
            <w:r>
              <w:t>import</w:t>
            </w:r>
            <w:proofErr w:type="spellEnd"/>
            <w:r>
              <w:t xml:space="preserve"> </w:t>
            </w:r>
            <w:proofErr w:type="spellStart"/>
            <w:r>
              <w:t>ConfigEscenario</w:t>
            </w:r>
            <w:proofErr w:type="spellEnd"/>
            <w:r>
              <w:t xml:space="preserve">, </w:t>
            </w:r>
            <w:proofErr w:type="spellStart"/>
            <w:r>
              <w:t>generar_backlog_semanal</w:t>
            </w:r>
            <w:proofErr w:type="spellEnd"/>
            <w:r>
              <w:t>; \</w:t>
            </w:r>
          </w:p>
          <w:p w14:paraId="1A222E8C" w14:textId="77777777" w:rsidR="006854AB" w:rsidRPr="006854AB" w:rsidRDefault="006854AB" w:rsidP="006854AB">
            <w:r>
              <w:t xml:space="preserve">  </w:t>
            </w:r>
            <w:proofErr w:type="spellStart"/>
            <w:r>
              <w:t>from</w:t>
            </w:r>
            <w:proofErr w:type="spellEnd"/>
            <w:r>
              <w:t xml:space="preserve"> </w:t>
            </w:r>
            <w:proofErr w:type="spellStart"/>
            <w:r>
              <w:t>src.model</w:t>
            </w:r>
            <w:proofErr w:type="spellEnd"/>
            <w:r>
              <w:t xml:space="preserve"> </w:t>
            </w:r>
            <w:proofErr w:type="spellStart"/>
            <w:r>
              <w:t>import</w:t>
            </w:r>
            <w:proofErr w:type="spellEnd"/>
            <w:r>
              <w:t xml:space="preserve"> </w:t>
            </w:r>
            <w:proofErr w:type="spellStart"/>
            <w:r>
              <w:t>entrenar_modelo</w:t>
            </w:r>
            <w:proofErr w:type="spellEnd"/>
            <w:r>
              <w:t xml:space="preserve">; </w:t>
            </w:r>
            <w:proofErr w:type="spellStart"/>
            <w:r>
              <w:t>import</w:t>
            </w:r>
            <w:proofErr w:type="spellEnd"/>
            <w:r>
              <w:t xml:space="preserve"> pandas as </w:t>
            </w:r>
            <w:proofErr w:type="spellStart"/>
            <w:r>
              <w:t>pd</w:t>
            </w:r>
            <w:proofErr w:type="spellEnd"/>
            <w:r>
              <w:t>; \</w:t>
            </w:r>
          </w:p>
          <w:p w14:paraId="2C6081C9" w14:textId="77777777" w:rsidR="006854AB" w:rsidRPr="006854AB" w:rsidRDefault="006854AB" w:rsidP="006854AB">
            <w:r>
              <w:t xml:space="preserve">  </w:t>
            </w:r>
            <w:proofErr w:type="spellStart"/>
            <w:r>
              <w:t>cfg</w:t>
            </w:r>
            <w:proofErr w:type="spellEnd"/>
            <w:r>
              <w:t xml:space="preserve"> = </w:t>
            </w:r>
            <w:proofErr w:type="spellStart"/>
            <w:r>
              <w:t>ConfigEscenario</w:t>
            </w:r>
            <w:proofErr w:type="spellEnd"/>
            <w:r>
              <w:t>(); \</w:t>
            </w:r>
          </w:p>
          <w:p w14:paraId="0D5FB618" w14:textId="77777777" w:rsidR="006854AB" w:rsidRPr="006854AB" w:rsidRDefault="006854AB" w:rsidP="006854AB">
            <w:r>
              <w:t xml:space="preserve">  </w:t>
            </w:r>
            <w:proofErr w:type="spellStart"/>
            <w:r>
              <w:t>df</w:t>
            </w:r>
            <w:proofErr w:type="spellEnd"/>
            <w:r>
              <w:t xml:space="preserve"> = </w:t>
            </w:r>
            <w:proofErr w:type="spellStart"/>
            <w:r>
              <w:t>pd.concat</w:t>
            </w:r>
            <w:proofErr w:type="spellEnd"/>
            <w:r>
              <w:t>([</w:t>
            </w:r>
            <w:proofErr w:type="spellStart"/>
            <w:r>
              <w:t>generar_backlog_semanal</w:t>
            </w:r>
            <w:proofErr w:type="spellEnd"/>
            <w:r>
              <w:t xml:space="preserve">(s, </w:t>
            </w:r>
            <w:proofErr w:type="spellStart"/>
            <w:r>
              <w:t>cfg</w:t>
            </w:r>
            <w:proofErr w:type="spellEnd"/>
            <w:r>
              <w:t xml:space="preserve">, </w:t>
            </w:r>
            <w:proofErr w:type="spellStart"/>
            <w:r>
              <w:t>seed</w:t>
            </w:r>
            <w:proofErr w:type="spellEnd"/>
            <w:r>
              <w:t xml:space="preserve">=7) </w:t>
            </w:r>
            <w:proofErr w:type="spellStart"/>
            <w:r>
              <w:t>for</w:t>
            </w:r>
            <w:proofErr w:type="spellEnd"/>
            <w:r>
              <w:t xml:space="preserve"> s in </w:t>
            </w:r>
            <w:proofErr w:type="spellStart"/>
            <w:r>
              <w:t>range</w:t>
            </w:r>
            <w:proofErr w:type="spellEnd"/>
            <w:r>
              <w:t>(1,21)]); \</w:t>
            </w:r>
          </w:p>
          <w:p w14:paraId="2BD9616E" w14:textId="77777777" w:rsidR="006854AB" w:rsidRPr="006854AB" w:rsidRDefault="006854AB" w:rsidP="006854AB">
            <w:r>
              <w:t xml:space="preserve">  modelo, </w:t>
            </w:r>
            <w:proofErr w:type="spellStart"/>
            <w:r>
              <w:t>met</w:t>
            </w:r>
            <w:proofErr w:type="spellEnd"/>
            <w:r>
              <w:t xml:space="preserve"> = </w:t>
            </w:r>
            <w:proofErr w:type="spellStart"/>
            <w:r>
              <w:t>entrenar_modelo</w:t>
            </w:r>
            <w:proofErr w:type="spellEnd"/>
            <w:r>
              <w:t>(</w:t>
            </w:r>
            <w:proofErr w:type="spellStart"/>
            <w:r>
              <w:t>df</w:t>
            </w:r>
            <w:proofErr w:type="spellEnd"/>
            <w:r>
              <w:t xml:space="preserve">); </w:t>
            </w:r>
            <w:proofErr w:type="spellStart"/>
            <w:r>
              <w:t>print</w:t>
            </w:r>
            <w:proofErr w:type="spellEnd"/>
            <w:r>
              <w:t>(</w:t>
            </w:r>
            <w:proofErr w:type="spellStart"/>
            <w:r>
              <w:t>met.como_dict</w:t>
            </w:r>
            <w:proofErr w:type="spellEnd"/>
            <w:r>
              <w:t>())"</w:t>
            </w:r>
          </w:p>
        </w:tc>
      </w:tr>
    </w:tbl>
    <w:p w14:paraId="160F72ED" w14:textId="77777777" w:rsidR="006854AB" w:rsidRPr="006854AB" w:rsidRDefault="006854AB" w:rsidP="006854AB">
      <w:r>
        <w:t xml:space="preserve">El tercero ejecuta el pipeline completo (OE1+OE2+OE3) sobre los cinco escenarios y produce los archivos de salida (CSV, Excel, </w:t>
      </w:r>
      <w:proofErr w:type="spellStart"/>
      <w:r>
        <w:t>dashboard</w:t>
      </w:r>
      <w:proofErr w:type="spellEnd"/>
      <w:r>
        <w:t>, gráficas):</w:t>
      </w:r>
    </w:p>
    <w:tbl>
      <w:tblPr>
        <w:tblW w:w="0" w:type="auto"/>
        <w:tblLook w:val="04A0" w:firstRow="1" w:lastRow="0" w:firstColumn="1" w:lastColumn="0" w:noHBand="0" w:noVBand="1"/>
      </w:tblPr>
      <w:tblGrid>
        <w:gridCol w:w="8640"/>
      </w:tblGrid>
      <w:tr w:rsidR="006854AB" w:rsidRPr="0030682A" w14:paraId="68DF693D" w14:textId="77777777" w:rsidTr="00CF4509">
        <w:tc>
          <w:tcPr>
            <w:tcW w:w="8640" w:type="dxa"/>
            <w:shd w:val="clear" w:color="auto" w:fill="1E2761"/>
          </w:tcPr>
          <w:p w14:paraId="69B8B6DA" w14:textId="77777777" w:rsidR="006854AB" w:rsidRPr="006854AB" w:rsidRDefault="006854AB" w:rsidP="006854AB">
            <w:proofErr w:type="spellStart"/>
            <w:r>
              <w:t>python</w:t>
            </w:r>
            <w:proofErr w:type="spellEnd"/>
            <w:r>
              <w:t xml:space="preserve"> main.py --replicas 30 --semanas-</w:t>
            </w:r>
            <w:proofErr w:type="spellStart"/>
            <w:r>
              <w:t>train</w:t>
            </w:r>
            <w:proofErr w:type="spellEnd"/>
            <w:r>
              <w:t xml:space="preserve"> 25</w:t>
            </w:r>
          </w:p>
          <w:p w14:paraId="6E4BB158" w14:textId="77777777" w:rsidR="006854AB" w:rsidRPr="00090EA1" w:rsidRDefault="006854AB" w:rsidP="006854AB">
            <w:pPr>
              <w:rPr>
                <w:lang w:val="de-DE"/>
              </w:rPr>
            </w:pPr>
            <w:r w:rsidRPr="00090EA1">
              <w:rPr>
                <w:lang w:val="de-DE"/>
              </w:rPr>
              <w:t>python src/exportar_dashboard.py</w:t>
            </w:r>
          </w:p>
        </w:tc>
      </w:tr>
    </w:tbl>
    <w:p w14:paraId="5DD53521" w14:textId="77777777" w:rsidR="006854AB" w:rsidRPr="006854AB" w:rsidRDefault="006854AB" w:rsidP="006854AB">
      <w:r>
        <w:t xml:space="preserve">La ejecución completa toma aproximadamente 8–10 segundos en una máquina estándar y produce ficheros idénticos en cada corrida gracias al control de semillas, condición exigida por las </w:t>
      </w:r>
      <w:r>
        <w:lastRenderedPageBreak/>
        <w:t xml:space="preserve">buenas prácticas de investigación reproducible en mantenimiento predictivo (Lei et al., 2020; Wahab, </w:t>
      </w:r>
      <w:proofErr w:type="spellStart"/>
      <w:r>
        <w:t>Alshurideh</w:t>
      </w:r>
      <w:proofErr w:type="spellEnd"/>
      <w:r>
        <w:t xml:space="preserve"> y Matar, 2024).</w:t>
      </w:r>
    </w:p>
    <w:p w14:paraId="57642960" w14:textId="77777777" w:rsidR="00D54CE1" w:rsidRPr="006854AB" w:rsidRDefault="00D54CE1" w:rsidP="00A96112"/>
    <w:p w14:paraId="3894216A" w14:textId="77777777" w:rsidR="00BF3081" w:rsidRDefault="00AF5C48">
      <w:pPr>
        <w:pStyle w:val="Ttulo2"/>
        <w:rPr>
          <w:rFonts w:ascii="Times New Roman" w:eastAsia="MS Gothic" w:hAnsi="Times New Roman" w:cs="Times New Roman"/>
          <w:b/>
          <w:bCs/>
          <w:color w:val="auto"/>
        </w:rPr>
      </w:pPr>
      <w:bookmarkStart w:id="14" w:name="_Toc231138402"/>
      <w:r>
        <w:rPr>
          <w:rFonts w:ascii="Times New Roman" w:eastAsia="MS Gothic" w:hAnsi="Times New Roman" w:cs="Times New Roman"/>
          <w:b/>
          <w:bCs/>
          <w:color w:val="auto"/>
        </w:rPr>
        <w:t>6.6. Indicadores operativos complementarios</w:t>
      </w:r>
      <w:bookmarkEnd w:id="14"/>
    </w:p>
    <w:p w14:paraId="25D2BBAC" w14:textId="77777777" w:rsidR="00BF3081" w:rsidRDefault="00AF5C48">
      <w:pPr>
        <w:spacing w:after="160"/>
      </w:pPr>
      <w:r>
        <w:t xml:space="preserve">Más allá del riesgo residual, se evaluaron cuatro indicadores operativos complementarios que permiten dimensionar el efecto práctico del modelo sobre la programación semanal. La Tabla 5 consolida el comportamiento de estos </w:t>
      </w:r>
      <w:proofErr w:type="spellStart"/>
      <w:r>
        <w:t>KPIs</w:t>
      </w:r>
      <w:proofErr w:type="spellEnd"/>
      <w:r>
        <w:t xml:space="preserve"> como promedio sobre las treinta réplicas de cada escenario, contrastando la política tradicional (</w:t>
      </w:r>
      <w:proofErr w:type="spellStart"/>
      <w:r>
        <w:t>Baseline</w:t>
      </w:r>
      <w:proofErr w:type="spellEnd"/>
      <w:r>
        <w:t>, B) frente al modelo propuesto (Modelo, M).</w:t>
      </w:r>
    </w:p>
    <w:tbl>
      <w:tblPr>
        <w:tblW w:w="935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00"/>
        <w:gridCol w:w="1950"/>
        <w:gridCol w:w="1950"/>
        <w:gridCol w:w="2050"/>
        <w:gridCol w:w="1400"/>
      </w:tblGrid>
      <w:tr w:rsidR="00BF3081" w14:paraId="2106209E" w14:textId="77777777">
        <w:trPr>
          <w:jc w:val="center"/>
        </w:trPr>
        <w:tc>
          <w:tcPr>
            <w:tcW w:w="2000" w:type="dxa"/>
            <w:shd w:val="clear" w:color="auto" w:fill="1F3A5F"/>
            <w:vAlign w:val="center"/>
          </w:tcPr>
          <w:p w14:paraId="207678FF" w14:textId="77777777" w:rsidR="00BF3081" w:rsidRDefault="00AF5C48">
            <w:pPr>
              <w:ind w:firstLine="0"/>
              <w:jc w:val="center"/>
            </w:pPr>
            <w:r>
              <w:rPr>
                <w:b/>
                <w:color w:val="FFFFFF"/>
                <w:sz w:val="18"/>
                <w:szCs w:val="18"/>
              </w:rPr>
              <w:t>Escenario</w:t>
            </w:r>
          </w:p>
        </w:tc>
        <w:tc>
          <w:tcPr>
            <w:tcW w:w="1950" w:type="dxa"/>
            <w:shd w:val="clear" w:color="auto" w:fill="1F3A5F"/>
            <w:vAlign w:val="center"/>
          </w:tcPr>
          <w:p w14:paraId="7C0C9B5C" w14:textId="77777777" w:rsidR="00BF3081" w:rsidRDefault="00AF5C48">
            <w:pPr>
              <w:ind w:firstLine="0"/>
              <w:jc w:val="center"/>
            </w:pPr>
            <w:r>
              <w:rPr>
                <w:b/>
                <w:color w:val="FFFFFF"/>
                <w:sz w:val="18"/>
                <w:szCs w:val="18"/>
              </w:rPr>
              <w:t>% WO críticas (B / M)</w:t>
            </w:r>
          </w:p>
        </w:tc>
        <w:tc>
          <w:tcPr>
            <w:tcW w:w="1950" w:type="dxa"/>
            <w:shd w:val="clear" w:color="auto" w:fill="1F3A5F"/>
            <w:vAlign w:val="center"/>
          </w:tcPr>
          <w:p w14:paraId="0AB118A1" w14:textId="77777777" w:rsidR="00BF3081" w:rsidRDefault="00AF5C48">
            <w:pPr>
              <w:ind w:firstLine="0"/>
              <w:jc w:val="center"/>
            </w:pPr>
            <w:r>
              <w:rPr>
                <w:b/>
                <w:color w:val="FFFFFF"/>
                <w:sz w:val="18"/>
                <w:szCs w:val="18"/>
              </w:rPr>
              <w:t>Utilización total (B / M)</w:t>
            </w:r>
          </w:p>
        </w:tc>
        <w:tc>
          <w:tcPr>
            <w:tcW w:w="2050" w:type="dxa"/>
            <w:shd w:val="clear" w:color="auto" w:fill="1F3A5F"/>
            <w:vAlign w:val="center"/>
          </w:tcPr>
          <w:p w14:paraId="470A83DF" w14:textId="77777777" w:rsidR="00BF3081" w:rsidRDefault="00AF5C48">
            <w:pPr>
              <w:ind w:firstLine="0"/>
              <w:jc w:val="center"/>
            </w:pPr>
            <w:proofErr w:type="spellStart"/>
            <w:r>
              <w:rPr>
                <w:b/>
                <w:color w:val="FFFFFF"/>
                <w:sz w:val="18"/>
                <w:szCs w:val="18"/>
              </w:rPr>
              <w:t>Lateness</w:t>
            </w:r>
            <w:proofErr w:type="spellEnd"/>
            <w:r>
              <w:rPr>
                <w:b/>
                <w:color w:val="FFFFFF"/>
                <w:sz w:val="18"/>
                <w:szCs w:val="18"/>
              </w:rPr>
              <w:t xml:space="preserve"> ponderado (B / M)</w:t>
            </w:r>
          </w:p>
        </w:tc>
        <w:tc>
          <w:tcPr>
            <w:tcW w:w="1400" w:type="dxa"/>
            <w:shd w:val="clear" w:color="auto" w:fill="1F3A5F"/>
            <w:vAlign w:val="center"/>
          </w:tcPr>
          <w:p w14:paraId="7971E25E" w14:textId="77777777" w:rsidR="00BF3081" w:rsidRDefault="00AF5C48">
            <w:pPr>
              <w:ind w:firstLine="0"/>
              <w:jc w:val="center"/>
            </w:pPr>
            <w:r>
              <w:rPr>
                <w:b/>
                <w:color w:val="FFFFFF"/>
                <w:sz w:val="18"/>
                <w:szCs w:val="18"/>
              </w:rPr>
              <w:t>Δ % críticas</w:t>
            </w:r>
          </w:p>
        </w:tc>
      </w:tr>
      <w:tr w:rsidR="00BF3081" w14:paraId="534A7FF0" w14:textId="77777777">
        <w:trPr>
          <w:jc w:val="center"/>
        </w:trPr>
        <w:tc>
          <w:tcPr>
            <w:tcW w:w="2000" w:type="dxa"/>
            <w:vAlign w:val="center"/>
          </w:tcPr>
          <w:p w14:paraId="031E199B" w14:textId="77777777" w:rsidR="00BF3081" w:rsidRDefault="00AF5C48">
            <w:pPr>
              <w:ind w:firstLine="0"/>
              <w:jc w:val="left"/>
            </w:pPr>
            <w:r>
              <w:rPr>
                <w:sz w:val="18"/>
                <w:szCs w:val="18"/>
              </w:rPr>
              <w:t>E1</w:t>
            </w:r>
          </w:p>
        </w:tc>
        <w:tc>
          <w:tcPr>
            <w:tcW w:w="1950" w:type="dxa"/>
            <w:vAlign w:val="center"/>
          </w:tcPr>
          <w:p w14:paraId="34C8F85F" w14:textId="77777777" w:rsidR="00BF3081" w:rsidRDefault="00AF5C48">
            <w:pPr>
              <w:ind w:firstLine="0"/>
              <w:jc w:val="center"/>
            </w:pPr>
            <w:r>
              <w:rPr>
                <w:sz w:val="18"/>
                <w:szCs w:val="18"/>
              </w:rPr>
              <w:t>73,3 / 75,2</w:t>
            </w:r>
          </w:p>
        </w:tc>
        <w:tc>
          <w:tcPr>
            <w:tcW w:w="1950" w:type="dxa"/>
            <w:vAlign w:val="center"/>
          </w:tcPr>
          <w:p w14:paraId="1CED1CAC" w14:textId="77777777" w:rsidR="00BF3081" w:rsidRDefault="00AF5C48">
            <w:pPr>
              <w:ind w:firstLine="0"/>
              <w:jc w:val="center"/>
            </w:pPr>
            <w:r>
              <w:rPr>
                <w:sz w:val="18"/>
                <w:szCs w:val="18"/>
              </w:rPr>
              <w:t>76,6 / 77,1</w:t>
            </w:r>
          </w:p>
        </w:tc>
        <w:tc>
          <w:tcPr>
            <w:tcW w:w="2050" w:type="dxa"/>
            <w:vAlign w:val="center"/>
          </w:tcPr>
          <w:p w14:paraId="4F71B9E4" w14:textId="77777777" w:rsidR="00BF3081" w:rsidRDefault="00AF5C48">
            <w:pPr>
              <w:ind w:firstLine="0"/>
              <w:jc w:val="center"/>
            </w:pPr>
            <w:r>
              <w:rPr>
                <w:sz w:val="18"/>
                <w:szCs w:val="18"/>
              </w:rPr>
              <w:t>88,9 / 83,4</w:t>
            </w:r>
          </w:p>
        </w:tc>
        <w:tc>
          <w:tcPr>
            <w:tcW w:w="1400" w:type="dxa"/>
            <w:vAlign w:val="center"/>
          </w:tcPr>
          <w:p w14:paraId="58F53DA3" w14:textId="77777777" w:rsidR="00BF3081" w:rsidRDefault="00AF5C48">
            <w:pPr>
              <w:ind w:firstLine="0"/>
              <w:jc w:val="center"/>
            </w:pPr>
            <w:r>
              <w:rPr>
                <w:sz w:val="18"/>
                <w:szCs w:val="18"/>
              </w:rPr>
              <w:t>+1,9</w:t>
            </w:r>
          </w:p>
        </w:tc>
      </w:tr>
      <w:tr w:rsidR="00BF3081" w14:paraId="18E4CA90" w14:textId="77777777">
        <w:trPr>
          <w:jc w:val="center"/>
        </w:trPr>
        <w:tc>
          <w:tcPr>
            <w:tcW w:w="2000" w:type="dxa"/>
            <w:vAlign w:val="center"/>
          </w:tcPr>
          <w:p w14:paraId="6C1AFF57" w14:textId="77777777" w:rsidR="00BF3081" w:rsidRDefault="00AF5C48">
            <w:pPr>
              <w:ind w:firstLine="0"/>
              <w:jc w:val="left"/>
            </w:pPr>
            <w:r>
              <w:rPr>
                <w:sz w:val="18"/>
                <w:szCs w:val="18"/>
              </w:rPr>
              <w:t>E2</w:t>
            </w:r>
          </w:p>
        </w:tc>
        <w:tc>
          <w:tcPr>
            <w:tcW w:w="1950" w:type="dxa"/>
            <w:vAlign w:val="center"/>
          </w:tcPr>
          <w:p w14:paraId="62C28EAF" w14:textId="77777777" w:rsidR="00BF3081" w:rsidRDefault="00AF5C48">
            <w:pPr>
              <w:ind w:firstLine="0"/>
              <w:jc w:val="center"/>
            </w:pPr>
            <w:r>
              <w:rPr>
                <w:sz w:val="18"/>
                <w:szCs w:val="18"/>
              </w:rPr>
              <w:t>71,0 / 76,3</w:t>
            </w:r>
          </w:p>
        </w:tc>
        <w:tc>
          <w:tcPr>
            <w:tcW w:w="1950" w:type="dxa"/>
            <w:vAlign w:val="center"/>
          </w:tcPr>
          <w:p w14:paraId="5CE8C6EF" w14:textId="77777777" w:rsidR="00BF3081" w:rsidRDefault="00AF5C48">
            <w:pPr>
              <w:ind w:firstLine="0"/>
              <w:jc w:val="center"/>
            </w:pPr>
            <w:r>
              <w:rPr>
                <w:sz w:val="18"/>
                <w:szCs w:val="18"/>
              </w:rPr>
              <w:t>84,5 / 84,7</w:t>
            </w:r>
          </w:p>
        </w:tc>
        <w:tc>
          <w:tcPr>
            <w:tcW w:w="2050" w:type="dxa"/>
            <w:vAlign w:val="center"/>
          </w:tcPr>
          <w:p w14:paraId="6924A639" w14:textId="77777777" w:rsidR="00BF3081" w:rsidRDefault="00AF5C48">
            <w:pPr>
              <w:ind w:firstLine="0"/>
              <w:jc w:val="center"/>
            </w:pPr>
            <w:r>
              <w:rPr>
                <w:sz w:val="18"/>
                <w:szCs w:val="18"/>
              </w:rPr>
              <w:t>98,9 / 88,1</w:t>
            </w:r>
          </w:p>
        </w:tc>
        <w:tc>
          <w:tcPr>
            <w:tcW w:w="1400" w:type="dxa"/>
            <w:vAlign w:val="center"/>
          </w:tcPr>
          <w:p w14:paraId="3E09CC06" w14:textId="77777777" w:rsidR="00BF3081" w:rsidRDefault="00AF5C48">
            <w:pPr>
              <w:ind w:firstLine="0"/>
              <w:jc w:val="center"/>
            </w:pPr>
            <w:r>
              <w:rPr>
                <w:sz w:val="18"/>
                <w:szCs w:val="18"/>
              </w:rPr>
              <w:t>+5,3</w:t>
            </w:r>
          </w:p>
        </w:tc>
      </w:tr>
      <w:tr w:rsidR="00BF3081" w14:paraId="51A6B0D2" w14:textId="77777777">
        <w:trPr>
          <w:jc w:val="center"/>
        </w:trPr>
        <w:tc>
          <w:tcPr>
            <w:tcW w:w="2000" w:type="dxa"/>
            <w:vAlign w:val="center"/>
          </w:tcPr>
          <w:p w14:paraId="1C3BBBA0" w14:textId="77777777" w:rsidR="00BF3081" w:rsidRDefault="00AF5C48">
            <w:pPr>
              <w:ind w:firstLine="0"/>
              <w:jc w:val="left"/>
            </w:pPr>
            <w:r>
              <w:rPr>
                <w:sz w:val="18"/>
                <w:szCs w:val="18"/>
              </w:rPr>
              <w:t>E3</w:t>
            </w:r>
          </w:p>
        </w:tc>
        <w:tc>
          <w:tcPr>
            <w:tcW w:w="1950" w:type="dxa"/>
            <w:vAlign w:val="center"/>
          </w:tcPr>
          <w:p w14:paraId="3A999D47" w14:textId="77777777" w:rsidR="00BF3081" w:rsidRDefault="00AF5C48">
            <w:pPr>
              <w:ind w:firstLine="0"/>
              <w:jc w:val="center"/>
            </w:pPr>
            <w:r>
              <w:rPr>
                <w:sz w:val="18"/>
                <w:szCs w:val="18"/>
              </w:rPr>
              <w:t>68,4 / 73,6</w:t>
            </w:r>
          </w:p>
        </w:tc>
        <w:tc>
          <w:tcPr>
            <w:tcW w:w="1950" w:type="dxa"/>
            <w:vAlign w:val="center"/>
          </w:tcPr>
          <w:p w14:paraId="32337074" w14:textId="77777777" w:rsidR="00BF3081" w:rsidRDefault="00AF5C48">
            <w:pPr>
              <w:ind w:firstLine="0"/>
              <w:jc w:val="center"/>
            </w:pPr>
            <w:r>
              <w:rPr>
                <w:sz w:val="18"/>
                <w:szCs w:val="18"/>
              </w:rPr>
              <w:t>80,2 / 80,4</w:t>
            </w:r>
          </w:p>
        </w:tc>
        <w:tc>
          <w:tcPr>
            <w:tcW w:w="2050" w:type="dxa"/>
            <w:vAlign w:val="center"/>
          </w:tcPr>
          <w:p w14:paraId="7A6DECCD" w14:textId="77777777" w:rsidR="00BF3081" w:rsidRDefault="00AF5C48">
            <w:pPr>
              <w:ind w:firstLine="0"/>
              <w:jc w:val="center"/>
            </w:pPr>
            <w:r>
              <w:rPr>
                <w:sz w:val="18"/>
                <w:szCs w:val="18"/>
              </w:rPr>
              <w:t>114,2 / 102,6</w:t>
            </w:r>
          </w:p>
        </w:tc>
        <w:tc>
          <w:tcPr>
            <w:tcW w:w="1400" w:type="dxa"/>
            <w:vAlign w:val="center"/>
          </w:tcPr>
          <w:p w14:paraId="66226C6E" w14:textId="77777777" w:rsidR="00BF3081" w:rsidRDefault="00AF5C48">
            <w:pPr>
              <w:ind w:firstLine="0"/>
              <w:jc w:val="center"/>
            </w:pPr>
            <w:r>
              <w:rPr>
                <w:sz w:val="18"/>
                <w:szCs w:val="18"/>
              </w:rPr>
              <w:t>+5,2</w:t>
            </w:r>
          </w:p>
        </w:tc>
      </w:tr>
      <w:tr w:rsidR="00BF3081" w14:paraId="5346205A" w14:textId="77777777">
        <w:trPr>
          <w:jc w:val="center"/>
        </w:trPr>
        <w:tc>
          <w:tcPr>
            <w:tcW w:w="2000" w:type="dxa"/>
            <w:vAlign w:val="center"/>
          </w:tcPr>
          <w:p w14:paraId="02DA419C" w14:textId="77777777" w:rsidR="00BF3081" w:rsidRDefault="00AF5C48">
            <w:pPr>
              <w:ind w:firstLine="0"/>
              <w:jc w:val="left"/>
            </w:pPr>
            <w:r>
              <w:rPr>
                <w:sz w:val="18"/>
                <w:szCs w:val="18"/>
              </w:rPr>
              <w:t>E4</w:t>
            </w:r>
          </w:p>
        </w:tc>
        <w:tc>
          <w:tcPr>
            <w:tcW w:w="1950" w:type="dxa"/>
            <w:vAlign w:val="center"/>
          </w:tcPr>
          <w:p w14:paraId="0A139E92" w14:textId="77777777" w:rsidR="00BF3081" w:rsidRDefault="00AF5C48">
            <w:pPr>
              <w:ind w:firstLine="0"/>
              <w:jc w:val="center"/>
            </w:pPr>
            <w:r>
              <w:rPr>
                <w:sz w:val="18"/>
                <w:szCs w:val="18"/>
              </w:rPr>
              <w:t>73,9 / 78,2</w:t>
            </w:r>
          </w:p>
        </w:tc>
        <w:tc>
          <w:tcPr>
            <w:tcW w:w="1950" w:type="dxa"/>
            <w:vAlign w:val="center"/>
          </w:tcPr>
          <w:p w14:paraId="2DB6F08E" w14:textId="77777777" w:rsidR="00BF3081" w:rsidRDefault="00AF5C48">
            <w:pPr>
              <w:ind w:firstLine="0"/>
              <w:jc w:val="center"/>
            </w:pPr>
            <w:r>
              <w:rPr>
                <w:sz w:val="18"/>
                <w:szCs w:val="18"/>
              </w:rPr>
              <w:t>72,5 / 73,4</w:t>
            </w:r>
          </w:p>
        </w:tc>
        <w:tc>
          <w:tcPr>
            <w:tcW w:w="2050" w:type="dxa"/>
            <w:vAlign w:val="center"/>
          </w:tcPr>
          <w:p w14:paraId="5E3733D1" w14:textId="77777777" w:rsidR="00BF3081" w:rsidRDefault="00AF5C48">
            <w:pPr>
              <w:ind w:firstLine="0"/>
              <w:jc w:val="center"/>
            </w:pPr>
            <w:r>
              <w:rPr>
                <w:sz w:val="18"/>
                <w:szCs w:val="18"/>
              </w:rPr>
              <w:t>76,4 / 69,2</w:t>
            </w:r>
          </w:p>
        </w:tc>
        <w:tc>
          <w:tcPr>
            <w:tcW w:w="1400" w:type="dxa"/>
            <w:vAlign w:val="center"/>
          </w:tcPr>
          <w:p w14:paraId="06CBCB62" w14:textId="77777777" w:rsidR="00BF3081" w:rsidRDefault="00AF5C48">
            <w:pPr>
              <w:ind w:firstLine="0"/>
              <w:jc w:val="center"/>
            </w:pPr>
            <w:r>
              <w:rPr>
                <w:sz w:val="18"/>
                <w:szCs w:val="18"/>
              </w:rPr>
              <w:t>+4,3</w:t>
            </w:r>
          </w:p>
        </w:tc>
      </w:tr>
      <w:tr w:rsidR="00BF3081" w14:paraId="5EE358A5" w14:textId="77777777">
        <w:trPr>
          <w:jc w:val="center"/>
        </w:trPr>
        <w:tc>
          <w:tcPr>
            <w:tcW w:w="2000" w:type="dxa"/>
            <w:vAlign w:val="center"/>
          </w:tcPr>
          <w:p w14:paraId="44540DE9" w14:textId="77777777" w:rsidR="00BF3081" w:rsidRDefault="00AF5C48">
            <w:pPr>
              <w:ind w:firstLine="0"/>
              <w:jc w:val="left"/>
            </w:pPr>
            <w:r>
              <w:rPr>
                <w:sz w:val="18"/>
                <w:szCs w:val="18"/>
              </w:rPr>
              <w:t>E5</w:t>
            </w:r>
          </w:p>
        </w:tc>
        <w:tc>
          <w:tcPr>
            <w:tcW w:w="1950" w:type="dxa"/>
            <w:vAlign w:val="center"/>
          </w:tcPr>
          <w:p w14:paraId="67A68F17" w14:textId="77777777" w:rsidR="00BF3081" w:rsidRDefault="00AF5C48">
            <w:pPr>
              <w:ind w:firstLine="0"/>
              <w:jc w:val="center"/>
            </w:pPr>
            <w:r>
              <w:rPr>
                <w:sz w:val="18"/>
                <w:szCs w:val="18"/>
              </w:rPr>
              <w:t>72,0 / 76,9</w:t>
            </w:r>
          </w:p>
        </w:tc>
        <w:tc>
          <w:tcPr>
            <w:tcW w:w="1950" w:type="dxa"/>
            <w:vAlign w:val="center"/>
          </w:tcPr>
          <w:p w14:paraId="7BCC5153" w14:textId="77777777" w:rsidR="00BF3081" w:rsidRDefault="00AF5C48">
            <w:pPr>
              <w:ind w:firstLine="0"/>
              <w:jc w:val="center"/>
            </w:pPr>
            <w:r>
              <w:rPr>
                <w:sz w:val="18"/>
                <w:szCs w:val="18"/>
              </w:rPr>
              <w:t>78,1 / 78,3</w:t>
            </w:r>
          </w:p>
        </w:tc>
        <w:tc>
          <w:tcPr>
            <w:tcW w:w="2050" w:type="dxa"/>
            <w:vAlign w:val="center"/>
          </w:tcPr>
          <w:p w14:paraId="6858D389" w14:textId="77777777" w:rsidR="00BF3081" w:rsidRDefault="00AF5C48">
            <w:pPr>
              <w:ind w:firstLine="0"/>
              <w:jc w:val="center"/>
            </w:pPr>
            <w:r>
              <w:rPr>
                <w:sz w:val="18"/>
                <w:szCs w:val="18"/>
              </w:rPr>
              <w:t>87,7 / 80,8</w:t>
            </w:r>
          </w:p>
        </w:tc>
        <w:tc>
          <w:tcPr>
            <w:tcW w:w="1400" w:type="dxa"/>
            <w:vAlign w:val="center"/>
          </w:tcPr>
          <w:p w14:paraId="32B82EAC" w14:textId="77777777" w:rsidR="00BF3081" w:rsidRDefault="00AF5C48">
            <w:pPr>
              <w:ind w:firstLine="0"/>
              <w:jc w:val="center"/>
            </w:pPr>
            <w:r>
              <w:rPr>
                <w:sz w:val="18"/>
                <w:szCs w:val="18"/>
              </w:rPr>
              <w:t>+4,9</w:t>
            </w:r>
          </w:p>
        </w:tc>
      </w:tr>
    </w:tbl>
    <w:p w14:paraId="52CC9BD0" w14:textId="77777777" w:rsidR="00BF3081" w:rsidRDefault="00AF5C48">
      <w:pPr>
        <w:spacing w:after="160"/>
        <w:ind w:firstLine="0"/>
        <w:jc w:val="center"/>
      </w:pPr>
      <w:r>
        <w:rPr>
          <w:i/>
          <w:sz w:val="20"/>
        </w:rPr>
        <w:t xml:space="preserve">Tabla 5. </w:t>
      </w:r>
      <w:proofErr w:type="spellStart"/>
      <w:r>
        <w:rPr>
          <w:i/>
          <w:sz w:val="20"/>
        </w:rPr>
        <w:t>KPIs</w:t>
      </w:r>
      <w:proofErr w:type="spellEnd"/>
      <w:r>
        <w:rPr>
          <w:i/>
          <w:sz w:val="20"/>
        </w:rPr>
        <w:t xml:space="preserve"> operativos comparativos: </w:t>
      </w:r>
      <w:proofErr w:type="spellStart"/>
      <w:r>
        <w:rPr>
          <w:i/>
          <w:sz w:val="20"/>
        </w:rPr>
        <w:t>Baseline</w:t>
      </w:r>
      <w:proofErr w:type="spellEnd"/>
      <w:r>
        <w:rPr>
          <w:i/>
          <w:sz w:val="20"/>
        </w:rPr>
        <w:t xml:space="preserve"> (B) vs. Modelo (M).</w:t>
      </w:r>
    </w:p>
    <w:p w14:paraId="0E826DA8" w14:textId="77777777" w:rsidR="00BF3081" w:rsidRDefault="00AF5C48">
      <w:pPr>
        <w:spacing w:after="160"/>
      </w:pPr>
      <w:r>
        <w:t xml:space="preserve">El modelo programa entre 1,9 y 5,3 puntos porcentuales más de WO críticas en todos los escenarios, con la mayor ganancia en los escenarios de recursos restringidos (E2) y faltante de repuesto (E3), donde la priorización eficiente es más determinante. La utilización total de horas-hombre se mantiene prácticamente igual entre ambos métodos (diferencias menores a un punto porcentual), lo que confirma que la ganancia del modelo no proviene de subutilizar la capacidad, sino de un ordenamiento más inteligente de </w:t>
      </w:r>
      <w:r>
        <w:t xml:space="preserve">las órdenes seleccionadas. El </w:t>
      </w:r>
      <w:proofErr w:type="spellStart"/>
      <w:r>
        <w:t>lateness</w:t>
      </w:r>
      <w:proofErr w:type="spellEnd"/>
      <w:r>
        <w:t xml:space="preserve"> ponderado, indicador de la urgencia acumulada del trabajo no ejecutado, se reduce de forma consistente entre un 6 % y un 12 %, y el cumplimiento de ventanas de ejecución se mantiene en 100 % para ambas políticas.</w:t>
      </w:r>
    </w:p>
    <w:p w14:paraId="3CB57982" w14:textId="77777777" w:rsidR="00BF3081" w:rsidRDefault="00AF5C48">
      <w:pPr>
        <w:pStyle w:val="Ttulo2"/>
        <w:rPr>
          <w:rFonts w:ascii="Times New Roman" w:eastAsia="MS Gothic" w:hAnsi="Times New Roman" w:cs="Times New Roman"/>
          <w:b/>
          <w:bCs/>
          <w:color w:val="auto"/>
        </w:rPr>
      </w:pPr>
      <w:bookmarkStart w:id="15" w:name="_Toc231138403"/>
      <w:r>
        <w:rPr>
          <w:rFonts w:ascii="Times New Roman" w:eastAsia="MS Gothic" w:hAnsi="Times New Roman" w:cs="Times New Roman"/>
          <w:b/>
          <w:bCs/>
          <w:color w:val="auto"/>
        </w:rPr>
        <w:t xml:space="preserve">6.7. </w:t>
      </w:r>
      <w:proofErr w:type="spellStart"/>
      <w:r>
        <w:rPr>
          <w:rFonts w:ascii="Times New Roman" w:eastAsia="MS Gothic" w:hAnsi="Times New Roman" w:cs="Times New Roman"/>
          <w:b/>
          <w:bCs/>
          <w:color w:val="auto"/>
        </w:rPr>
        <w:t>Dashboard</w:t>
      </w:r>
      <w:proofErr w:type="spellEnd"/>
      <w:r>
        <w:rPr>
          <w:rFonts w:ascii="Times New Roman" w:eastAsia="MS Gothic" w:hAnsi="Times New Roman" w:cs="Times New Roman"/>
          <w:b/>
          <w:bCs/>
          <w:color w:val="auto"/>
        </w:rPr>
        <w:t xml:space="preserve"> interactivo de resultados</w:t>
      </w:r>
      <w:bookmarkEnd w:id="15"/>
    </w:p>
    <w:p w14:paraId="190341E7" w14:textId="77777777" w:rsidR="00BF3081" w:rsidRDefault="00AF5C48">
      <w:pPr>
        <w:spacing w:after="160"/>
      </w:pPr>
      <w:r>
        <w:t xml:space="preserve">Como complemento visual del informe se desarrolló un </w:t>
      </w:r>
      <w:proofErr w:type="spellStart"/>
      <w:r>
        <w:t>dashboard</w:t>
      </w:r>
      <w:proofErr w:type="spellEnd"/>
      <w:r>
        <w:t xml:space="preserve"> interactivo en formato HTML autocontenido (dashboard_resultados.html), que puede abrirse en cualquier navegador moderno sin requerir instalación de software adicional. El </w:t>
      </w:r>
      <w:proofErr w:type="spellStart"/>
      <w:r>
        <w:t>dashboard</w:t>
      </w:r>
      <w:proofErr w:type="spellEnd"/>
      <w:r>
        <w:t xml:space="preserve"> fue generado por el módulo </w:t>
      </w:r>
      <w:r>
        <w:lastRenderedPageBreak/>
        <w:t>exportar_dashboard.py a partir del archivo resultados_detalle.csv producido por el orquestador principal.</w:t>
      </w:r>
    </w:p>
    <w:p w14:paraId="2D03EDF2" w14:textId="77777777" w:rsidR="00BF3081" w:rsidRDefault="00AF5C48">
      <w:pPr>
        <w:spacing w:after="160"/>
      </w:pPr>
      <w:r>
        <w:t xml:space="preserve">El </w:t>
      </w:r>
      <w:proofErr w:type="spellStart"/>
      <w:r>
        <w:t>dashboard</w:t>
      </w:r>
      <w:proofErr w:type="spellEnd"/>
      <w:r>
        <w:t xml:space="preserve"> reúne, en una sola vista: cuatro tarjetas con los </w:t>
      </w:r>
      <w:proofErr w:type="spellStart"/>
      <w:r>
        <w:t>KPIs</w:t>
      </w:r>
      <w:proofErr w:type="spellEnd"/>
      <w:r>
        <w:t xml:space="preserve"> globales del trabajo (reducción media del riesgo residual, AUC del componente predictivo, cumplimiento de ventanas y violaciones de repuestos); gráficas comparativas Modelo vs. </w:t>
      </w:r>
      <w:proofErr w:type="spellStart"/>
      <w:r>
        <w:t>Baseline</w:t>
      </w:r>
      <w:proofErr w:type="spellEnd"/>
      <w:r>
        <w:t xml:space="preserve"> para el riesgo residual, la cobertura de WO críticas, la utilización y el </w:t>
      </w:r>
      <w:proofErr w:type="spellStart"/>
      <w:r>
        <w:t>lateness</w:t>
      </w:r>
      <w:proofErr w:type="spellEnd"/>
      <w:r>
        <w:t xml:space="preserve">, generadas con la librería Chart.js; una tabla detallada con los intervalos de confianza al 95 % y la estadística t pareada por escenario; y una lectura ejecutiva </w:t>
      </w:r>
      <w:proofErr w:type="spellStart"/>
      <w:r>
        <w:t>auto-generada</w:t>
      </w:r>
      <w:proofErr w:type="spellEnd"/>
      <w:r>
        <w:t xml:space="preserve"> c</w:t>
      </w:r>
      <w:r>
        <w:t>on los hallazgos cuantitativos principales, redactada en lenguaje claro para audiencias no técnicas. Este entregable se incorpora como Anexo B del trabajo y facilita la rendición de cuentas y la auditabilidad de los resultados.</w:t>
      </w:r>
    </w:p>
    <w:p w14:paraId="0ACC2B25" w14:textId="77777777" w:rsidR="00BF3081" w:rsidRDefault="00AF5C48">
      <w:pPr>
        <w:pStyle w:val="Ttulo1"/>
        <w:rPr>
          <w:b/>
          <w:bCs w:val="0"/>
        </w:rPr>
      </w:pPr>
      <w:bookmarkStart w:id="16" w:name="_Toc231138404"/>
      <w:r>
        <w:rPr>
          <w:b/>
          <w:bCs w:val="0"/>
        </w:rPr>
        <w:t>7. CONCLUSIONES Y RECOMENDACIONES</w:t>
      </w:r>
      <w:bookmarkEnd w:id="16"/>
    </w:p>
    <w:p w14:paraId="559FCFD4" w14:textId="77777777" w:rsidR="00BF3081" w:rsidRDefault="00AF5C48">
      <w:pPr>
        <w:spacing w:after="160"/>
      </w:pPr>
      <w:r>
        <w:t>Este apartado sintetiza los principales hallazgos de la investigación, los articula con el objetivo general del trabajo, identifica las limitaciones que afectaron el alcance del estudio y formula recomendaciones para su continuidad, siguiendo los lineamientos metodológicos institucionales y la separación clásica entre conclusiones derivadas del problema, conclusiones sobre el proceso de investigación y recomendaciones para trabajos futuros.</w:t>
      </w:r>
    </w:p>
    <w:p w14:paraId="6EF4EA5B" w14:textId="77777777" w:rsidR="00BF3081" w:rsidRDefault="00AF5C48">
      <w:pPr>
        <w:pStyle w:val="Ttulo2"/>
        <w:rPr>
          <w:rFonts w:ascii="Times New Roman" w:eastAsia="MS Gothic" w:hAnsi="Times New Roman" w:cs="Times New Roman"/>
          <w:b/>
          <w:bCs/>
          <w:color w:val="auto"/>
        </w:rPr>
      </w:pPr>
      <w:bookmarkStart w:id="17" w:name="_Toc231138405"/>
      <w:r>
        <w:rPr>
          <w:rFonts w:ascii="Times New Roman" w:eastAsia="MS Gothic" w:hAnsi="Times New Roman" w:cs="Times New Roman"/>
          <w:b/>
          <w:bCs/>
          <w:color w:val="auto"/>
        </w:rPr>
        <w:t>7.1. Conclusiones respecto al objetivo general y al problema planteado</w:t>
      </w:r>
      <w:bookmarkEnd w:id="17"/>
    </w:p>
    <w:p w14:paraId="44CF85F1" w14:textId="76AEE6F7" w:rsidR="00BF3081" w:rsidRDefault="00AF5C48">
      <w:pPr>
        <w:spacing w:after="160"/>
      </w:pPr>
      <w:r>
        <w:t>El objetivo general del trabajo se cumple a partir de la evidencia obtenida en los experimentos. Las pruebas estadísticas pareadas confirmaron, con p &lt; 0,001, que el modelo propuesto reduce significativamente el riesgo residual del backlog en los cinco escenarios evaluados, con reducciones medias entre 9 % y 13 % y picos individuales superiores al 38 %. La brecha identificada en el problema —ausencia de un mecanismo trazable y auditable que conecte predicción, valoración multicriterio y decisión bajo restri</w:t>
      </w:r>
      <w:r>
        <w:t xml:space="preserve">cciones— se cierra mediante la implementación de un pipeline de tres etapas, reproducible y abierto, complementado con un </w:t>
      </w:r>
      <w:proofErr w:type="spellStart"/>
      <w:r>
        <w:t>dashboard</w:t>
      </w:r>
      <w:proofErr w:type="spellEnd"/>
      <w:r>
        <w:t xml:space="preserve"> de visualización para el seguimiento operativo.</w:t>
      </w:r>
    </w:p>
    <w:p w14:paraId="68524325" w14:textId="77777777" w:rsidR="00BF3081" w:rsidRDefault="00AF5C48">
      <w:pPr>
        <w:pStyle w:val="Ttulo2"/>
        <w:rPr>
          <w:rFonts w:ascii="Times New Roman" w:eastAsia="MS Gothic" w:hAnsi="Times New Roman" w:cs="Times New Roman"/>
          <w:b/>
          <w:bCs/>
          <w:color w:val="auto"/>
        </w:rPr>
      </w:pPr>
      <w:bookmarkStart w:id="18" w:name="_Toc231138406"/>
      <w:r>
        <w:rPr>
          <w:rFonts w:ascii="Times New Roman" w:eastAsia="MS Gothic" w:hAnsi="Times New Roman" w:cs="Times New Roman"/>
          <w:b/>
          <w:bCs/>
          <w:color w:val="auto"/>
        </w:rPr>
        <w:t>7.2. Conclusiones sobre cada objetivo específico</w:t>
      </w:r>
      <w:bookmarkEnd w:id="18"/>
    </w:p>
    <w:p w14:paraId="36E6BF0E" w14:textId="77777777" w:rsidR="00BF3081" w:rsidRDefault="00AF5C48">
      <w:pPr>
        <w:spacing w:after="160"/>
      </w:pPr>
      <w:r>
        <w:t>En relación con los cuatro objetivos específicos planteados, los resultados experimentales permiten concluir lo siguiente:</w:t>
      </w:r>
    </w:p>
    <w:p w14:paraId="4D3C430B" w14:textId="77777777" w:rsidR="00BF3081" w:rsidRDefault="00AF5C48">
      <w:pPr>
        <w:numPr>
          <w:ilvl w:val="0"/>
          <w:numId w:val="1"/>
        </w:numPr>
        <w:spacing w:after="120"/>
      </w:pPr>
      <w:r>
        <w:lastRenderedPageBreak/>
        <w:t xml:space="preserve">Se construyó un </w:t>
      </w:r>
      <w:proofErr w:type="spellStart"/>
      <w:r>
        <w:t>dataset</w:t>
      </w:r>
      <w:proofErr w:type="spellEnd"/>
      <w:r>
        <w:t xml:space="preserve"> sintético reproducible con veintiún variables documentadas en un diccionario formal, capaz de generar backlogs realistas entre 20 y 100 WO/semana, satisfaciendo el OE1.</w:t>
      </w:r>
    </w:p>
    <w:p w14:paraId="1BE4D75D" w14:textId="77777777" w:rsidR="00BF3081" w:rsidRDefault="00AF5C48">
      <w:pPr>
        <w:numPr>
          <w:ilvl w:val="0"/>
          <w:numId w:val="1"/>
        </w:numPr>
        <w:spacing w:after="120"/>
      </w:pPr>
      <w:r>
        <w:t>Se entrenó y calibró un modelo de clasificación cuyas métricas globales (AUC = 0,762; PR-AUC = 0,785; Brier = 0,201) cumplen el criterio de desempeño del OE2 y se mantienen estables a través de los cinco escenarios.</w:t>
      </w:r>
    </w:p>
    <w:p w14:paraId="3526C082" w14:textId="77777777" w:rsidR="00BF3081" w:rsidRDefault="00AF5C48">
      <w:pPr>
        <w:numPr>
          <w:ilvl w:val="0"/>
          <w:numId w:val="1"/>
        </w:numPr>
        <w:spacing w:after="120"/>
      </w:pPr>
      <w:r>
        <w:t xml:space="preserve">Se formuló y resolvió un modelo de optimización tipo </w:t>
      </w:r>
      <w:proofErr w:type="spellStart"/>
      <w:r>
        <w:t>knapsack</w:t>
      </w:r>
      <w:proofErr w:type="spellEnd"/>
      <w:r>
        <w:t xml:space="preserve"> </w:t>
      </w:r>
      <w:proofErr w:type="spellStart"/>
      <w:r>
        <w:t>multi-restricción</w:t>
      </w:r>
      <w:proofErr w:type="spellEnd"/>
      <w:r>
        <w:t xml:space="preserve"> con </w:t>
      </w:r>
      <w:proofErr w:type="spellStart"/>
      <w:r>
        <w:t>PuLP</w:t>
      </w:r>
      <w:proofErr w:type="spellEnd"/>
      <w:r>
        <w:t xml:space="preserve">/CBC y heurística </w:t>
      </w:r>
      <w:proofErr w:type="spellStart"/>
      <w:r>
        <w:t>greedy</w:t>
      </w:r>
      <w:proofErr w:type="spellEnd"/>
      <w:r>
        <w:t xml:space="preserve"> de respaldo, cuya ejecución mantuvo el cumplimiento del 100 % en ventanas y cero violaciones por repuestos en las 150 corridas — OE3 cumplido.</w:t>
      </w:r>
    </w:p>
    <w:p w14:paraId="2AB41E22" w14:textId="77777777" w:rsidR="00BF3081" w:rsidRDefault="00AF5C48">
      <w:pPr>
        <w:numPr>
          <w:ilvl w:val="0"/>
          <w:numId w:val="1"/>
        </w:numPr>
        <w:spacing w:after="120"/>
      </w:pPr>
      <w:r>
        <w:t>Se comparó el desempeño del modelo frente a la política tradicional con prueba t de Student pareada (p &lt; 0,001), obteniendo reducciones significativas del riesgo residual y una mayor cobertura de WO críticas (entre +1,9 y +5,3 puntos porcentuales) — OE4 cumplido.</w:t>
      </w:r>
    </w:p>
    <w:p w14:paraId="5AF4CF33" w14:textId="77777777" w:rsidR="00BF3081" w:rsidRDefault="00AF5C48">
      <w:pPr>
        <w:pStyle w:val="Ttulo2"/>
        <w:rPr>
          <w:rFonts w:ascii="Times New Roman" w:eastAsia="MS Gothic" w:hAnsi="Times New Roman" w:cs="Times New Roman"/>
          <w:b/>
          <w:bCs/>
          <w:color w:val="auto"/>
        </w:rPr>
      </w:pPr>
      <w:bookmarkStart w:id="19" w:name="_Toc231138407"/>
      <w:r>
        <w:rPr>
          <w:rFonts w:ascii="Times New Roman" w:eastAsia="MS Gothic" w:hAnsi="Times New Roman" w:cs="Times New Roman"/>
          <w:b/>
          <w:bCs/>
          <w:color w:val="auto"/>
        </w:rPr>
        <w:t>7.3. Conclusiones sobre el proceso de investigación</w:t>
      </w:r>
      <w:bookmarkEnd w:id="19"/>
    </w:p>
    <w:p w14:paraId="7CBDB0FD" w14:textId="77777777" w:rsidR="00BF3081" w:rsidRDefault="00AF5C48">
      <w:pPr>
        <w:spacing w:after="160"/>
      </w:pPr>
      <w:r>
        <w:t xml:space="preserve">El proceso de investigación, organizado en seis fases (diseño experimental, modelado predictivo, modelado multicriterio, optimización, evaluación y análisis de resultados), demostró que la combinación entre simulación reproducible, modelado calibrado y comparación pareada con un </w:t>
      </w:r>
      <w:proofErr w:type="spellStart"/>
      <w:r>
        <w:t>baseline</w:t>
      </w:r>
      <w:proofErr w:type="spellEnd"/>
      <w:r>
        <w:t xml:space="preserve"> operativo es una estrategia eficiente para validar arquitecturas de decisión en mantenimiento industrial sin requerir acceso a datos propietarios. La trazabilidad de cada decisión —respaldada por los componentes individuales del puntaje y por las semillas controladas— y la publicación de un </w:t>
      </w:r>
      <w:proofErr w:type="spellStart"/>
      <w:r>
        <w:t>dashboard</w:t>
      </w:r>
      <w:proofErr w:type="spellEnd"/>
      <w:r>
        <w:t xml:space="preserve"> autocontenido como entregable visual constituyen contribuciones metodológicas relevantes en línea con la tendencia reciente en mantenimiento predictivo y digital </w:t>
      </w:r>
      <w:proofErr w:type="spellStart"/>
      <w:r>
        <w:t>twin</w:t>
      </w:r>
      <w:proofErr w:type="spellEnd"/>
      <w:r>
        <w:t>.</w:t>
      </w:r>
    </w:p>
    <w:p w14:paraId="143BD578" w14:textId="77777777" w:rsidR="00BF3081" w:rsidRDefault="00AF5C48">
      <w:pPr>
        <w:pStyle w:val="Ttulo2"/>
        <w:rPr>
          <w:rFonts w:ascii="Times New Roman" w:eastAsia="MS Gothic" w:hAnsi="Times New Roman" w:cs="Times New Roman"/>
          <w:b/>
          <w:bCs/>
          <w:color w:val="auto"/>
        </w:rPr>
      </w:pPr>
      <w:bookmarkStart w:id="20" w:name="_Toc231138408"/>
      <w:r>
        <w:rPr>
          <w:rFonts w:ascii="Times New Roman" w:eastAsia="MS Gothic" w:hAnsi="Times New Roman" w:cs="Times New Roman"/>
          <w:b/>
          <w:bCs/>
          <w:color w:val="auto"/>
        </w:rPr>
        <w:t>7.4. Limitaciones del estudio</w:t>
      </w:r>
      <w:bookmarkEnd w:id="20"/>
    </w:p>
    <w:p w14:paraId="5679244D" w14:textId="77777777" w:rsidR="00BF3081" w:rsidRDefault="00AF5C48">
      <w:pPr>
        <w:spacing w:after="160"/>
      </w:pPr>
      <w:r>
        <w:t>Se reconocen las siguientes limitaciones que acotaron el alcance del trabajo y deben considerarse en la lectura de los resultados:</w:t>
      </w:r>
    </w:p>
    <w:p w14:paraId="0072714C" w14:textId="77777777" w:rsidR="00BF3081" w:rsidRDefault="00AF5C48">
      <w:pPr>
        <w:numPr>
          <w:ilvl w:val="0"/>
          <w:numId w:val="1"/>
        </w:numPr>
        <w:spacing w:after="120"/>
      </w:pPr>
      <w:r>
        <w:t>El estudio se basa en datos sintéticos: aunque los parámetros se diseñaron con criterios industriales realistas, no se contrastó con históricos de un CMMS corporativo, lo que limita la validez externa.</w:t>
      </w:r>
    </w:p>
    <w:p w14:paraId="4171237C" w14:textId="77777777" w:rsidR="00BF3081" w:rsidRDefault="00AF5C48">
      <w:pPr>
        <w:numPr>
          <w:ilvl w:val="0"/>
          <w:numId w:val="1"/>
        </w:numPr>
        <w:spacing w:after="120"/>
      </w:pPr>
      <w:r>
        <w:lastRenderedPageBreak/>
        <w:t>Las duraciones de las WO se trataron como determinísticas; no se modeló variabilidad estocástica de tiempos de ejecución ni paradas no previstas.</w:t>
      </w:r>
    </w:p>
    <w:p w14:paraId="2C6B32B4" w14:textId="77777777" w:rsidR="00BF3081" w:rsidRDefault="00AF5C48">
      <w:pPr>
        <w:numPr>
          <w:ilvl w:val="0"/>
          <w:numId w:val="1"/>
        </w:numPr>
        <w:spacing w:after="120"/>
      </w:pPr>
      <w:r>
        <w:t xml:space="preserve">El horizonte de decisión fue semanal e independiente entre semanas; no se evaluó el efecto de una planificación </w:t>
      </w:r>
      <w:proofErr w:type="spellStart"/>
      <w:r>
        <w:t>rolante</w:t>
      </w:r>
      <w:proofErr w:type="spellEnd"/>
      <w:r>
        <w:t xml:space="preserve"> </w:t>
      </w:r>
      <w:proofErr w:type="spellStart"/>
      <w:r>
        <w:t>multi-semana</w:t>
      </w:r>
      <w:proofErr w:type="spellEnd"/>
      <w:r>
        <w:t>.</w:t>
      </w:r>
    </w:p>
    <w:p w14:paraId="2784DC7D" w14:textId="77777777" w:rsidR="00BF3081" w:rsidRDefault="00AF5C48">
      <w:pPr>
        <w:numPr>
          <w:ilvl w:val="0"/>
          <w:numId w:val="1"/>
        </w:numPr>
        <w:spacing w:after="120"/>
      </w:pPr>
      <w:r>
        <w:t>La política de inventarios se asumió fija; no se incluyó la decisión de reaprovisionamiento ni la negociación con compras.</w:t>
      </w:r>
    </w:p>
    <w:p w14:paraId="2F0B6A9F" w14:textId="77777777" w:rsidR="00BF3081" w:rsidRDefault="00AF5C48">
      <w:pPr>
        <w:numPr>
          <w:ilvl w:val="0"/>
          <w:numId w:val="1"/>
        </w:numPr>
        <w:spacing w:after="120"/>
      </w:pPr>
      <w:r>
        <w:t>El componente predictivo se restringió a una regresión logística calibrada; modelos no lineales (</w:t>
      </w:r>
      <w:proofErr w:type="spellStart"/>
      <w:r>
        <w:t>gradient</w:t>
      </w:r>
      <w:proofErr w:type="spellEnd"/>
      <w:r>
        <w:t xml:space="preserve"> </w:t>
      </w:r>
      <w:proofErr w:type="spellStart"/>
      <w:r>
        <w:t>boosting</w:t>
      </w:r>
      <w:proofErr w:type="spellEnd"/>
      <w:r>
        <w:t>, redes neuronales tabulares) podrían modificar el desempeño en condiciones más complejas.</w:t>
      </w:r>
    </w:p>
    <w:p w14:paraId="64062CFA" w14:textId="77777777" w:rsidR="00BF3081" w:rsidRDefault="00AF5C48">
      <w:pPr>
        <w:pStyle w:val="Ttulo2"/>
        <w:rPr>
          <w:rFonts w:ascii="Times New Roman" w:eastAsia="MS Gothic" w:hAnsi="Times New Roman" w:cs="Times New Roman"/>
          <w:b/>
          <w:bCs/>
          <w:color w:val="auto"/>
        </w:rPr>
      </w:pPr>
      <w:bookmarkStart w:id="21" w:name="_Toc231138409"/>
      <w:r>
        <w:rPr>
          <w:rFonts w:ascii="Times New Roman" w:eastAsia="MS Gothic" w:hAnsi="Times New Roman" w:cs="Times New Roman"/>
          <w:b/>
          <w:bCs/>
          <w:color w:val="auto"/>
        </w:rPr>
        <w:t>7.5. Recomendaciones para trabajos futuros</w:t>
      </w:r>
      <w:bookmarkEnd w:id="21"/>
    </w:p>
    <w:p w14:paraId="5BF85D24" w14:textId="77777777" w:rsidR="00BF3081" w:rsidRDefault="00AF5C48">
      <w:pPr>
        <w:spacing w:after="160"/>
      </w:pPr>
      <w:r>
        <w:t>A partir de los hallazgos y limitaciones identificadas, se proponen las siguientes líneas de continuidad:</w:t>
      </w:r>
    </w:p>
    <w:p w14:paraId="621A249D" w14:textId="77777777" w:rsidR="00BF3081" w:rsidRDefault="00AF5C48">
      <w:pPr>
        <w:numPr>
          <w:ilvl w:val="0"/>
          <w:numId w:val="1"/>
        </w:numPr>
        <w:spacing w:after="120"/>
      </w:pPr>
      <w:r>
        <w:t>Validación con datos reales: aplicar el pipeline a un histórico anonimizado de un CMMS industrial para contrastar la transferibilidad a un entorno productivo.</w:t>
      </w:r>
    </w:p>
    <w:p w14:paraId="1FFB8283" w14:textId="77777777" w:rsidR="00BF3081" w:rsidRDefault="00AF5C48">
      <w:pPr>
        <w:numPr>
          <w:ilvl w:val="0"/>
          <w:numId w:val="1"/>
        </w:numPr>
        <w:spacing w:after="120"/>
      </w:pPr>
      <w:r>
        <w:t xml:space="preserve">Extensión a horizontes </w:t>
      </w:r>
      <w:proofErr w:type="spellStart"/>
      <w:r>
        <w:t>multi-semana</w:t>
      </w:r>
      <w:proofErr w:type="spellEnd"/>
      <w:r>
        <w:t xml:space="preserve">: incorporar planificación </w:t>
      </w:r>
      <w:proofErr w:type="spellStart"/>
      <w:r>
        <w:t>rolante</w:t>
      </w:r>
      <w:proofErr w:type="spellEnd"/>
      <w:r>
        <w:t xml:space="preserve"> de 4 a 8 semanas con actualización dinámica del backlog y de las probabilidades calibradas.</w:t>
      </w:r>
    </w:p>
    <w:p w14:paraId="0ECAAF83" w14:textId="77777777" w:rsidR="00BF3081" w:rsidRDefault="00AF5C48">
      <w:pPr>
        <w:numPr>
          <w:ilvl w:val="0"/>
          <w:numId w:val="1"/>
        </w:numPr>
        <w:spacing w:after="120"/>
      </w:pPr>
      <w:r>
        <w:t>Integración de costo económico explícito: complementar el puntaje MCDA con una dimensión monetaria (costo de indisponibilidad, costo de oportunidad) y reportar retorno sobre la inversión del plan.</w:t>
      </w:r>
    </w:p>
    <w:p w14:paraId="10BBF8DA" w14:textId="77777777" w:rsidR="00BF3081" w:rsidRDefault="00AF5C48">
      <w:pPr>
        <w:numPr>
          <w:ilvl w:val="0"/>
          <w:numId w:val="1"/>
        </w:numPr>
        <w:spacing w:after="120"/>
      </w:pPr>
      <w:r>
        <w:t xml:space="preserve">Comparación con modelos no lineales: contrastar la regresión logística calibrada frente a </w:t>
      </w:r>
      <w:proofErr w:type="spellStart"/>
      <w:r>
        <w:t>XGBoost</w:t>
      </w:r>
      <w:proofErr w:type="spellEnd"/>
      <w:r>
        <w:t xml:space="preserve"> o </w:t>
      </w:r>
      <w:proofErr w:type="spellStart"/>
      <w:r>
        <w:t>LightGBM</w:t>
      </w:r>
      <w:proofErr w:type="spellEnd"/>
      <w:r>
        <w:t xml:space="preserve"> optimizados con </w:t>
      </w:r>
      <w:proofErr w:type="spellStart"/>
      <w:r>
        <w:t>Optuna</w:t>
      </w:r>
      <w:proofErr w:type="spellEnd"/>
      <w:r>
        <w:t>, evaluando si el incremento en discriminación se traduce en mejor decisión operativa.</w:t>
      </w:r>
    </w:p>
    <w:p w14:paraId="164688E2" w14:textId="77777777" w:rsidR="00BF3081" w:rsidRDefault="00AF5C48">
      <w:pPr>
        <w:numPr>
          <w:ilvl w:val="0"/>
          <w:numId w:val="1"/>
        </w:numPr>
        <w:spacing w:after="120"/>
      </w:pPr>
      <w:r>
        <w:t>Restricciones blandas y penalidades: incluir incumplimiento parcial de ventanas y reprogramaciones automáticas como variables del problema.</w:t>
      </w:r>
    </w:p>
    <w:p w14:paraId="2AFDF6BB" w14:textId="77777777" w:rsidR="00BF3081" w:rsidRDefault="00AF5C48">
      <w:pPr>
        <w:numPr>
          <w:ilvl w:val="0"/>
          <w:numId w:val="1"/>
        </w:numPr>
        <w:spacing w:after="120"/>
      </w:pPr>
      <w:r>
        <w:t>Despliegue piloto en planta: integrar el modelo a un CMMS corporativo en modo asistido para evaluar adopción, percepción de los planificadores y alineación con prácticas HSE durante un periodo de tres a seis meses.</w:t>
      </w:r>
    </w:p>
    <w:p w14:paraId="6BEF3959" w14:textId="21E559B3" w:rsidR="00042049" w:rsidRPr="00612E3C" w:rsidRDefault="00090EA1" w:rsidP="00042049">
      <w:pPr>
        <w:pStyle w:val="Ttulo1"/>
        <w:spacing w:before="0" w:after="0"/>
        <w:rPr>
          <w:b/>
          <w:sz w:val="24"/>
          <w:szCs w:val="24"/>
        </w:rPr>
      </w:pPr>
      <w:bookmarkStart w:id="22" w:name="_Toc231138410"/>
      <w:r>
        <w:rPr>
          <w:b/>
          <w:sz w:val="24"/>
          <w:szCs w:val="24"/>
        </w:rPr>
        <w:lastRenderedPageBreak/>
        <w:t>8</w:t>
      </w:r>
      <w:r w:rsidR="001B206C">
        <w:rPr>
          <w:b/>
          <w:sz w:val="24"/>
          <w:szCs w:val="24"/>
        </w:rPr>
        <w:t>. REFERENCIAS BIBLIOGRÁFICAS</w:t>
      </w:r>
      <w:bookmarkEnd w:id="22"/>
    </w:p>
    <w:p w14:paraId="53780E3B" w14:textId="77777777" w:rsidR="00E82007" w:rsidRPr="00612E3C" w:rsidRDefault="00E82007" w:rsidP="00CA1311">
      <w:pPr>
        <w:ind w:firstLine="0"/>
      </w:pPr>
    </w:p>
    <w:p w14:paraId="3FC6D3DC" w14:textId="77777777" w:rsidR="00485674" w:rsidRPr="00485674" w:rsidRDefault="00485674" w:rsidP="00485674">
      <w:pPr>
        <w:ind w:left="567" w:hanging="567"/>
        <w:rPr>
          <w:lang w:val="de-DE"/>
        </w:rPr>
      </w:pPr>
      <w:r>
        <w:rPr>
          <w:b/>
          <w:sz w:val="22"/>
        </w:rPr>
        <w:t xml:space="preserve">[1]  </w:t>
      </w:r>
      <w:r>
        <w:rPr>
          <w:sz w:val="22"/>
        </w:rPr>
        <w:t xml:space="preserve">ISO, ISO 14224 — </w:t>
      </w:r>
      <w:proofErr w:type="spellStart"/>
      <w:r>
        <w:rPr>
          <w:sz w:val="22"/>
        </w:rPr>
        <w:t>Petroleum</w:t>
      </w:r>
      <w:proofErr w:type="spellEnd"/>
      <w:r>
        <w:rPr>
          <w:sz w:val="22"/>
        </w:rPr>
        <w:t xml:space="preserve">, </w:t>
      </w:r>
      <w:proofErr w:type="spellStart"/>
      <w:r>
        <w:rPr>
          <w:sz w:val="22"/>
        </w:rPr>
        <w:t>Petrochemical</w:t>
      </w:r>
      <w:proofErr w:type="spellEnd"/>
      <w:r>
        <w:rPr>
          <w:sz w:val="22"/>
        </w:rPr>
        <w:t xml:space="preserve"> and Natural Gas Industries: </w:t>
      </w:r>
      <w:proofErr w:type="spellStart"/>
      <w:r>
        <w:rPr>
          <w:sz w:val="22"/>
        </w:rPr>
        <w:t>Collection</w:t>
      </w:r>
      <w:proofErr w:type="spellEnd"/>
      <w:r>
        <w:rPr>
          <w:sz w:val="22"/>
        </w:rPr>
        <w:t xml:space="preserve"> and Exchange </w:t>
      </w:r>
      <w:proofErr w:type="spellStart"/>
      <w:r>
        <w:rPr>
          <w:sz w:val="22"/>
        </w:rPr>
        <w:t>of</w:t>
      </w:r>
      <w:proofErr w:type="spellEnd"/>
      <w:r>
        <w:rPr>
          <w:sz w:val="22"/>
        </w:rPr>
        <w:t xml:space="preserve"> </w:t>
      </w:r>
      <w:proofErr w:type="spellStart"/>
      <w:r>
        <w:rPr>
          <w:sz w:val="22"/>
        </w:rPr>
        <w:t>Reliability</w:t>
      </w:r>
      <w:proofErr w:type="spellEnd"/>
      <w:r>
        <w:rPr>
          <w:sz w:val="22"/>
        </w:rPr>
        <w:t xml:space="preserve"> and </w:t>
      </w:r>
      <w:proofErr w:type="spellStart"/>
      <w:r>
        <w:rPr>
          <w:sz w:val="22"/>
        </w:rPr>
        <w:t>Maintenance</w:t>
      </w:r>
      <w:proofErr w:type="spellEnd"/>
      <w:r>
        <w:rPr>
          <w:sz w:val="22"/>
        </w:rPr>
        <w:t xml:space="preserve"> Data </w:t>
      </w:r>
      <w:proofErr w:type="spellStart"/>
      <w:r>
        <w:rPr>
          <w:sz w:val="22"/>
        </w:rPr>
        <w:t>for</w:t>
      </w:r>
      <w:proofErr w:type="spellEnd"/>
      <w:r>
        <w:rPr>
          <w:sz w:val="22"/>
        </w:rPr>
        <w:t xml:space="preserve"> </w:t>
      </w:r>
      <w:proofErr w:type="spellStart"/>
      <w:r>
        <w:rPr>
          <w:sz w:val="22"/>
        </w:rPr>
        <w:t>Equipment</w:t>
      </w:r>
      <w:proofErr w:type="spellEnd"/>
      <w:r>
        <w:rPr>
          <w:sz w:val="22"/>
        </w:rPr>
        <w:t xml:space="preserve">, 3rd ed. </w:t>
      </w:r>
      <w:r>
        <w:rPr>
          <w:sz w:val="22"/>
          <w:lang w:val="de-DE"/>
        </w:rPr>
        <w:t>Geneva, Switzerland: ISO, 2016.</w:t>
      </w:r>
    </w:p>
    <w:p w14:paraId="49BA8460" w14:textId="77777777" w:rsidR="00485674" w:rsidRPr="00485674" w:rsidRDefault="00485674" w:rsidP="00485674">
      <w:pPr>
        <w:ind w:left="567" w:hanging="567"/>
        <w:rPr>
          <w:lang w:val="de-DE"/>
        </w:rPr>
      </w:pPr>
      <w:r>
        <w:rPr>
          <w:b/>
          <w:sz w:val="22"/>
          <w:lang w:val="de-DE"/>
        </w:rPr>
        <w:t xml:space="preserve">[2]  </w:t>
      </w:r>
      <w:r>
        <w:rPr>
          <w:sz w:val="22"/>
          <w:lang w:val="de-DE"/>
        </w:rPr>
        <w:t>ISO, ISO 31000 — Risk Management: Guidelines, 2nd ed. Geneva, Switzerland: ISO, 2018.</w:t>
      </w:r>
    </w:p>
    <w:p w14:paraId="13752E78" w14:textId="77777777" w:rsidR="00485674" w:rsidRPr="00485674" w:rsidRDefault="00485674" w:rsidP="00485674">
      <w:pPr>
        <w:ind w:left="567" w:hanging="567"/>
        <w:rPr>
          <w:lang w:val="de-DE"/>
        </w:rPr>
      </w:pPr>
      <w:r>
        <w:rPr>
          <w:b/>
          <w:sz w:val="22"/>
          <w:lang w:val="de-DE"/>
        </w:rPr>
        <w:t xml:space="preserve">[3]  </w:t>
      </w:r>
      <w:r>
        <w:rPr>
          <w:sz w:val="22"/>
          <w:lang w:val="de-DE"/>
        </w:rPr>
        <w:t>ISO, ISO 55002 — Asset Management: Management Systems — Guidelines for the Application of ISO 55001, 2nd ed. Geneva, Switzerland: ISO, 2018.</w:t>
      </w:r>
    </w:p>
    <w:p w14:paraId="11847209" w14:textId="77777777" w:rsidR="00485674" w:rsidRPr="00485674" w:rsidRDefault="00485674" w:rsidP="00485674">
      <w:pPr>
        <w:ind w:left="567" w:hanging="567"/>
        <w:rPr>
          <w:lang w:val="de-DE"/>
        </w:rPr>
      </w:pPr>
      <w:r>
        <w:rPr>
          <w:b/>
          <w:sz w:val="22"/>
          <w:lang w:val="de-DE"/>
        </w:rPr>
        <w:t xml:space="preserve">[4]  </w:t>
      </w:r>
      <w:r>
        <w:rPr>
          <w:sz w:val="22"/>
          <w:lang w:val="de-DE"/>
        </w:rPr>
        <w:t>IEC, IEC 31010 — Risk Management: Risk Assessment Techniques, 2nd ed. Geneva, Switzerland: IEC, 2019.</w:t>
      </w:r>
    </w:p>
    <w:p w14:paraId="21177ED7" w14:textId="77777777" w:rsidR="00485674" w:rsidRPr="00485674" w:rsidRDefault="00485674" w:rsidP="00485674">
      <w:pPr>
        <w:ind w:left="567" w:hanging="567"/>
        <w:rPr>
          <w:lang w:val="de-DE"/>
        </w:rPr>
      </w:pPr>
      <w:r>
        <w:rPr>
          <w:b/>
          <w:sz w:val="22"/>
          <w:lang w:val="de-DE"/>
        </w:rPr>
        <w:t xml:space="preserve">[5]  </w:t>
      </w:r>
      <w:r>
        <w:rPr>
          <w:sz w:val="22"/>
          <w:lang w:val="de-DE"/>
        </w:rPr>
        <w:t>IEC, IEC 60300-3-11 — Dependability Management: Application Guide — Reliability-Centred Maintenance (RCM), 2nd ed. Geneva, Switzerland: IEC, 2017.</w:t>
      </w:r>
    </w:p>
    <w:p w14:paraId="1D69C118" w14:textId="77777777" w:rsidR="00485674" w:rsidRPr="00485674" w:rsidRDefault="00485674" w:rsidP="00485674">
      <w:pPr>
        <w:ind w:left="567" w:hanging="567"/>
        <w:rPr>
          <w:lang w:val="de-DE"/>
        </w:rPr>
      </w:pPr>
      <w:r>
        <w:rPr>
          <w:b/>
          <w:sz w:val="22"/>
          <w:lang w:val="de-DE"/>
        </w:rPr>
        <w:t xml:space="preserve">[6]  </w:t>
      </w:r>
      <w:r>
        <w:rPr>
          <w:sz w:val="22"/>
          <w:lang w:val="de-DE"/>
        </w:rPr>
        <w:t>ISO, ISO 20816-3 — Mechanical Vibration: Measurement and Evaluation of Machine Vibration — Part 3: Industrial machinery with nominal power above 15 kW. Geneva, Switzerland: ISO, 2022.</w:t>
      </w:r>
    </w:p>
    <w:p w14:paraId="7D217807" w14:textId="77777777" w:rsidR="00485674" w:rsidRPr="00485674" w:rsidRDefault="00485674" w:rsidP="00485674">
      <w:pPr>
        <w:pStyle w:val="Ttulo2"/>
        <w:rPr>
          <w:lang w:val="de-DE"/>
        </w:rPr>
      </w:pPr>
      <w:bookmarkStart w:id="23" w:name="_Toc231138411"/>
      <w:r>
        <w:rPr>
          <w:rFonts w:ascii="Times New Roman" w:hAnsi="Times New Roman"/>
          <w:color w:val="2E75B6"/>
          <w:lang w:val="de-DE"/>
        </w:rPr>
        <w:t>Fundamentos metodológicos: optimización, MCDA y scheduling</w:t>
      </w:r>
      <w:bookmarkEnd w:id="23"/>
    </w:p>
    <w:p w14:paraId="08069B3C" w14:textId="77777777" w:rsidR="00485674" w:rsidRPr="00485674" w:rsidRDefault="00485674" w:rsidP="00485674">
      <w:pPr>
        <w:ind w:left="567" w:hanging="567"/>
        <w:rPr>
          <w:lang w:val="de-DE"/>
        </w:rPr>
      </w:pPr>
      <w:r>
        <w:rPr>
          <w:b/>
          <w:sz w:val="22"/>
          <w:lang w:val="de-DE"/>
        </w:rPr>
        <w:t xml:space="preserve">[7]  </w:t>
      </w:r>
      <w:r>
        <w:rPr>
          <w:sz w:val="22"/>
          <w:lang w:val="de-DE"/>
        </w:rPr>
        <w:t>M. Pinedo, Scheduling: Theory, Algorithms, and Systems, 5th ed. Cham, Switzerland: Springer, 2016, doi: 10.1007/978-3-319-26580-3.</w:t>
      </w:r>
    </w:p>
    <w:p w14:paraId="007DF57D" w14:textId="77777777" w:rsidR="00485674" w:rsidRPr="00485674" w:rsidRDefault="00485674" w:rsidP="00485674">
      <w:pPr>
        <w:ind w:left="567" w:hanging="567"/>
        <w:rPr>
          <w:lang w:val="de-DE"/>
        </w:rPr>
      </w:pPr>
      <w:r>
        <w:rPr>
          <w:b/>
          <w:sz w:val="22"/>
          <w:lang w:val="de-DE"/>
        </w:rPr>
        <w:t xml:space="preserve">[8]  </w:t>
      </w:r>
      <w:r>
        <w:rPr>
          <w:sz w:val="22"/>
          <w:lang w:val="de-DE"/>
        </w:rPr>
        <w:t>S. Greco, M. Ehrgott, and J. R. Figueira, Eds., Multiple Criteria Decision Analysis: State of the Art Surveys, 2nd ed. New York, NY, USA: Springer, 2016, doi: 10.1007/978-1-4939-3094-4.</w:t>
      </w:r>
    </w:p>
    <w:p w14:paraId="7B3F61B9" w14:textId="77777777" w:rsidR="00485674" w:rsidRPr="00485674" w:rsidRDefault="00485674" w:rsidP="00485674">
      <w:pPr>
        <w:ind w:left="567" w:hanging="567"/>
        <w:rPr>
          <w:lang w:val="de-DE"/>
        </w:rPr>
      </w:pPr>
      <w:r>
        <w:rPr>
          <w:b/>
          <w:sz w:val="22"/>
          <w:lang w:val="de-DE"/>
        </w:rPr>
        <w:t xml:space="preserve">[9]  </w:t>
      </w:r>
      <w:r>
        <w:rPr>
          <w:sz w:val="22"/>
          <w:lang w:val="de-DE"/>
        </w:rPr>
        <w:t>H. P. Williams, Model Building in Mathematical Programming, 5th ed. Chichester, UK: Wiley, 2013.</w:t>
      </w:r>
    </w:p>
    <w:p w14:paraId="4994E195" w14:textId="77777777" w:rsidR="00485674" w:rsidRPr="00090EA1" w:rsidRDefault="00485674" w:rsidP="00485674">
      <w:pPr>
        <w:ind w:left="567" w:hanging="567"/>
        <w:rPr>
          <w:lang w:val="de-DE"/>
        </w:rPr>
      </w:pPr>
      <w:r>
        <w:rPr>
          <w:b/>
          <w:sz w:val="22"/>
          <w:lang w:val="de-DE"/>
        </w:rPr>
        <w:t xml:space="preserve">[10]  </w:t>
      </w:r>
      <w:r>
        <w:rPr>
          <w:sz w:val="22"/>
          <w:lang w:val="de-DE"/>
        </w:rPr>
        <w:t xml:space="preserve">L. A. Wolsey, Integer Programming, 2nd ed. </w:t>
      </w:r>
      <w:r w:rsidRPr="00090EA1">
        <w:rPr>
          <w:sz w:val="22"/>
          <w:lang w:val="de-DE"/>
        </w:rPr>
        <w:t>Hoboken, NJ, USA: Wiley, 2020.</w:t>
      </w:r>
    </w:p>
    <w:p w14:paraId="6F9EDB61" w14:textId="77777777" w:rsidR="00485674" w:rsidRPr="00090EA1" w:rsidRDefault="00485674" w:rsidP="00485674">
      <w:pPr>
        <w:ind w:left="567" w:hanging="567"/>
        <w:rPr>
          <w:lang w:val="de-DE"/>
        </w:rPr>
      </w:pPr>
      <w:r w:rsidRPr="00090EA1">
        <w:rPr>
          <w:b/>
          <w:sz w:val="22"/>
          <w:lang w:val="de-DE"/>
        </w:rPr>
        <w:t xml:space="preserve">[11]  </w:t>
      </w:r>
      <w:r w:rsidRPr="00090EA1">
        <w:rPr>
          <w:sz w:val="22"/>
          <w:lang w:val="de-DE"/>
        </w:rPr>
        <w:t>M. Kull, T. M. Silva Filho, and P. Flach, “Beta calibration: A well-founded and easily implemented improvement on logistic calibration for binary classifiers,” in Proc. 20th Int. Conf. Artificial Intelligence and Statistics (AISTATS), 2017, pp. 623–631.</w:t>
      </w:r>
    </w:p>
    <w:p w14:paraId="3C5318AA" w14:textId="77777777" w:rsidR="00485674" w:rsidRPr="00485674" w:rsidRDefault="00485674" w:rsidP="00485674">
      <w:pPr>
        <w:ind w:left="567" w:hanging="567"/>
        <w:rPr>
          <w:lang w:val="de-DE"/>
        </w:rPr>
      </w:pPr>
      <w:r w:rsidRPr="00090EA1">
        <w:rPr>
          <w:b/>
          <w:sz w:val="22"/>
          <w:lang w:val="de-DE"/>
        </w:rPr>
        <w:t xml:space="preserve">[12]  </w:t>
      </w:r>
      <w:r w:rsidRPr="00090EA1">
        <w:rPr>
          <w:sz w:val="22"/>
          <w:lang w:val="de-DE"/>
        </w:rPr>
        <w:t xml:space="preserve">M. Kull et al., “Beyond temperature scaling: Obtaining well-calibrated multiclass probabilities with Dirichlet calibration,” in Proc. 33rd Conf. </w:t>
      </w:r>
      <w:r>
        <w:rPr>
          <w:sz w:val="22"/>
          <w:lang w:val="de-DE"/>
        </w:rPr>
        <w:t>Neural Information Processing Systems (NeurIPS), 2019, pp. 12316–12326.</w:t>
      </w:r>
    </w:p>
    <w:p w14:paraId="5AE6187C" w14:textId="77777777" w:rsidR="00485674" w:rsidRPr="00485674" w:rsidRDefault="00485674" w:rsidP="00485674">
      <w:pPr>
        <w:ind w:left="567" w:hanging="567"/>
        <w:rPr>
          <w:lang w:val="de-DE"/>
        </w:rPr>
      </w:pPr>
      <w:r>
        <w:rPr>
          <w:b/>
          <w:sz w:val="22"/>
          <w:lang w:val="de-DE"/>
        </w:rPr>
        <w:t xml:space="preserve">[13]  </w:t>
      </w:r>
      <w:r>
        <w:rPr>
          <w:sz w:val="22"/>
          <w:lang w:val="de-DE"/>
        </w:rPr>
        <w:t>A. Niculescu-Mizil and R. Caruana, “Predicting good probabilities with supervised learning,” in Proc. 22nd Int. Conf. Machine Learning (ICML), 2005, pp. 625–632.</w:t>
      </w:r>
    </w:p>
    <w:p w14:paraId="48462802" w14:textId="77777777" w:rsidR="00485674" w:rsidRDefault="00485674" w:rsidP="00485674">
      <w:pPr>
        <w:ind w:left="567" w:hanging="567"/>
      </w:pPr>
      <w:r>
        <w:rPr>
          <w:b/>
          <w:sz w:val="22"/>
          <w:lang w:val="de-DE"/>
        </w:rPr>
        <w:t xml:space="preserve">[14]  </w:t>
      </w:r>
      <w:r>
        <w:rPr>
          <w:sz w:val="22"/>
          <w:lang w:val="de-DE"/>
        </w:rPr>
        <w:t xml:space="preserve">T. Chen and C. Guestrin, “XGBoost: A scalable tree boosting system,” in Proc. 22nd ACM SIGKDD Int. </w:t>
      </w:r>
      <w:r>
        <w:rPr>
          <w:sz w:val="22"/>
        </w:rPr>
        <w:t xml:space="preserve">Conf. Knowledge Discovery and Data </w:t>
      </w:r>
      <w:proofErr w:type="spellStart"/>
      <w:r>
        <w:rPr>
          <w:sz w:val="22"/>
        </w:rPr>
        <w:t>Mining</w:t>
      </w:r>
      <w:proofErr w:type="spellEnd"/>
      <w:r>
        <w:rPr>
          <w:sz w:val="22"/>
        </w:rPr>
        <w:t xml:space="preserve"> (KDD), San Francisco, CA, USA, 2016, pp. 785–794, </w:t>
      </w:r>
      <w:proofErr w:type="spellStart"/>
      <w:r>
        <w:rPr>
          <w:sz w:val="22"/>
        </w:rPr>
        <w:t>doi</w:t>
      </w:r>
      <w:proofErr w:type="spellEnd"/>
      <w:r>
        <w:rPr>
          <w:sz w:val="22"/>
        </w:rPr>
        <w:t>: 10.1145/2939672.2939785.</w:t>
      </w:r>
    </w:p>
    <w:p w14:paraId="4679C232" w14:textId="77777777" w:rsidR="00485674" w:rsidRPr="00485674" w:rsidRDefault="00485674" w:rsidP="00485674">
      <w:pPr>
        <w:ind w:left="567" w:hanging="567"/>
        <w:rPr>
          <w:lang w:val="de-DE"/>
        </w:rPr>
      </w:pPr>
      <w:r>
        <w:rPr>
          <w:b/>
          <w:sz w:val="22"/>
          <w:lang w:val="de-DE"/>
        </w:rPr>
        <w:t xml:space="preserve">[15]  </w:t>
      </w:r>
      <w:r>
        <w:rPr>
          <w:sz w:val="22"/>
          <w:lang w:val="de-DE"/>
        </w:rPr>
        <w:t>G. Ke et al., “LightGBM: A highly efficient gradient boosting decision tree,” in Advances in Neural Information Processing Systems 30 (NeurIPS), 2017, pp. 3146–3154.</w:t>
      </w:r>
    </w:p>
    <w:p w14:paraId="481BE077" w14:textId="77777777" w:rsidR="00485674" w:rsidRPr="00485674" w:rsidRDefault="00485674" w:rsidP="00485674">
      <w:pPr>
        <w:ind w:left="567" w:hanging="567"/>
        <w:rPr>
          <w:lang w:val="de-DE"/>
        </w:rPr>
      </w:pPr>
      <w:r>
        <w:rPr>
          <w:b/>
          <w:sz w:val="22"/>
          <w:lang w:val="de-DE"/>
        </w:rPr>
        <w:lastRenderedPageBreak/>
        <w:t xml:space="preserve">[16]  </w:t>
      </w:r>
      <w:r>
        <w:rPr>
          <w:sz w:val="22"/>
          <w:lang w:val="de-DE"/>
        </w:rPr>
        <w:t>T. Akiba, S. Sano, T. Yanase, T. Ohta, and M. Koyama, “Optuna: A next-generation hyperparameter optimization framework,” in Proc. 25th ACM SIGKDD Int. Conf. Knowledge Discovery &amp; Data Mining (KDD), 2019, pp. 2623–2631, doi: 10.1145/3292500.3330701.</w:t>
      </w:r>
    </w:p>
    <w:p w14:paraId="707F0913" w14:textId="77777777" w:rsidR="00485674" w:rsidRPr="00090EA1" w:rsidRDefault="00485674" w:rsidP="00485674">
      <w:pPr>
        <w:ind w:left="567" w:hanging="567"/>
        <w:rPr>
          <w:lang w:val="de-DE"/>
        </w:rPr>
      </w:pPr>
      <w:r>
        <w:rPr>
          <w:b/>
          <w:sz w:val="22"/>
          <w:lang w:val="de-DE"/>
        </w:rPr>
        <w:t xml:space="preserve">[17]  </w:t>
      </w:r>
      <w:r>
        <w:rPr>
          <w:sz w:val="22"/>
          <w:lang w:val="de-DE"/>
        </w:rPr>
        <w:t xml:space="preserve">S. M. Lundberg and S.-I. Lee, “A unified approach to interpreting model predictions,” in Proc. 31st Conf. </w:t>
      </w:r>
      <w:r w:rsidRPr="00090EA1">
        <w:rPr>
          <w:sz w:val="22"/>
          <w:lang w:val="de-DE"/>
        </w:rPr>
        <w:t>Neural Information Processing Systems (NeurIPS), 2017, pp. 4765–4774.</w:t>
      </w:r>
    </w:p>
    <w:p w14:paraId="548C018E" w14:textId="77777777" w:rsidR="00485674" w:rsidRPr="00090EA1" w:rsidRDefault="00485674" w:rsidP="00485674">
      <w:pPr>
        <w:ind w:left="567" w:hanging="567"/>
        <w:rPr>
          <w:lang w:val="de-DE"/>
        </w:rPr>
      </w:pPr>
      <w:r w:rsidRPr="00090EA1">
        <w:rPr>
          <w:b/>
          <w:sz w:val="22"/>
          <w:lang w:val="de-DE"/>
        </w:rPr>
        <w:t xml:space="preserve">[18]  </w:t>
      </w:r>
      <w:r w:rsidRPr="00090EA1">
        <w:rPr>
          <w:sz w:val="22"/>
          <w:lang w:val="de-DE"/>
        </w:rPr>
        <w:t>Y. Lei, B. Yang, X. Jiang, F. Jia, N. Li, and A. K. Nandi, “Machine learning for fault diagnosis and prognosis: A survey with applications,” Mechanical Systems and Signal Processing, vol. 138, p. 106587, 2020, doi: 10.1016/j.ymssp.2019.106587.</w:t>
      </w:r>
    </w:p>
    <w:p w14:paraId="1A2494E8" w14:textId="77777777" w:rsidR="00485674" w:rsidRPr="00090EA1" w:rsidRDefault="00485674" w:rsidP="00485674">
      <w:pPr>
        <w:ind w:left="567" w:hanging="567"/>
        <w:rPr>
          <w:lang w:val="de-DE"/>
        </w:rPr>
      </w:pPr>
      <w:r w:rsidRPr="00090EA1">
        <w:rPr>
          <w:b/>
          <w:sz w:val="22"/>
          <w:lang w:val="de-DE"/>
        </w:rPr>
        <w:t xml:space="preserve">[19]  </w:t>
      </w:r>
      <w:r w:rsidRPr="00090EA1">
        <w:rPr>
          <w:sz w:val="22"/>
          <w:lang w:val="de-DE"/>
        </w:rPr>
        <w:t>T. Carvalho, F. Soares, R. Vita, R. Francisco, J. Basto, and S. Alcalá, “A systematic literature review of machine learning methods applied to predictive maintenance,” Computers &amp; Industrial Engineering, vol. 137, p. 106024, 2019, doi: 10.1016/j.cie.2019.106024.</w:t>
      </w:r>
    </w:p>
    <w:p w14:paraId="0871467A" w14:textId="77777777" w:rsidR="00485674" w:rsidRPr="00090EA1" w:rsidRDefault="00485674" w:rsidP="00485674">
      <w:pPr>
        <w:ind w:left="567" w:hanging="567"/>
        <w:rPr>
          <w:lang w:val="de-DE"/>
        </w:rPr>
      </w:pPr>
      <w:r w:rsidRPr="00090EA1">
        <w:rPr>
          <w:b/>
          <w:sz w:val="22"/>
          <w:lang w:val="de-DE"/>
        </w:rPr>
        <w:t xml:space="preserve">[20]  </w:t>
      </w:r>
      <w:r w:rsidRPr="00090EA1">
        <w:rPr>
          <w:sz w:val="22"/>
          <w:lang w:val="de-DE"/>
        </w:rPr>
        <w:t>T. Zonta, C. A. da Costa, R. da Rosa Righi, M. J. de Lima, E. S. da Trindade, and G. P. Li, “Predictive maintenance in the Industry 4.0: A systematic literature review,” Computers &amp; Industrial Engineering, vol. 150, p. 106889, 2020, doi: 10.1016/j.cie.2020.106889.</w:t>
      </w:r>
    </w:p>
    <w:p w14:paraId="7CA960A7" w14:textId="77777777" w:rsidR="00485674" w:rsidRPr="00090EA1" w:rsidRDefault="00485674" w:rsidP="00485674">
      <w:pPr>
        <w:ind w:left="567" w:hanging="567"/>
        <w:rPr>
          <w:lang w:val="de-DE"/>
        </w:rPr>
      </w:pPr>
      <w:r w:rsidRPr="00090EA1">
        <w:rPr>
          <w:b/>
          <w:sz w:val="22"/>
          <w:lang w:val="de-DE"/>
        </w:rPr>
        <w:t xml:space="preserve">[21]  </w:t>
      </w:r>
      <w:r w:rsidRPr="00090EA1">
        <w:rPr>
          <w:sz w:val="22"/>
          <w:lang w:val="de-DE"/>
        </w:rPr>
        <w:t>S. Khan and T. Yairi, “A review on the application of deep learning in condition monitoring and fault diagnosis,” Mechanical Systems and Signal Processing, vol. 107, pp. 241–265, 2018, doi: 10.1016/j.ymssp.2017.11.024.</w:t>
      </w:r>
    </w:p>
    <w:p w14:paraId="08EDD890" w14:textId="77777777" w:rsidR="00485674" w:rsidRPr="00485674" w:rsidRDefault="00485674" w:rsidP="00485674">
      <w:pPr>
        <w:ind w:left="567" w:hanging="567"/>
        <w:rPr>
          <w:lang w:val="de-DE"/>
        </w:rPr>
      </w:pPr>
      <w:r>
        <w:rPr>
          <w:b/>
          <w:sz w:val="22"/>
          <w:lang w:val="de-DE"/>
        </w:rPr>
        <w:t xml:space="preserve">[22]  </w:t>
      </w:r>
      <w:r>
        <w:rPr>
          <w:sz w:val="22"/>
          <w:lang w:val="de-DE"/>
        </w:rPr>
        <w:t>T. Wuest, D. Weimer, C. Irgens, and K.-D. Thoben, “Machine learning in manufacturing: Advantages, challenges, and applications,” Journal of Manufacturing Systems, vol. 45, pp. 24–41, 2017, doi: 10.1016/j.jmsy.2017.07.001.</w:t>
      </w:r>
    </w:p>
    <w:p w14:paraId="2799C363" w14:textId="77777777" w:rsidR="00485674" w:rsidRPr="00485674" w:rsidRDefault="00485674" w:rsidP="00485674">
      <w:pPr>
        <w:ind w:left="567" w:hanging="567"/>
        <w:rPr>
          <w:lang w:val="de-DE"/>
        </w:rPr>
      </w:pPr>
      <w:r>
        <w:rPr>
          <w:b/>
          <w:sz w:val="22"/>
          <w:lang w:val="de-DE"/>
        </w:rPr>
        <w:t xml:space="preserve">[23]  </w:t>
      </w:r>
      <w:r>
        <w:rPr>
          <w:sz w:val="22"/>
          <w:lang w:val="de-DE"/>
        </w:rPr>
        <w:t>S. Maataoui, M. Ait-Si-Selmi, and M. Tkiouat, “Predictive maintenance and production scheduling: A systematic review,” Journal of Industrial &amp; Systems Engineering, vol. 16, no. 1, pp. 38–62, 2024.</w:t>
      </w:r>
    </w:p>
    <w:p w14:paraId="50E973D9" w14:textId="77777777" w:rsidR="00485674" w:rsidRPr="00485674" w:rsidRDefault="00485674" w:rsidP="00485674">
      <w:pPr>
        <w:ind w:left="567" w:hanging="567"/>
        <w:rPr>
          <w:lang w:val="de-DE"/>
        </w:rPr>
      </w:pPr>
      <w:r>
        <w:rPr>
          <w:b/>
          <w:sz w:val="22"/>
          <w:lang w:val="de-DE"/>
        </w:rPr>
        <w:t xml:space="preserve">[24]  </w:t>
      </w:r>
      <w:r>
        <w:rPr>
          <w:sz w:val="22"/>
          <w:lang w:val="de-DE"/>
        </w:rPr>
        <w:t>N. H. Abd Wahab, M. Alshurideh, and N. Matar, “Systematic review of predictive maintenance and digital twin,” PeerJ Computer Science, vol. 10, p. e1949, 2024, doi: 10.7717/peerj-cs.1949.</w:t>
      </w:r>
    </w:p>
    <w:p w14:paraId="270E1F3B" w14:textId="77777777" w:rsidR="00485674" w:rsidRPr="00485674" w:rsidRDefault="00485674" w:rsidP="00485674">
      <w:pPr>
        <w:ind w:left="567" w:hanging="567"/>
        <w:rPr>
          <w:lang w:val="de-DE"/>
        </w:rPr>
      </w:pPr>
      <w:r>
        <w:rPr>
          <w:b/>
          <w:sz w:val="22"/>
          <w:lang w:val="de-DE"/>
        </w:rPr>
        <w:t xml:space="preserve">[25]  </w:t>
      </w:r>
      <w:r>
        <w:rPr>
          <w:sz w:val="22"/>
          <w:lang w:val="de-DE"/>
        </w:rPr>
        <w:t>A. Dereci, H. Dalgıç, and H. Dindar, “An explainable artificial intelligence-based model for predictive maintenance,” Journal of Industrial Information Integration, vol. 38, p. 100568, 2024, doi: 10.1016/j.jii.2024.100568.</w:t>
      </w:r>
    </w:p>
    <w:p w14:paraId="63D0D447" w14:textId="77777777" w:rsidR="00485674" w:rsidRPr="00485674" w:rsidRDefault="00485674" w:rsidP="00485674">
      <w:pPr>
        <w:ind w:left="567" w:hanging="567"/>
        <w:rPr>
          <w:lang w:val="de-DE"/>
        </w:rPr>
      </w:pPr>
      <w:r>
        <w:rPr>
          <w:b/>
          <w:sz w:val="22"/>
          <w:lang w:val="de-DE"/>
        </w:rPr>
        <w:t xml:space="preserve">[26]  </w:t>
      </w:r>
      <w:r>
        <w:rPr>
          <w:sz w:val="22"/>
          <w:lang w:val="de-DE"/>
        </w:rPr>
        <w:t>Z. Liu, X. Han, Y. Zhang, and S. Wang, “A survey of MCDA-based maintenance decision-making approaches in process industries,” Computers &amp; Industrial Engineering, vol. 184, p. 109586, 2023, doi: 10.1016/j.cie.2023.109586.</w:t>
      </w:r>
    </w:p>
    <w:p w14:paraId="5D6C8A52" w14:textId="77777777" w:rsidR="00485674" w:rsidRPr="00485674" w:rsidRDefault="00485674" w:rsidP="00485674">
      <w:pPr>
        <w:ind w:left="567" w:hanging="567"/>
        <w:rPr>
          <w:lang w:val="de-DE"/>
        </w:rPr>
      </w:pPr>
      <w:r>
        <w:rPr>
          <w:b/>
          <w:sz w:val="22"/>
          <w:lang w:val="de-DE"/>
        </w:rPr>
        <w:t xml:space="preserve">[27]  </w:t>
      </w:r>
      <w:r>
        <w:rPr>
          <w:sz w:val="22"/>
          <w:lang w:val="de-DE"/>
        </w:rPr>
        <w:t>A. Nucara, G. Polimeni, and G. Spagnolo, “A risk-based maintenance scheduling framework using MILP and machine learning calibration,” Reliability Engineering &amp; System Safety, vol. 235, p. 109173, 2023, doi: 10.1016/j.ress.2023.109173.</w:t>
      </w:r>
    </w:p>
    <w:p w14:paraId="28036686" w14:textId="77777777" w:rsidR="003A4C7C" w:rsidRPr="00485674" w:rsidRDefault="003A4C7C" w:rsidP="00C53AB7">
      <w:pPr>
        <w:ind w:left="348"/>
        <w:rPr>
          <w:lang w:val="de-DE"/>
        </w:rPr>
      </w:pPr>
    </w:p>
    <w:p w14:paraId="2580EA63" w14:textId="77777777" w:rsidR="00EF1FD9" w:rsidRPr="00CA1311" w:rsidRDefault="00EF1FD9" w:rsidP="00A96112">
      <w:pPr>
        <w:rPr>
          <w:lang w:val="en-US"/>
        </w:rPr>
      </w:pPr>
    </w:p>
    <w:p w14:paraId="5DACAB49" w14:textId="77777777" w:rsidR="00EF1FD9" w:rsidRPr="00CA1311" w:rsidRDefault="00EF1FD9" w:rsidP="00A96112">
      <w:pPr>
        <w:rPr>
          <w:lang w:val="en-US"/>
        </w:rPr>
      </w:pPr>
    </w:p>
    <w:p w14:paraId="4433E8C2" w14:textId="77777777" w:rsidR="00EF1FD9" w:rsidRPr="00CA1311" w:rsidRDefault="00EF1FD9" w:rsidP="00A96112">
      <w:pPr>
        <w:rPr>
          <w:lang w:val="en-US"/>
        </w:rPr>
      </w:pPr>
    </w:p>
    <w:p w14:paraId="16754122" w14:textId="77777777" w:rsidR="00EF1FD9" w:rsidRPr="00CA1311" w:rsidRDefault="00EF1FD9" w:rsidP="00A96112">
      <w:pPr>
        <w:rPr>
          <w:lang w:val="en-US"/>
        </w:rPr>
      </w:pPr>
    </w:p>
    <w:p w14:paraId="2B5062FC" w14:textId="77777777" w:rsidR="00EF1FD9" w:rsidRPr="00CA1311" w:rsidRDefault="00EF1FD9" w:rsidP="00A96112">
      <w:pPr>
        <w:rPr>
          <w:lang w:val="en-US"/>
        </w:rPr>
      </w:pPr>
    </w:p>
    <w:p w14:paraId="45F228C6" w14:textId="77777777" w:rsidR="00BF3081" w:rsidRDefault="00AF5C48">
      <w:pPr>
        <w:pStyle w:val="Ttulo1"/>
        <w:rPr>
          <w:b/>
          <w:bCs w:val="0"/>
        </w:rPr>
      </w:pPr>
      <w:bookmarkStart w:id="24" w:name="_Toc231138412"/>
      <w:r>
        <w:rPr>
          <w:b/>
          <w:bCs w:val="0"/>
        </w:rPr>
        <w:t>ANEXOS</w:t>
      </w:r>
      <w:bookmarkEnd w:id="24"/>
    </w:p>
    <w:p w14:paraId="76131BDA" w14:textId="77777777" w:rsidR="00BF3081" w:rsidRDefault="00AF5C48">
      <w:pPr>
        <w:pStyle w:val="Ttulo2"/>
        <w:rPr>
          <w:rFonts w:ascii="Times New Roman" w:eastAsia="MS Gothic" w:hAnsi="Times New Roman" w:cs="Times New Roman"/>
          <w:b/>
          <w:bCs/>
          <w:color w:val="auto"/>
        </w:rPr>
      </w:pPr>
      <w:bookmarkStart w:id="25" w:name="_Toc231138413"/>
      <w:r>
        <w:rPr>
          <w:rFonts w:ascii="Times New Roman" w:eastAsia="MS Gothic" w:hAnsi="Times New Roman" w:cs="Times New Roman"/>
          <w:b/>
          <w:bCs/>
          <w:color w:val="auto"/>
        </w:rPr>
        <w:t xml:space="preserve">Anexo A. Diccionario de datos del </w:t>
      </w:r>
      <w:proofErr w:type="spellStart"/>
      <w:r>
        <w:rPr>
          <w:rFonts w:ascii="Times New Roman" w:eastAsia="MS Gothic" w:hAnsi="Times New Roman" w:cs="Times New Roman"/>
          <w:b/>
          <w:bCs/>
          <w:color w:val="auto"/>
        </w:rPr>
        <w:t>dataset</w:t>
      </w:r>
      <w:proofErr w:type="spellEnd"/>
      <w:r>
        <w:rPr>
          <w:rFonts w:ascii="Times New Roman" w:eastAsia="MS Gothic" w:hAnsi="Times New Roman" w:cs="Times New Roman"/>
          <w:b/>
          <w:bCs/>
          <w:color w:val="auto"/>
        </w:rPr>
        <w:t xml:space="preserve"> sintético</w:t>
      </w:r>
      <w:bookmarkEnd w:id="25"/>
    </w:p>
    <w:p w14:paraId="562077ED" w14:textId="77777777" w:rsidR="00BF3081" w:rsidRDefault="00AF5C48">
      <w:pPr>
        <w:spacing w:after="160"/>
      </w:pPr>
      <w:r>
        <w:t xml:space="preserve">La Tabla A1 presenta la </w:t>
      </w:r>
      <w:proofErr w:type="spellStart"/>
      <w:r>
        <w:t>metadata</w:t>
      </w:r>
      <w:proofErr w:type="spellEnd"/>
      <w:r>
        <w:t xml:space="preserve"> completa de los 21 campos del </w:t>
      </w:r>
      <w:proofErr w:type="spellStart"/>
      <w:r>
        <w:t>dataset</w:t>
      </w:r>
      <w:proofErr w:type="spellEnd"/>
      <w:r>
        <w:t xml:space="preserve"> generado por el módulo data_generator.py, alineada con la estructura de captura de información sugerida por la norma ISO 14224 (ISO, 2016).</w:t>
      </w:r>
    </w:p>
    <w:tbl>
      <w:tblPr>
        <w:tblW w:w="935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1100"/>
        <w:gridCol w:w="1100"/>
        <w:gridCol w:w="1500"/>
        <w:gridCol w:w="3250"/>
      </w:tblGrid>
      <w:tr w:rsidR="00BF3081" w14:paraId="0A8F9CED" w14:textId="77777777">
        <w:trPr>
          <w:jc w:val="center"/>
        </w:trPr>
        <w:tc>
          <w:tcPr>
            <w:tcW w:w="2400" w:type="dxa"/>
            <w:shd w:val="clear" w:color="auto" w:fill="1F3A5F"/>
            <w:vAlign w:val="center"/>
          </w:tcPr>
          <w:p w14:paraId="36A59125" w14:textId="77777777" w:rsidR="00BF3081" w:rsidRDefault="00AF5C48">
            <w:pPr>
              <w:ind w:firstLine="0"/>
              <w:jc w:val="center"/>
            </w:pPr>
            <w:r>
              <w:rPr>
                <w:b/>
                <w:color w:val="FFFFFF"/>
                <w:sz w:val="16"/>
                <w:szCs w:val="16"/>
              </w:rPr>
              <w:t>Campo</w:t>
            </w:r>
          </w:p>
        </w:tc>
        <w:tc>
          <w:tcPr>
            <w:tcW w:w="1100" w:type="dxa"/>
            <w:shd w:val="clear" w:color="auto" w:fill="1F3A5F"/>
            <w:vAlign w:val="center"/>
          </w:tcPr>
          <w:p w14:paraId="08BE0E50" w14:textId="77777777" w:rsidR="00BF3081" w:rsidRDefault="00AF5C48">
            <w:pPr>
              <w:ind w:firstLine="0"/>
              <w:jc w:val="center"/>
            </w:pPr>
            <w:r>
              <w:rPr>
                <w:b/>
                <w:color w:val="FFFFFF"/>
                <w:sz w:val="16"/>
                <w:szCs w:val="16"/>
              </w:rPr>
              <w:t>Tipo</w:t>
            </w:r>
          </w:p>
        </w:tc>
        <w:tc>
          <w:tcPr>
            <w:tcW w:w="1100" w:type="dxa"/>
            <w:shd w:val="clear" w:color="auto" w:fill="1F3A5F"/>
            <w:vAlign w:val="center"/>
          </w:tcPr>
          <w:p w14:paraId="7E37CCAE" w14:textId="77777777" w:rsidR="00BF3081" w:rsidRDefault="00AF5C48">
            <w:pPr>
              <w:ind w:firstLine="0"/>
              <w:jc w:val="center"/>
            </w:pPr>
            <w:r>
              <w:rPr>
                <w:b/>
                <w:color w:val="FFFFFF"/>
                <w:sz w:val="16"/>
                <w:szCs w:val="16"/>
              </w:rPr>
              <w:t>Unidad</w:t>
            </w:r>
          </w:p>
        </w:tc>
        <w:tc>
          <w:tcPr>
            <w:tcW w:w="1500" w:type="dxa"/>
            <w:shd w:val="clear" w:color="auto" w:fill="1F3A5F"/>
            <w:vAlign w:val="center"/>
          </w:tcPr>
          <w:p w14:paraId="3DB42333" w14:textId="77777777" w:rsidR="00BF3081" w:rsidRDefault="00AF5C48">
            <w:pPr>
              <w:ind w:firstLine="0"/>
              <w:jc w:val="center"/>
            </w:pPr>
            <w:r>
              <w:rPr>
                <w:b/>
                <w:color w:val="FFFFFF"/>
                <w:sz w:val="16"/>
                <w:szCs w:val="16"/>
              </w:rPr>
              <w:t>Rango</w:t>
            </w:r>
          </w:p>
        </w:tc>
        <w:tc>
          <w:tcPr>
            <w:tcW w:w="3250" w:type="dxa"/>
            <w:shd w:val="clear" w:color="auto" w:fill="1F3A5F"/>
            <w:vAlign w:val="center"/>
          </w:tcPr>
          <w:p w14:paraId="42B73C43" w14:textId="77777777" w:rsidR="00BF3081" w:rsidRDefault="00AF5C48">
            <w:pPr>
              <w:ind w:firstLine="0"/>
              <w:jc w:val="center"/>
            </w:pPr>
            <w:r>
              <w:rPr>
                <w:b/>
                <w:color w:val="FFFFFF"/>
                <w:sz w:val="16"/>
                <w:szCs w:val="16"/>
              </w:rPr>
              <w:t>Descripción</w:t>
            </w:r>
          </w:p>
        </w:tc>
      </w:tr>
      <w:tr w:rsidR="00BF3081" w14:paraId="1311B50C" w14:textId="77777777">
        <w:trPr>
          <w:jc w:val="center"/>
        </w:trPr>
        <w:tc>
          <w:tcPr>
            <w:tcW w:w="2400" w:type="dxa"/>
            <w:vAlign w:val="center"/>
          </w:tcPr>
          <w:p w14:paraId="4283E79F" w14:textId="77777777" w:rsidR="00BF3081" w:rsidRDefault="00AF5C48">
            <w:pPr>
              <w:ind w:firstLine="0"/>
              <w:jc w:val="left"/>
            </w:pPr>
            <w:proofErr w:type="spellStart"/>
            <w:r>
              <w:rPr>
                <w:sz w:val="16"/>
                <w:szCs w:val="16"/>
              </w:rPr>
              <w:t>wo_id</w:t>
            </w:r>
            <w:proofErr w:type="spellEnd"/>
          </w:p>
        </w:tc>
        <w:tc>
          <w:tcPr>
            <w:tcW w:w="1100" w:type="dxa"/>
            <w:vAlign w:val="center"/>
          </w:tcPr>
          <w:p w14:paraId="59598917" w14:textId="77777777" w:rsidR="00BF3081" w:rsidRDefault="00AF5C48">
            <w:pPr>
              <w:ind w:firstLine="0"/>
              <w:jc w:val="center"/>
            </w:pPr>
            <w:proofErr w:type="spellStart"/>
            <w:r>
              <w:rPr>
                <w:sz w:val="16"/>
                <w:szCs w:val="16"/>
              </w:rPr>
              <w:t>string</w:t>
            </w:r>
            <w:proofErr w:type="spellEnd"/>
          </w:p>
        </w:tc>
        <w:tc>
          <w:tcPr>
            <w:tcW w:w="1100" w:type="dxa"/>
            <w:vAlign w:val="center"/>
          </w:tcPr>
          <w:p w14:paraId="5AED1863" w14:textId="77777777" w:rsidR="00BF3081" w:rsidRDefault="00AF5C48">
            <w:pPr>
              <w:ind w:firstLine="0"/>
              <w:jc w:val="center"/>
            </w:pPr>
            <w:r>
              <w:rPr>
                <w:sz w:val="16"/>
                <w:szCs w:val="16"/>
              </w:rPr>
              <w:t>—</w:t>
            </w:r>
          </w:p>
        </w:tc>
        <w:tc>
          <w:tcPr>
            <w:tcW w:w="1500" w:type="dxa"/>
            <w:vAlign w:val="center"/>
          </w:tcPr>
          <w:p w14:paraId="54CD706B" w14:textId="77777777" w:rsidR="00BF3081" w:rsidRDefault="00AF5C48">
            <w:pPr>
              <w:ind w:firstLine="0"/>
              <w:jc w:val="center"/>
            </w:pPr>
            <w:r>
              <w:rPr>
                <w:sz w:val="16"/>
                <w:szCs w:val="16"/>
              </w:rPr>
              <w:t>WO-S##-####</w:t>
            </w:r>
          </w:p>
        </w:tc>
        <w:tc>
          <w:tcPr>
            <w:tcW w:w="3250" w:type="dxa"/>
            <w:vAlign w:val="center"/>
          </w:tcPr>
          <w:p w14:paraId="685EACA2" w14:textId="77777777" w:rsidR="00BF3081" w:rsidRDefault="00AF5C48">
            <w:pPr>
              <w:ind w:firstLine="0"/>
              <w:jc w:val="center"/>
            </w:pPr>
            <w:r>
              <w:rPr>
                <w:sz w:val="16"/>
                <w:szCs w:val="16"/>
              </w:rPr>
              <w:t>Identificador único de la orden</w:t>
            </w:r>
          </w:p>
        </w:tc>
      </w:tr>
      <w:tr w:rsidR="00BF3081" w14:paraId="0D2817BC" w14:textId="77777777">
        <w:trPr>
          <w:jc w:val="center"/>
        </w:trPr>
        <w:tc>
          <w:tcPr>
            <w:tcW w:w="2400" w:type="dxa"/>
            <w:vAlign w:val="center"/>
          </w:tcPr>
          <w:p w14:paraId="295B39F2" w14:textId="77777777" w:rsidR="00BF3081" w:rsidRDefault="00AF5C48">
            <w:pPr>
              <w:ind w:firstLine="0"/>
              <w:jc w:val="left"/>
            </w:pPr>
            <w:r>
              <w:rPr>
                <w:sz w:val="16"/>
                <w:szCs w:val="16"/>
              </w:rPr>
              <w:t>semana</w:t>
            </w:r>
          </w:p>
        </w:tc>
        <w:tc>
          <w:tcPr>
            <w:tcW w:w="1100" w:type="dxa"/>
            <w:vAlign w:val="center"/>
          </w:tcPr>
          <w:p w14:paraId="2BCAAF50" w14:textId="77777777" w:rsidR="00BF3081" w:rsidRDefault="00AF5C48">
            <w:pPr>
              <w:ind w:firstLine="0"/>
              <w:jc w:val="center"/>
            </w:pPr>
            <w:proofErr w:type="spellStart"/>
            <w:r>
              <w:rPr>
                <w:sz w:val="16"/>
                <w:szCs w:val="16"/>
              </w:rPr>
              <w:t>int</w:t>
            </w:r>
            <w:proofErr w:type="spellEnd"/>
          </w:p>
        </w:tc>
        <w:tc>
          <w:tcPr>
            <w:tcW w:w="1100" w:type="dxa"/>
            <w:vAlign w:val="center"/>
          </w:tcPr>
          <w:p w14:paraId="19B464F5" w14:textId="77777777" w:rsidR="00BF3081" w:rsidRDefault="00AF5C48">
            <w:pPr>
              <w:ind w:firstLine="0"/>
              <w:jc w:val="center"/>
            </w:pPr>
            <w:r>
              <w:rPr>
                <w:sz w:val="16"/>
                <w:szCs w:val="16"/>
              </w:rPr>
              <w:t>semana</w:t>
            </w:r>
          </w:p>
        </w:tc>
        <w:tc>
          <w:tcPr>
            <w:tcW w:w="1500" w:type="dxa"/>
            <w:vAlign w:val="center"/>
          </w:tcPr>
          <w:p w14:paraId="3891DD20" w14:textId="77777777" w:rsidR="00BF3081" w:rsidRDefault="00AF5C48">
            <w:pPr>
              <w:ind w:firstLine="0"/>
              <w:jc w:val="center"/>
            </w:pPr>
            <w:r>
              <w:rPr>
                <w:sz w:val="16"/>
                <w:szCs w:val="16"/>
              </w:rPr>
              <w:t>1-N</w:t>
            </w:r>
          </w:p>
        </w:tc>
        <w:tc>
          <w:tcPr>
            <w:tcW w:w="3250" w:type="dxa"/>
            <w:vAlign w:val="center"/>
          </w:tcPr>
          <w:p w14:paraId="4EDCF176" w14:textId="77777777" w:rsidR="00BF3081" w:rsidRDefault="00AF5C48">
            <w:pPr>
              <w:ind w:firstLine="0"/>
              <w:jc w:val="center"/>
            </w:pPr>
            <w:r>
              <w:rPr>
                <w:sz w:val="16"/>
                <w:szCs w:val="16"/>
              </w:rPr>
              <w:t>Índice de la semana simulada</w:t>
            </w:r>
          </w:p>
        </w:tc>
      </w:tr>
      <w:tr w:rsidR="00BF3081" w14:paraId="04997B18" w14:textId="77777777">
        <w:trPr>
          <w:jc w:val="center"/>
        </w:trPr>
        <w:tc>
          <w:tcPr>
            <w:tcW w:w="2400" w:type="dxa"/>
            <w:vAlign w:val="center"/>
          </w:tcPr>
          <w:p w14:paraId="56232EEF" w14:textId="77777777" w:rsidR="00BF3081" w:rsidRDefault="00AF5C48">
            <w:pPr>
              <w:ind w:firstLine="0"/>
              <w:jc w:val="left"/>
            </w:pPr>
            <w:proofErr w:type="spellStart"/>
            <w:r>
              <w:rPr>
                <w:sz w:val="16"/>
                <w:szCs w:val="16"/>
              </w:rPr>
              <w:t>tipo_wo</w:t>
            </w:r>
            <w:proofErr w:type="spellEnd"/>
          </w:p>
        </w:tc>
        <w:tc>
          <w:tcPr>
            <w:tcW w:w="1100" w:type="dxa"/>
            <w:vAlign w:val="center"/>
          </w:tcPr>
          <w:p w14:paraId="1ECC640A" w14:textId="77777777" w:rsidR="00BF3081" w:rsidRDefault="00AF5C48">
            <w:pPr>
              <w:ind w:firstLine="0"/>
              <w:jc w:val="center"/>
            </w:pPr>
            <w:proofErr w:type="spellStart"/>
            <w:r>
              <w:rPr>
                <w:sz w:val="16"/>
                <w:szCs w:val="16"/>
              </w:rPr>
              <w:t>string</w:t>
            </w:r>
            <w:proofErr w:type="spellEnd"/>
          </w:p>
        </w:tc>
        <w:tc>
          <w:tcPr>
            <w:tcW w:w="1100" w:type="dxa"/>
            <w:vAlign w:val="center"/>
          </w:tcPr>
          <w:p w14:paraId="2226859D" w14:textId="77777777" w:rsidR="00BF3081" w:rsidRDefault="00AF5C48">
            <w:pPr>
              <w:ind w:firstLine="0"/>
              <w:jc w:val="center"/>
            </w:pPr>
            <w:r>
              <w:rPr>
                <w:sz w:val="16"/>
                <w:szCs w:val="16"/>
              </w:rPr>
              <w:t>—</w:t>
            </w:r>
          </w:p>
        </w:tc>
        <w:tc>
          <w:tcPr>
            <w:tcW w:w="1500" w:type="dxa"/>
            <w:vAlign w:val="center"/>
          </w:tcPr>
          <w:p w14:paraId="3AE0916E" w14:textId="77777777" w:rsidR="00BF3081" w:rsidRDefault="00AF5C48">
            <w:pPr>
              <w:ind w:firstLine="0"/>
              <w:jc w:val="center"/>
            </w:pPr>
            <w:r>
              <w:rPr>
                <w:sz w:val="16"/>
                <w:szCs w:val="16"/>
              </w:rPr>
              <w:t>{PM, CM}</w:t>
            </w:r>
          </w:p>
        </w:tc>
        <w:tc>
          <w:tcPr>
            <w:tcW w:w="3250" w:type="dxa"/>
            <w:vAlign w:val="center"/>
          </w:tcPr>
          <w:p w14:paraId="5438080B" w14:textId="77777777" w:rsidR="00BF3081" w:rsidRDefault="00AF5C48">
            <w:pPr>
              <w:ind w:firstLine="0"/>
              <w:jc w:val="center"/>
            </w:pPr>
            <w:r>
              <w:rPr>
                <w:sz w:val="16"/>
                <w:szCs w:val="16"/>
              </w:rPr>
              <w:t>Tipo de orden: preventiva o correctiva</w:t>
            </w:r>
          </w:p>
        </w:tc>
      </w:tr>
      <w:tr w:rsidR="00BF3081" w14:paraId="4D2EF3D7" w14:textId="77777777">
        <w:trPr>
          <w:jc w:val="center"/>
        </w:trPr>
        <w:tc>
          <w:tcPr>
            <w:tcW w:w="2400" w:type="dxa"/>
            <w:vAlign w:val="center"/>
          </w:tcPr>
          <w:p w14:paraId="0F140D2E" w14:textId="77777777" w:rsidR="00BF3081" w:rsidRDefault="00AF5C48">
            <w:pPr>
              <w:ind w:firstLine="0"/>
              <w:jc w:val="left"/>
            </w:pPr>
            <w:proofErr w:type="spellStart"/>
            <w:r>
              <w:rPr>
                <w:sz w:val="16"/>
                <w:szCs w:val="16"/>
              </w:rPr>
              <w:t>clase_equipo</w:t>
            </w:r>
            <w:proofErr w:type="spellEnd"/>
          </w:p>
        </w:tc>
        <w:tc>
          <w:tcPr>
            <w:tcW w:w="1100" w:type="dxa"/>
            <w:vAlign w:val="center"/>
          </w:tcPr>
          <w:p w14:paraId="0F4A5FCD" w14:textId="77777777" w:rsidR="00BF3081" w:rsidRDefault="00AF5C48">
            <w:pPr>
              <w:ind w:firstLine="0"/>
              <w:jc w:val="center"/>
            </w:pPr>
            <w:proofErr w:type="spellStart"/>
            <w:r>
              <w:rPr>
                <w:sz w:val="16"/>
                <w:szCs w:val="16"/>
              </w:rPr>
              <w:t>string</w:t>
            </w:r>
            <w:proofErr w:type="spellEnd"/>
          </w:p>
        </w:tc>
        <w:tc>
          <w:tcPr>
            <w:tcW w:w="1100" w:type="dxa"/>
            <w:vAlign w:val="center"/>
          </w:tcPr>
          <w:p w14:paraId="3349F6E4" w14:textId="77777777" w:rsidR="00BF3081" w:rsidRDefault="00AF5C48">
            <w:pPr>
              <w:ind w:firstLine="0"/>
              <w:jc w:val="center"/>
            </w:pPr>
            <w:r>
              <w:rPr>
                <w:sz w:val="16"/>
                <w:szCs w:val="16"/>
              </w:rPr>
              <w:t>—</w:t>
            </w:r>
          </w:p>
        </w:tc>
        <w:tc>
          <w:tcPr>
            <w:tcW w:w="1500" w:type="dxa"/>
            <w:vAlign w:val="center"/>
          </w:tcPr>
          <w:p w14:paraId="3791643E" w14:textId="77777777" w:rsidR="00BF3081" w:rsidRDefault="00AF5C48">
            <w:pPr>
              <w:ind w:firstLine="0"/>
              <w:jc w:val="center"/>
            </w:pPr>
            <w:r>
              <w:rPr>
                <w:sz w:val="16"/>
                <w:szCs w:val="16"/>
              </w:rPr>
              <w:t xml:space="preserve">{I&amp;C, </w:t>
            </w:r>
            <w:proofErr w:type="spellStart"/>
            <w:r>
              <w:rPr>
                <w:sz w:val="16"/>
                <w:szCs w:val="16"/>
              </w:rPr>
              <w:t>mec</w:t>
            </w:r>
            <w:proofErr w:type="spellEnd"/>
            <w:r>
              <w:rPr>
                <w:sz w:val="16"/>
                <w:szCs w:val="16"/>
              </w:rPr>
              <w:t xml:space="preserve">, </w:t>
            </w:r>
            <w:proofErr w:type="spellStart"/>
            <w:r>
              <w:rPr>
                <w:sz w:val="16"/>
                <w:szCs w:val="16"/>
              </w:rPr>
              <w:t>elec</w:t>
            </w:r>
            <w:proofErr w:type="spellEnd"/>
            <w:r>
              <w:rPr>
                <w:sz w:val="16"/>
                <w:szCs w:val="16"/>
              </w:rPr>
              <w:t>}</w:t>
            </w:r>
          </w:p>
        </w:tc>
        <w:tc>
          <w:tcPr>
            <w:tcW w:w="3250" w:type="dxa"/>
            <w:vAlign w:val="center"/>
          </w:tcPr>
          <w:p w14:paraId="5FBF6913" w14:textId="77777777" w:rsidR="00BF3081" w:rsidRDefault="00AF5C48">
            <w:pPr>
              <w:ind w:firstLine="0"/>
              <w:jc w:val="center"/>
            </w:pPr>
            <w:r>
              <w:rPr>
                <w:sz w:val="16"/>
                <w:szCs w:val="16"/>
              </w:rPr>
              <w:t>Clase del equipo asociado</w:t>
            </w:r>
          </w:p>
        </w:tc>
      </w:tr>
      <w:tr w:rsidR="00BF3081" w14:paraId="0DD1B377" w14:textId="77777777">
        <w:trPr>
          <w:jc w:val="center"/>
        </w:trPr>
        <w:tc>
          <w:tcPr>
            <w:tcW w:w="2400" w:type="dxa"/>
            <w:vAlign w:val="center"/>
          </w:tcPr>
          <w:p w14:paraId="1D4D5533" w14:textId="77777777" w:rsidR="00BF3081" w:rsidRDefault="00AF5C48">
            <w:pPr>
              <w:ind w:firstLine="0"/>
              <w:jc w:val="left"/>
            </w:pPr>
            <w:proofErr w:type="spellStart"/>
            <w:r>
              <w:rPr>
                <w:sz w:val="16"/>
                <w:szCs w:val="16"/>
              </w:rPr>
              <w:t>habilidad_requerida</w:t>
            </w:r>
            <w:proofErr w:type="spellEnd"/>
          </w:p>
        </w:tc>
        <w:tc>
          <w:tcPr>
            <w:tcW w:w="1100" w:type="dxa"/>
            <w:vAlign w:val="center"/>
          </w:tcPr>
          <w:p w14:paraId="3ACA540E" w14:textId="77777777" w:rsidR="00BF3081" w:rsidRDefault="00AF5C48">
            <w:pPr>
              <w:ind w:firstLine="0"/>
              <w:jc w:val="center"/>
            </w:pPr>
            <w:proofErr w:type="spellStart"/>
            <w:r>
              <w:rPr>
                <w:sz w:val="16"/>
                <w:szCs w:val="16"/>
              </w:rPr>
              <w:t>string</w:t>
            </w:r>
            <w:proofErr w:type="spellEnd"/>
          </w:p>
        </w:tc>
        <w:tc>
          <w:tcPr>
            <w:tcW w:w="1100" w:type="dxa"/>
            <w:vAlign w:val="center"/>
          </w:tcPr>
          <w:p w14:paraId="7F075E58" w14:textId="77777777" w:rsidR="00BF3081" w:rsidRDefault="00AF5C48">
            <w:pPr>
              <w:ind w:firstLine="0"/>
              <w:jc w:val="center"/>
            </w:pPr>
            <w:r>
              <w:rPr>
                <w:sz w:val="16"/>
                <w:szCs w:val="16"/>
              </w:rPr>
              <w:t>—</w:t>
            </w:r>
          </w:p>
        </w:tc>
        <w:tc>
          <w:tcPr>
            <w:tcW w:w="1500" w:type="dxa"/>
            <w:vAlign w:val="center"/>
          </w:tcPr>
          <w:p w14:paraId="58BB5E30" w14:textId="77777777" w:rsidR="00BF3081" w:rsidRDefault="00AF5C48">
            <w:pPr>
              <w:ind w:firstLine="0"/>
              <w:jc w:val="center"/>
            </w:pPr>
            <w:r>
              <w:rPr>
                <w:sz w:val="16"/>
                <w:szCs w:val="16"/>
              </w:rPr>
              <w:t>{</w:t>
            </w:r>
            <w:proofErr w:type="spellStart"/>
            <w:r>
              <w:rPr>
                <w:sz w:val="16"/>
                <w:szCs w:val="16"/>
              </w:rPr>
              <w:t>inst</w:t>
            </w:r>
            <w:proofErr w:type="spellEnd"/>
            <w:r>
              <w:rPr>
                <w:sz w:val="16"/>
                <w:szCs w:val="16"/>
              </w:rPr>
              <w:t xml:space="preserve">, </w:t>
            </w:r>
            <w:proofErr w:type="spellStart"/>
            <w:r>
              <w:rPr>
                <w:sz w:val="16"/>
                <w:szCs w:val="16"/>
              </w:rPr>
              <w:t>mec</w:t>
            </w:r>
            <w:proofErr w:type="spellEnd"/>
            <w:r>
              <w:rPr>
                <w:sz w:val="16"/>
                <w:szCs w:val="16"/>
              </w:rPr>
              <w:t xml:space="preserve">, </w:t>
            </w:r>
            <w:proofErr w:type="spellStart"/>
            <w:r>
              <w:rPr>
                <w:sz w:val="16"/>
                <w:szCs w:val="16"/>
              </w:rPr>
              <w:t>elec</w:t>
            </w:r>
            <w:proofErr w:type="spellEnd"/>
            <w:r>
              <w:rPr>
                <w:sz w:val="16"/>
                <w:szCs w:val="16"/>
              </w:rPr>
              <w:t>}</w:t>
            </w:r>
          </w:p>
        </w:tc>
        <w:tc>
          <w:tcPr>
            <w:tcW w:w="3250" w:type="dxa"/>
            <w:vAlign w:val="center"/>
          </w:tcPr>
          <w:p w14:paraId="271939F8" w14:textId="77777777" w:rsidR="00BF3081" w:rsidRDefault="00AF5C48">
            <w:pPr>
              <w:ind w:firstLine="0"/>
              <w:jc w:val="center"/>
            </w:pPr>
            <w:r>
              <w:rPr>
                <w:sz w:val="16"/>
                <w:szCs w:val="16"/>
              </w:rPr>
              <w:t>Habilidad principal para ejecutar</w:t>
            </w:r>
          </w:p>
        </w:tc>
      </w:tr>
      <w:tr w:rsidR="00BF3081" w14:paraId="5AD07C4F" w14:textId="77777777">
        <w:trPr>
          <w:jc w:val="center"/>
        </w:trPr>
        <w:tc>
          <w:tcPr>
            <w:tcW w:w="2400" w:type="dxa"/>
            <w:vAlign w:val="center"/>
          </w:tcPr>
          <w:p w14:paraId="40DEA3F0" w14:textId="77777777" w:rsidR="00BF3081" w:rsidRDefault="00AF5C48">
            <w:pPr>
              <w:ind w:firstLine="0"/>
              <w:jc w:val="left"/>
            </w:pPr>
            <w:r>
              <w:rPr>
                <w:sz w:val="16"/>
                <w:szCs w:val="16"/>
              </w:rPr>
              <w:t>criticidad</w:t>
            </w:r>
          </w:p>
        </w:tc>
        <w:tc>
          <w:tcPr>
            <w:tcW w:w="1100" w:type="dxa"/>
            <w:vAlign w:val="center"/>
          </w:tcPr>
          <w:p w14:paraId="38440182" w14:textId="77777777" w:rsidR="00BF3081" w:rsidRDefault="00AF5C48">
            <w:pPr>
              <w:ind w:firstLine="0"/>
              <w:jc w:val="center"/>
            </w:pPr>
            <w:proofErr w:type="spellStart"/>
            <w:r>
              <w:rPr>
                <w:sz w:val="16"/>
                <w:szCs w:val="16"/>
              </w:rPr>
              <w:t>int</w:t>
            </w:r>
            <w:proofErr w:type="spellEnd"/>
          </w:p>
        </w:tc>
        <w:tc>
          <w:tcPr>
            <w:tcW w:w="1100" w:type="dxa"/>
            <w:vAlign w:val="center"/>
          </w:tcPr>
          <w:p w14:paraId="23FAB178" w14:textId="77777777" w:rsidR="00BF3081" w:rsidRDefault="00AF5C48">
            <w:pPr>
              <w:ind w:firstLine="0"/>
              <w:jc w:val="center"/>
            </w:pPr>
            <w:r>
              <w:rPr>
                <w:sz w:val="16"/>
                <w:szCs w:val="16"/>
              </w:rPr>
              <w:t>escala</w:t>
            </w:r>
          </w:p>
        </w:tc>
        <w:tc>
          <w:tcPr>
            <w:tcW w:w="1500" w:type="dxa"/>
            <w:vAlign w:val="center"/>
          </w:tcPr>
          <w:p w14:paraId="637708E1" w14:textId="77777777" w:rsidR="00BF3081" w:rsidRDefault="00AF5C48">
            <w:pPr>
              <w:ind w:firstLine="0"/>
              <w:jc w:val="center"/>
            </w:pPr>
            <w:r>
              <w:rPr>
                <w:sz w:val="16"/>
                <w:szCs w:val="16"/>
              </w:rPr>
              <w:t>1-5</w:t>
            </w:r>
          </w:p>
        </w:tc>
        <w:tc>
          <w:tcPr>
            <w:tcW w:w="3250" w:type="dxa"/>
            <w:vAlign w:val="center"/>
          </w:tcPr>
          <w:p w14:paraId="689C9A18" w14:textId="77777777" w:rsidR="00BF3081" w:rsidRDefault="00AF5C48">
            <w:pPr>
              <w:ind w:firstLine="0"/>
              <w:jc w:val="center"/>
            </w:pPr>
            <w:r>
              <w:rPr>
                <w:sz w:val="16"/>
                <w:szCs w:val="16"/>
              </w:rPr>
              <w:t>Criticidad nominal RCM (5=crítica)</w:t>
            </w:r>
          </w:p>
        </w:tc>
      </w:tr>
      <w:tr w:rsidR="00BF3081" w14:paraId="76DDFB2C" w14:textId="77777777">
        <w:trPr>
          <w:jc w:val="center"/>
        </w:trPr>
        <w:tc>
          <w:tcPr>
            <w:tcW w:w="2400" w:type="dxa"/>
            <w:vAlign w:val="center"/>
          </w:tcPr>
          <w:p w14:paraId="0B3DCAA1" w14:textId="77777777" w:rsidR="00BF3081" w:rsidRDefault="00AF5C48">
            <w:pPr>
              <w:ind w:firstLine="0"/>
              <w:jc w:val="left"/>
            </w:pPr>
            <w:proofErr w:type="spellStart"/>
            <w:r>
              <w:rPr>
                <w:sz w:val="16"/>
                <w:szCs w:val="16"/>
              </w:rPr>
              <w:t>prioridad_nominal</w:t>
            </w:r>
            <w:proofErr w:type="spellEnd"/>
          </w:p>
        </w:tc>
        <w:tc>
          <w:tcPr>
            <w:tcW w:w="1100" w:type="dxa"/>
            <w:vAlign w:val="center"/>
          </w:tcPr>
          <w:p w14:paraId="5C93337D" w14:textId="77777777" w:rsidR="00BF3081" w:rsidRDefault="00AF5C48">
            <w:pPr>
              <w:ind w:firstLine="0"/>
              <w:jc w:val="center"/>
            </w:pPr>
            <w:proofErr w:type="spellStart"/>
            <w:r>
              <w:rPr>
                <w:sz w:val="16"/>
                <w:szCs w:val="16"/>
              </w:rPr>
              <w:t>int</w:t>
            </w:r>
            <w:proofErr w:type="spellEnd"/>
          </w:p>
        </w:tc>
        <w:tc>
          <w:tcPr>
            <w:tcW w:w="1100" w:type="dxa"/>
            <w:vAlign w:val="center"/>
          </w:tcPr>
          <w:p w14:paraId="162B3AAC" w14:textId="77777777" w:rsidR="00BF3081" w:rsidRDefault="00AF5C48">
            <w:pPr>
              <w:ind w:firstLine="0"/>
              <w:jc w:val="center"/>
            </w:pPr>
            <w:r>
              <w:rPr>
                <w:sz w:val="16"/>
                <w:szCs w:val="16"/>
              </w:rPr>
              <w:t>escala</w:t>
            </w:r>
          </w:p>
        </w:tc>
        <w:tc>
          <w:tcPr>
            <w:tcW w:w="1500" w:type="dxa"/>
            <w:vAlign w:val="center"/>
          </w:tcPr>
          <w:p w14:paraId="1376A06B" w14:textId="77777777" w:rsidR="00BF3081" w:rsidRDefault="00AF5C48">
            <w:pPr>
              <w:ind w:firstLine="0"/>
              <w:jc w:val="center"/>
            </w:pPr>
            <w:r>
              <w:rPr>
                <w:sz w:val="16"/>
                <w:szCs w:val="16"/>
              </w:rPr>
              <w:t>1-5</w:t>
            </w:r>
          </w:p>
        </w:tc>
        <w:tc>
          <w:tcPr>
            <w:tcW w:w="3250" w:type="dxa"/>
            <w:vAlign w:val="center"/>
          </w:tcPr>
          <w:p w14:paraId="48F4EABC" w14:textId="77777777" w:rsidR="00BF3081" w:rsidRDefault="00AF5C48">
            <w:pPr>
              <w:ind w:firstLine="0"/>
              <w:jc w:val="center"/>
            </w:pPr>
            <w:r>
              <w:rPr>
                <w:sz w:val="16"/>
                <w:szCs w:val="16"/>
              </w:rPr>
              <w:t>Prioridad asignada por el CMMS</w:t>
            </w:r>
          </w:p>
        </w:tc>
      </w:tr>
      <w:tr w:rsidR="00BF3081" w14:paraId="25E84050" w14:textId="77777777">
        <w:trPr>
          <w:jc w:val="center"/>
        </w:trPr>
        <w:tc>
          <w:tcPr>
            <w:tcW w:w="2400" w:type="dxa"/>
            <w:vAlign w:val="center"/>
          </w:tcPr>
          <w:p w14:paraId="3CF9AEC3" w14:textId="77777777" w:rsidR="00BF3081" w:rsidRDefault="00AF5C48">
            <w:pPr>
              <w:ind w:firstLine="0"/>
              <w:jc w:val="left"/>
            </w:pPr>
            <w:proofErr w:type="spellStart"/>
            <w:r>
              <w:rPr>
                <w:sz w:val="16"/>
                <w:szCs w:val="16"/>
              </w:rPr>
              <w:t>sev_seguridad</w:t>
            </w:r>
            <w:proofErr w:type="spellEnd"/>
          </w:p>
        </w:tc>
        <w:tc>
          <w:tcPr>
            <w:tcW w:w="1100" w:type="dxa"/>
            <w:vAlign w:val="center"/>
          </w:tcPr>
          <w:p w14:paraId="51B23858" w14:textId="77777777" w:rsidR="00BF3081" w:rsidRDefault="00AF5C48">
            <w:pPr>
              <w:ind w:firstLine="0"/>
              <w:jc w:val="center"/>
            </w:pPr>
            <w:proofErr w:type="spellStart"/>
            <w:r>
              <w:rPr>
                <w:sz w:val="16"/>
                <w:szCs w:val="16"/>
              </w:rPr>
              <w:t>float</w:t>
            </w:r>
            <w:proofErr w:type="spellEnd"/>
          </w:p>
        </w:tc>
        <w:tc>
          <w:tcPr>
            <w:tcW w:w="1100" w:type="dxa"/>
            <w:vAlign w:val="center"/>
          </w:tcPr>
          <w:p w14:paraId="3D286914" w14:textId="77777777" w:rsidR="00BF3081" w:rsidRDefault="00AF5C48">
            <w:pPr>
              <w:ind w:firstLine="0"/>
              <w:jc w:val="center"/>
            </w:pPr>
            <w:r>
              <w:rPr>
                <w:sz w:val="16"/>
                <w:szCs w:val="16"/>
              </w:rPr>
              <w:t>[0-1]</w:t>
            </w:r>
          </w:p>
        </w:tc>
        <w:tc>
          <w:tcPr>
            <w:tcW w:w="1500" w:type="dxa"/>
            <w:vAlign w:val="center"/>
          </w:tcPr>
          <w:p w14:paraId="5253E753" w14:textId="77777777" w:rsidR="00BF3081" w:rsidRDefault="00AF5C48">
            <w:pPr>
              <w:ind w:firstLine="0"/>
              <w:jc w:val="center"/>
            </w:pPr>
            <w:r>
              <w:rPr>
                <w:sz w:val="16"/>
                <w:szCs w:val="16"/>
              </w:rPr>
              <w:t>0.0-1.0</w:t>
            </w:r>
          </w:p>
        </w:tc>
        <w:tc>
          <w:tcPr>
            <w:tcW w:w="3250" w:type="dxa"/>
            <w:vAlign w:val="center"/>
          </w:tcPr>
          <w:p w14:paraId="77DE4ACB" w14:textId="77777777" w:rsidR="00BF3081" w:rsidRDefault="00AF5C48">
            <w:pPr>
              <w:ind w:firstLine="0"/>
              <w:jc w:val="center"/>
            </w:pPr>
            <w:r>
              <w:rPr>
                <w:sz w:val="16"/>
                <w:szCs w:val="16"/>
              </w:rPr>
              <w:t>Severidad consecuencia seguridad</w:t>
            </w:r>
          </w:p>
        </w:tc>
      </w:tr>
      <w:tr w:rsidR="00BF3081" w14:paraId="09BCBBC6" w14:textId="77777777">
        <w:trPr>
          <w:jc w:val="center"/>
        </w:trPr>
        <w:tc>
          <w:tcPr>
            <w:tcW w:w="2400" w:type="dxa"/>
            <w:vAlign w:val="center"/>
          </w:tcPr>
          <w:p w14:paraId="59F80C8F" w14:textId="77777777" w:rsidR="00BF3081" w:rsidRDefault="00AF5C48">
            <w:pPr>
              <w:ind w:firstLine="0"/>
              <w:jc w:val="left"/>
            </w:pPr>
            <w:proofErr w:type="spellStart"/>
            <w:r>
              <w:rPr>
                <w:sz w:val="16"/>
                <w:szCs w:val="16"/>
              </w:rPr>
              <w:t>sev_ambiental</w:t>
            </w:r>
            <w:proofErr w:type="spellEnd"/>
          </w:p>
        </w:tc>
        <w:tc>
          <w:tcPr>
            <w:tcW w:w="1100" w:type="dxa"/>
            <w:vAlign w:val="center"/>
          </w:tcPr>
          <w:p w14:paraId="1C06BF70" w14:textId="77777777" w:rsidR="00BF3081" w:rsidRDefault="00AF5C48">
            <w:pPr>
              <w:ind w:firstLine="0"/>
              <w:jc w:val="center"/>
            </w:pPr>
            <w:proofErr w:type="spellStart"/>
            <w:r>
              <w:rPr>
                <w:sz w:val="16"/>
                <w:szCs w:val="16"/>
              </w:rPr>
              <w:t>float</w:t>
            </w:r>
            <w:proofErr w:type="spellEnd"/>
          </w:p>
        </w:tc>
        <w:tc>
          <w:tcPr>
            <w:tcW w:w="1100" w:type="dxa"/>
            <w:vAlign w:val="center"/>
          </w:tcPr>
          <w:p w14:paraId="49EAFE55" w14:textId="77777777" w:rsidR="00BF3081" w:rsidRDefault="00AF5C48">
            <w:pPr>
              <w:ind w:firstLine="0"/>
              <w:jc w:val="center"/>
            </w:pPr>
            <w:r>
              <w:rPr>
                <w:sz w:val="16"/>
                <w:szCs w:val="16"/>
              </w:rPr>
              <w:t>[0-1]</w:t>
            </w:r>
          </w:p>
        </w:tc>
        <w:tc>
          <w:tcPr>
            <w:tcW w:w="1500" w:type="dxa"/>
            <w:vAlign w:val="center"/>
          </w:tcPr>
          <w:p w14:paraId="572BEA21" w14:textId="77777777" w:rsidR="00BF3081" w:rsidRDefault="00AF5C48">
            <w:pPr>
              <w:ind w:firstLine="0"/>
              <w:jc w:val="center"/>
            </w:pPr>
            <w:r>
              <w:rPr>
                <w:sz w:val="16"/>
                <w:szCs w:val="16"/>
              </w:rPr>
              <w:t>0.0-1.0</w:t>
            </w:r>
          </w:p>
        </w:tc>
        <w:tc>
          <w:tcPr>
            <w:tcW w:w="3250" w:type="dxa"/>
            <w:vAlign w:val="center"/>
          </w:tcPr>
          <w:p w14:paraId="4AC1D95E" w14:textId="77777777" w:rsidR="00BF3081" w:rsidRDefault="00AF5C48">
            <w:pPr>
              <w:ind w:firstLine="0"/>
              <w:jc w:val="center"/>
            </w:pPr>
            <w:r>
              <w:rPr>
                <w:sz w:val="16"/>
                <w:szCs w:val="16"/>
              </w:rPr>
              <w:t>Severidad consecuencia ambiental</w:t>
            </w:r>
          </w:p>
        </w:tc>
      </w:tr>
      <w:tr w:rsidR="00BF3081" w14:paraId="4FC881F4" w14:textId="77777777">
        <w:trPr>
          <w:jc w:val="center"/>
        </w:trPr>
        <w:tc>
          <w:tcPr>
            <w:tcW w:w="2400" w:type="dxa"/>
            <w:vAlign w:val="center"/>
          </w:tcPr>
          <w:p w14:paraId="287C5F7E" w14:textId="77777777" w:rsidR="00BF3081" w:rsidRDefault="00AF5C48">
            <w:pPr>
              <w:ind w:firstLine="0"/>
              <w:jc w:val="left"/>
            </w:pPr>
            <w:proofErr w:type="spellStart"/>
            <w:r>
              <w:rPr>
                <w:sz w:val="16"/>
                <w:szCs w:val="16"/>
              </w:rPr>
              <w:t>sev_produccion</w:t>
            </w:r>
            <w:proofErr w:type="spellEnd"/>
          </w:p>
        </w:tc>
        <w:tc>
          <w:tcPr>
            <w:tcW w:w="1100" w:type="dxa"/>
            <w:vAlign w:val="center"/>
          </w:tcPr>
          <w:p w14:paraId="46681FF7" w14:textId="77777777" w:rsidR="00BF3081" w:rsidRDefault="00AF5C48">
            <w:pPr>
              <w:ind w:firstLine="0"/>
              <w:jc w:val="center"/>
            </w:pPr>
            <w:proofErr w:type="spellStart"/>
            <w:r>
              <w:rPr>
                <w:sz w:val="16"/>
                <w:szCs w:val="16"/>
              </w:rPr>
              <w:t>float</w:t>
            </w:r>
            <w:proofErr w:type="spellEnd"/>
          </w:p>
        </w:tc>
        <w:tc>
          <w:tcPr>
            <w:tcW w:w="1100" w:type="dxa"/>
            <w:vAlign w:val="center"/>
          </w:tcPr>
          <w:p w14:paraId="239F339A" w14:textId="77777777" w:rsidR="00BF3081" w:rsidRDefault="00AF5C48">
            <w:pPr>
              <w:ind w:firstLine="0"/>
              <w:jc w:val="center"/>
            </w:pPr>
            <w:r>
              <w:rPr>
                <w:sz w:val="16"/>
                <w:szCs w:val="16"/>
              </w:rPr>
              <w:t>[0-1]</w:t>
            </w:r>
          </w:p>
        </w:tc>
        <w:tc>
          <w:tcPr>
            <w:tcW w:w="1500" w:type="dxa"/>
            <w:vAlign w:val="center"/>
          </w:tcPr>
          <w:p w14:paraId="2D8B71DD" w14:textId="77777777" w:rsidR="00BF3081" w:rsidRDefault="00AF5C48">
            <w:pPr>
              <w:ind w:firstLine="0"/>
              <w:jc w:val="center"/>
            </w:pPr>
            <w:r>
              <w:rPr>
                <w:sz w:val="16"/>
                <w:szCs w:val="16"/>
              </w:rPr>
              <w:t>0.0-1.0</w:t>
            </w:r>
          </w:p>
        </w:tc>
        <w:tc>
          <w:tcPr>
            <w:tcW w:w="3250" w:type="dxa"/>
            <w:vAlign w:val="center"/>
          </w:tcPr>
          <w:p w14:paraId="599BF9BC" w14:textId="77777777" w:rsidR="00BF3081" w:rsidRDefault="00AF5C48">
            <w:pPr>
              <w:ind w:firstLine="0"/>
              <w:jc w:val="center"/>
            </w:pPr>
            <w:r>
              <w:rPr>
                <w:sz w:val="16"/>
                <w:szCs w:val="16"/>
              </w:rPr>
              <w:t>Severidad consecuencia producción</w:t>
            </w:r>
          </w:p>
        </w:tc>
      </w:tr>
      <w:tr w:rsidR="00BF3081" w14:paraId="7802CCB7" w14:textId="77777777">
        <w:trPr>
          <w:jc w:val="center"/>
        </w:trPr>
        <w:tc>
          <w:tcPr>
            <w:tcW w:w="2400" w:type="dxa"/>
            <w:vAlign w:val="center"/>
          </w:tcPr>
          <w:p w14:paraId="5A2E539E" w14:textId="77777777" w:rsidR="00BF3081" w:rsidRDefault="00AF5C48">
            <w:pPr>
              <w:ind w:firstLine="0"/>
              <w:jc w:val="left"/>
            </w:pPr>
            <w:proofErr w:type="spellStart"/>
            <w:r>
              <w:rPr>
                <w:sz w:val="16"/>
                <w:szCs w:val="16"/>
              </w:rPr>
              <w:t>pm_vencidos</w:t>
            </w:r>
            <w:proofErr w:type="spellEnd"/>
          </w:p>
        </w:tc>
        <w:tc>
          <w:tcPr>
            <w:tcW w:w="1100" w:type="dxa"/>
            <w:vAlign w:val="center"/>
          </w:tcPr>
          <w:p w14:paraId="3E4AB668" w14:textId="77777777" w:rsidR="00BF3081" w:rsidRDefault="00AF5C48">
            <w:pPr>
              <w:ind w:firstLine="0"/>
              <w:jc w:val="center"/>
            </w:pPr>
            <w:proofErr w:type="spellStart"/>
            <w:r>
              <w:rPr>
                <w:sz w:val="16"/>
                <w:szCs w:val="16"/>
              </w:rPr>
              <w:t>int</w:t>
            </w:r>
            <w:proofErr w:type="spellEnd"/>
          </w:p>
        </w:tc>
        <w:tc>
          <w:tcPr>
            <w:tcW w:w="1100" w:type="dxa"/>
            <w:vAlign w:val="center"/>
          </w:tcPr>
          <w:p w14:paraId="53447DBC" w14:textId="77777777" w:rsidR="00BF3081" w:rsidRDefault="00AF5C48">
            <w:pPr>
              <w:ind w:firstLine="0"/>
              <w:jc w:val="center"/>
            </w:pPr>
            <w:r>
              <w:rPr>
                <w:sz w:val="16"/>
                <w:szCs w:val="16"/>
              </w:rPr>
              <w:t>PM</w:t>
            </w:r>
          </w:p>
        </w:tc>
        <w:tc>
          <w:tcPr>
            <w:tcW w:w="1500" w:type="dxa"/>
            <w:vAlign w:val="center"/>
          </w:tcPr>
          <w:p w14:paraId="059879DB" w14:textId="77777777" w:rsidR="00BF3081" w:rsidRDefault="00AF5C48">
            <w:pPr>
              <w:ind w:firstLine="0"/>
              <w:jc w:val="center"/>
            </w:pPr>
            <w:r>
              <w:rPr>
                <w:sz w:val="16"/>
                <w:szCs w:val="16"/>
              </w:rPr>
              <w:t>0-5</w:t>
            </w:r>
          </w:p>
        </w:tc>
        <w:tc>
          <w:tcPr>
            <w:tcW w:w="3250" w:type="dxa"/>
            <w:vAlign w:val="center"/>
          </w:tcPr>
          <w:p w14:paraId="458770E5" w14:textId="77777777" w:rsidR="00BF3081" w:rsidRDefault="00AF5C48">
            <w:pPr>
              <w:ind w:firstLine="0"/>
              <w:jc w:val="center"/>
            </w:pPr>
            <w:r>
              <w:rPr>
                <w:sz w:val="16"/>
                <w:szCs w:val="16"/>
              </w:rPr>
              <w:t>Cantidad de PM vencidos del equipo</w:t>
            </w:r>
          </w:p>
        </w:tc>
      </w:tr>
      <w:tr w:rsidR="00BF3081" w14:paraId="6FEB39AC" w14:textId="77777777">
        <w:trPr>
          <w:jc w:val="center"/>
        </w:trPr>
        <w:tc>
          <w:tcPr>
            <w:tcW w:w="2400" w:type="dxa"/>
            <w:vAlign w:val="center"/>
          </w:tcPr>
          <w:p w14:paraId="1E748C48" w14:textId="77777777" w:rsidR="00BF3081" w:rsidRDefault="00AF5C48">
            <w:pPr>
              <w:ind w:firstLine="0"/>
              <w:jc w:val="left"/>
            </w:pPr>
            <w:proofErr w:type="spellStart"/>
            <w:r>
              <w:rPr>
                <w:sz w:val="16"/>
                <w:szCs w:val="16"/>
              </w:rPr>
              <w:t>edad_equipo_anios</w:t>
            </w:r>
            <w:proofErr w:type="spellEnd"/>
          </w:p>
        </w:tc>
        <w:tc>
          <w:tcPr>
            <w:tcW w:w="1100" w:type="dxa"/>
            <w:vAlign w:val="center"/>
          </w:tcPr>
          <w:p w14:paraId="78366D1C" w14:textId="77777777" w:rsidR="00BF3081" w:rsidRDefault="00AF5C48">
            <w:pPr>
              <w:ind w:firstLine="0"/>
              <w:jc w:val="center"/>
            </w:pPr>
            <w:proofErr w:type="spellStart"/>
            <w:r>
              <w:rPr>
                <w:sz w:val="16"/>
                <w:szCs w:val="16"/>
              </w:rPr>
              <w:t>float</w:t>
            </w:r>
            <w:proofErr w:type="spellEnd"/>
          </w:p>
        </w:tc>
        <w:tc>
          <w:tcPr>
            <w:tcW w:w="1100" w:type="dxa"/>
            <w:vAlign w:val="center"/>
          </w:tcPr>
          <w:p w14:paraId="5B04CBE6" w14:textId="77777777" w:rsidR="00BF3081" w:rsidRDefault="00AF5C48">
            <w:pPr>
              <w:ind w:firstLine="0"/>
              <w:jc w:val="center"/>
            </w:pPr>
            <w:r>
              <w:rPr>
                <w:sz w:val="16"/>
                <w:szCs w:val="16"/>
              </w:rPr>
              <w:t>años</w:t>
            </w:r>
          </w:p>
        </w:tc>
        <w:tc>
          <w:tcPr>
            <w:tcW w:w="1500" w:type="dxa"/>
            <w:vAlign w:val="center"/>
          </w:tcPr>
          <w:p w14:paraId="620F12CA" w14:textId="77777777" w:rsidR="00BF3081" w:rsidRDefault="00AF5C48">
            <w:pPr>
              <w:ind w:firstLine="0"/>
              <w:jc w:val="center"/>
            </w:pPr>
            <w:r>
              <w:rPr>
                <w:sz w:val="16"/>
                <w:szCs w:val="16"/>
              </w:rPr>
              <w:t>0.5-25</w:t>
            </w:r>
          </w:p>
        </w:tc>
        <w:tc>
          <w:tcPr>
            <w:tcW w:w="3250" w:type="dxa"/>
            <w:vAlign w:val="center"/>
          </w:tcPr>
          <w:p w14:paraId="7750C039" w14:textId="77777777" w:rsidR="00BF3081" w:rsidRDefault="00AF5C48">
            <w:pPr>
              <w:ind w:firstLine="0"/>
              <w:jc w:val="center"/>
            </w:pPr>
            <w:r>
              <w:rPr>
                <w:sz w:val="16"/>
                <w:szCs w:val="16"/>
              </w:rPr>
              <w:t>Edad del activo</w:t>
            </w:r>
          </w:p>
        </w:tc>
      </w:tr>
      <w:tr w:rsidR="00BF3081" w14:paraId="181CFFA0" w14:textId="77777777">
        <w:trPr>
          <w:jc w:val="center"/>
        </w:trPr>
        <w:tc>
          <w:tcPr>
            <w:tcW w:w="2400" w:type="dxa"/>
            <w:vAlign w:val="center"/>
          </w:tcPr>
          <w:p w14:paraId="2E107C23" w14:textId="77777777" w:rsidR="00BF3081" w:rsidRDefault="00AF5C48">
            <w:pPr>
              <w:ind w:firstLine="0"/>
              <w:jc w:val="left"/>
            </w:pPr>
            <w:proofErr w:type="spellStart"/>
            <w:r>
              <w:rPr>
                <w:sz w:val="16"/>
                <w:szCs w:val="16"/>
              </w:rPr>
              <w:t>uso_acumulado_pct</w:t>
            </w:r>
            <w:proofErr w:type="spellEnd"/>
          </w:p>
        </w:tc>
        <w:tc>
          <w:tcPr>
            <w:tcW w:w="1100" w:type="dxa"/>
            <w:vAlign w:val="center"/>
          </w:tcPr>
          <w:p w14:paraId="49771FE8" w14:textId="77777777" w:rsidR="00BF3081" w:rsidRDefault="00AF5C48">
            <w:pPr>
              <w:ind w:firstLine="0"/>
              <w:jc w:val="center"/>
            </w:pPr>
            <w:proofErr w:type="spellStart"/>
            <w:r>
              <w:rPr>
                <w:sz w:val="16"/>
                <w:szCs w:val="16"/>
              </w:rPr>
              <w:t>float</w:t>
            </w:r>
            <w:proofErr w:type="spellEnd"/>
          </w:p>
        </w:tc>
        <w:tc>
          <w:tcPr>
            <w:tcW w:w="1100" w:type="dxa"/>
            <w:vAlign w:val="center"/>
          </w:tcPr>
          <w:p w14:paraId="7A0FF546" w14:textId="77777777" w:rsidR="00BF3081" w:rsidRDefault="00AF5C48">
            <w:pPr>
              <w:ind w:firstLine="0"/>
              <w:jc w:val="center"/>
            </w:pPr>
            <w:r>
              <w:rPr>
                <w:sz w:val="16"/>
                <w:szCs w:val="16"/>
              </w:rPr>
              <w:t>%</w:t>
            </w:r>
          </w:p>
        </w:tc>
        <w:tc>
          <w:tcPr>
            <w:tcW w:w="1500" w:type="dxa"/>
            <w:vAlign w:val="center"/>
          </w:tcPr>
          <w:p w14:paraId="51417125" w14:textId="77777777" w:rsidR="00BF3081" w:rsidRDefault="00AF5C48">
            <w:pPr>
              <w:ind w:firstLine="0"/>
              <w:jc w:val="center"/>
            </w:pPr>
            <w:r>
              <w:rPr>
                <w:sz w:val="16"/>
                <w:szCs w:val="16"/>
              </w:rPr>
              <w:t>20-110</w:t>
            </w:r>
          </w:p>
        </w:tc>
        <w:tc>
          <w:tcPr>
            <w:tcW w:w="3250" w:type="dxa"/>
            <w:vAlign w:val="center"/>
          </w:tcPr>
          <w:p w14:paraId="569E75E0" w14:textId="77777777" w:rsidR="00BF3081" w:rsidRDefault="00AF5C48">
            <w:pPr>
              <w:ind w:firstLine="0"/>
              <w:jc w:val="center"/>
            </w:pPr>
            <w:r>
              <w:rPr>
                <w:sz w:val="16"/>
                <w:szCs w:val="16"/>
              </w:rPr>
              <w:t>Uso acumulado (% vida útil)</w:t>
            </w:r>
          </w:p>
        </w:tc>
      </w:tr>
      <w:tr w:rsidR="00BF3081" w14:paraId="1B4BA5EE" w14:textId="77777777">
        <w:trPr>
          <w:jc w:val="center"/>
        </w:trPr>
        <w:tc>
          <w:tcPr>
            <w:tcW w:w="2400" w:type="dxa"/>
            <w:vAlign w:val="center"/>
          </w:tcPr>
          <w:p w14:paraId="2B874A29" w14:textId="77777777" w:rsidR="00BF3081" w:rsidRDefault="00AF5C48">
            <w:pPr>
              <w:ind w:firstLine="0"/>
              <w:jc w:val="left"/>
            </w:pPr>
            <w:proofErr w:type="spellStart"/>
            <w:r>
              <w:rPr>
                <w:sz w:val="16"/>
                <w:szCs w:val="16"/>
              </w:rPr>
              <w:t>duracion_h</w:t>
            </w:r>
            <w:proofErr w:type="spellEnd"/>
          </w:p>
        </w:tc>
        <w:tc>
          <w:tcPr>
            <w:tcW w:w="1100" w:type="dxa"/>
            <w:vAlign w:val="center"/>
          </w:tcPr>
          <w:p w14:paraId="0034C0BE" w14:textId="77777777" w:rsidR="00BF3081" w:rsidRDefault="00AF5C48">
            <w:pPr>
              <w:ind w:firstLine="0"/>
              <w:jc w:val="center"/>
            </w:pPr>
            <w:proofErr w:type="spellStart"/>
            <w:r>
              <w:rPr>
                <w:sz w:val="16"/>
                <w:szCs w:val="16"/>
              </w:rPr>
              <w:t>float</w:t>
            </w:r>
            <w:proofErr w:type="spellEnd"/>
          </w:p>
        </w:tc>
        <w:tc>
          <w:tcPr>
            <w:tcW w:w="1100" w:type="dxa"/>
            <w:vAlign w:val="center"/>
          </w:tcPr>
          <w:p w14:paraId="02D2F532" w14:textId="77777777" w:rsidR="00BF3081" w:rsidRDefault="00AF5C48">
            <w:pPr>
              <w:ind w:firstLine="0"/>
              <w:jc w:val="center"/>
            </w:pPr>
            <w:r>
              <w:rPr>
                <w:sz w:val="16"/>
                <w:szCs w:val="16"/>
              </w:rPr>
              <w:t>horas</w:t>
            </w:r>
          </w:p>
        </w:tc>
        <w:tc>
          <w:tcPr>
            <w:tcW w:w="1500" w:type="dxa"/>
            <w:vAlign w:val="center"/>
          </w:tcPr>
          <w:p w14:paraId="72152D2B" w14:textId="77777777" w:rsidR="00BF3081" w:rsidRDefault="00AF5C48">
            <w:pPr>
              <w:ind w:firstLine="0"/>
              <w:jc w:val="center"/>
            </w:pPr>
            <w:r>
              <w:rPr>
                <w:sz w:val="16"/>
                <w:szCs w:val="16"/>
              </w:rPr>
              <w:t>0.5-24</w:t>
            </w:r>
          </w:p>
        </w:tc>
        <w:tc>
          <w:tcPr>
            <w:tcW w:w="3250" w:type="dxa"/>
            <w:vAlign w:val="center"/>
          </w:tcPr>
          <w:p w14:paraId="3172C711" w14:textId="77777777" w:rsidR="00BF3081" w:rsidRDefault="00AF5C48">
            <w:pPr>
              <w:ind w:firstLine="0"/>
              <w:jc w:val="center"/>
            </w:pPr>
            <w:r>
              <w:rPr>
                <w:sz w:val="16"/>
                <w:szCs w:val="16"/>
              </w:rPr>
              <w:t>Duración estimada de la WO</w:t>
            </w:r>
          </w:p>
        </w:tc>
      </w:tr>
      <w:tr w:rsidR="00BF3081" w14:paraId="551F7AC7" w14:textId="77777777">
        <w:trPr>
          <w:jc w:val="center"/>
        </w:trPr>
        <w:tc>
          <w:tcPr>
            <w:tcW w:w="2400" w:type="dxa"/>
            <w:vAlign w:val="center"/>
          </w:tcPr>
          <w:p w14:paraId="40294B44" w14:textId="77777777" w:rsidR="00BF3081" w:rsidRDefault="00AF5C48">
            <w:pPr>
              <w:ind w:firstLine="0"/>
              <w:jc w:val="left"/>
            </w:pPr>
            <w:proofErr w:type="spellStart"/>
            <w:r>
              <w:rPr>
                <w:sz w:val="16"/>
                <w:szCs w:val="16"/>
              </w:rPr>
              <w:t>ventana_dia_limite</w:t>
            </w:r>
            <w:proofErr w:type="spellEnd"/>
          </w:p>
        </w:tc>
        <w:tc>
          <w:tcPr>
            <w:tcW w:w="1100" w:type="dxa"/>
            <w:vAlign w:val="center"/>
          </w:tcPr>
          <w:p w14:paraId="0B394533" w14:textId="77777777" w:rsidR="00BF3081" w:rsidRDefault="00AF5C48">
            <w:pPr>
              <w:ind w:firstLine="0"/>
              <w:jc w:val="center"/>
            </w:pPr>
            <w:proofErr w:type="spellStart"/>
            <w:r>
              <w:rPr>
                <w:sz w:val="16"/>
                <w:szCs w:val="16"/>
              </w:rPr>
              <w:t>int</w:t>
            </w:r>
            <w:proofErr w:type="spellEnd"/>
          </w:p>
        </w:tc>
        <w:tc>
          <w:tcPr>
            <w:tcW w:w="1100" w:type="dxa"/>
            <w:vAlign w:val="center"/>
          </w:tcPr>
          <w:p w14:paraId="2F2072AC" w14:textId="77777777" w:rsidR="00BF3081" w:rsidRDefault="00AF5C48">
            <w:pPr>
              <w:ind w:firstLine="0"/>
              <w:jc w:val="center"/>
            </w:pPr>
            <w:r>
              <w:rPr>
                <w:sz w:val="16"/>
                <w:szCs w:val="16"/>
              </w:rPr>
              <w:t>día</w:t>
            </w:r>
          </w:p>
        </w:tc>
        <w:tc>
          <w:tcPr>
            <w:tcW w:w="1500" w:type="dxa"/>
            <w:vAlign w:val="center"/>
          </w:tcPr>
          <w:p w14:paraId="0ADBEC5B" w14:textId="77777777" w:rsidR="00BF3081" w:rsidRDefault="00AF5C48">
            <w:pPr>
              <w:ind w:firstLine="0"/>
              <w:jc w:val="center"/>
            </w:pPr>
            <w:r>
              <w:rPr>
                <w:sz w:val="16"/>
                <w:szCs w:val="16"/>
              </w:rPr>
              <w:t>1-7</w:t>
            </w:r>
          </w:p>
        </w:tc>
        <w:tc>
          <w:tcPr>
            <w:tcW w:w="3250" w:type="dxa"/>
            <w:vAlign w:val="center"/>
          </w:tcPr>
          <w:p w14:paraId="3207178E" w14:textId="77777777" w:rsidR="00BF3081" w:rsidRDefault="00AF5C48">
            <w:pPr>
              <w:ind w:firstLine="0"/>
              <w:jc w:val="center"/>
            </w:pPr>
            <w:r>
              <w:rPr>
                <w:sz w:val="16"/>
                <w:szCs w:val="16"/>
              </w:rPr>
              <w:t>Día límite de ejecución en la semana</w:t>
            </w:r>
          </w:p>
        </w:tc>
      </w:tr>
      <w:tr w:rsidR="00BF3081" w14:paraId="7DDA1B5C" w14:textId="77777777">
        <w:trPr>
          <w:jc w:val="center"/>
        </w:trPr>
        <w:tc>
          <w:tcPr>
            <w:tcW w:w="2400" w:type="dxa"/>
            <w:vAlign w:val="center"/>
          </w:tcPr>
          <w:p w14:paraId="33B5F61E" w14:textId="77777777" w:rsidR="00BF3081" w:rsidRDefault="00AF5C48">
            <w:pPr>
              <w:ind w:firstLine="0"/>
              <w:jc w:val="left"/>
            </w:pPr>
            <w:proofErr w:type="spellStart"/>
            <w:r>
              <w:rPr>
                <w:sz w:val="16"/>
                <w:szCs w:val="16"/>
              </w:rPr>
              <w:t>dias_en_backlog</w:t>
            </w:r>
            <w:proofErr w:type="spellEnd"/>
          </w:p>
        </w:tc>
        <w:tc>
          <w:tcPr>
            <w:tcW w:w="1100" w:type="dxa"/>
            <w:vAlign w:val="center"/>
          </w:tcPr>
          <w:p w14:paraId="66AF9DDC" w14:textId="77777777" w:rsidR="00BF3081" w:rsidRDefault="00AF5C48">
            <w:pPr>
              <w:ind w:firstLine="0"/>
              <w:jc w:val="center"/>
            </w:pPr>
            <w:proofErr w:type="spellStart"/>
            <w:r>
              <w:rPr>
                <w:sz w:val="16"/>
                <w:szCs w:val="16"/>
              </w:rPr>
              <w:t>int</w:t>
            </w:r>
            <w:proofErr w:type="spellEnd"/>
          </w:p>
        </w:tc>
        <w:tc>
          <w:tcPr>
            <w:tcW w:w="1100" w:type="dxa"/>
            <w:vAlign w:val="center"/>
          </w:tcPr>
          <w:p w14:paraId="7A47ED44" w14:textId="77777777" w:rsidR="00BF3081" w:rsidRDefault="00AF5C48">
            <w:pPr>
              <w:ind w:firstLine="0"/>
              <w:jc w:val="center"/>
            </w:pPr>
            <w:r>
              <w:rPr>
                <w:sz w:val="16"/>
                <w:szCs w:val="16"/>
              </w:rPr>
              <w:t>días</w:t>
            </w:r>
          </w:p>
        </w:tc>
        <w:tc>
          <w:tcPr>
            <w:tcW w:w="1500" w:type="dxa"/>
            <w:vAlign w:val="center"/>
          </w:tcPr>
          <w:p w14:paraId="34663C92" w14:textId="77777777" w:rsidR="00BF3081" w:rsidRDefault="00AF5C48">
            <w:pPr>
              <w:ind w:firstLine="0"/>
              <w:jc w:val="center"/>
            </w:pPr>
            <w:r>
              <w:rPr>
                <w:sz w:val="16"/>
                <w:szCs w:val="16"/>
              </w:rPr>
              <w:t>0-21</w:t>
            </w:r>
          </w:p>
        </w:tc>
        <w:tc>
          <w:tcPr>
            <w:tcW w:w="3250" w:type="dxa"/>
            <w:vAlign w:val="center"/>
          </w:tcPr>
          <w:p w14:paraId="512E720C" w14:textId="77777777" w:rsidR="00BF3081" w:rsidRDefault="00AF5C48">
            <w:pPr>
              <w:ind w:firstLine="0"/>
              <w:jc w:val="center"/>
            </w:pPr>
            <w:r>
              <w:rPr>
                <w:sz w:val="16"/>
                <w:szCs w:val="16"/>
              </w:rPr>
              <w:t>Antigüedad en el backlog</w:t>
            </w:r>
          </w:p>
        </w:tc>
      </w:tr>
      <w:tr w:rsidR="00BF3081" w14:paraId="5B7BBB9C" w14:textId="77777777">
        <w:trPr>
          <w:jc w:val="center"/>
        </w:trPr>
        <w:tc>
          <w:tcPr>
            <w:tcW w:w="2400" w:type="dxa"/>
            <w:vAlign w:val="center"/>
          </w:tcPr>
          <w:p w14:paraId="335892EE" w14:textId="77777777" w:rsidR="00BF3081" w:rsidRDefault="00AF5C48">
            <w:pPr>
              <w:ind w:firstLine="0"/>
              <w:jc w:val="left"/>
            </w:pPr>
            <w:proofErr w:type="spellStart"/>
            <w:r>
              <w:rPr>
                <w:sz w:val="16"/>
                <w:szCs w:val="16"/>
              </w:rPr>
              <w:t>repuesto_id</w:t>
            </w:r>
            <w:proofErr w:type="spellEnd"/>
          </w:p>
        </w:tc>
        <w:tc>
          <w:tcPr>
            <w:tcW w:w="1100" w:type="dxa"/>
            <w:vAlign w:val="center"/>
          </w:tcPr>
          <w:p w14:paraId="68098DB3" w14:textId="77777777" w:rsidR="00BF3081" w:rsidRDefault="00AF5C48">
            <w:pPr>
              <w:ind w:firstLine="0"/>
              <w:jc w:val="center"/>
            </w:pPr>
            <w:proofErr w:type="spellStart"/>
            <w:r>
              <w:rPr>
                <w:sz w:val="16"/>
                <w:szCs w:val="16"/>
              </w:rPr>
              <w:t>int</w:t>
            </w:r>
            <w:proofErr w:type="spellEnd"/>
          </w:p>
        </w:tc>
        <w:tc>
          <w:tcPr>
            <w:tcW w:w="1100" w:type="dxa"/>
            <w:vAlign w:val="center"/>
          </w:tcPr>
          <w:p w14:paraId="518DF2AE" w14:textId="77777777" w:rsidR="00BF3081" w:rsidRDefault="00AF5C48">
            <w:pPr>
              <w:ind w:firstLine="0"/>
              <w:jc w:val="center"/>
            </w:pPr>
            <w:r>
              <w:rPr>
                <w:sz w:val="16"/>
                <w:szCs w:val="16"/>
              </w:rPr>
              <w:t>—</w:t>
            </w:r>
          </w:p>
        </w:tc>
        <w:tc>
          <w:tcPr>
            <w:tcW w:w="1500" w:type="dxa"/>
            <w:vAlign w:val="center"/>
          </w:tcPr>
          <w:p w14:paraId="4DA3D134" w14:textId="77777777" w:rsidR="00BF3081" w:rsidRDefault="00AF5C48">
            <w:pPr>
              <w:ind w:firstLine="0"/>
              <w:jc w:val="center"/>
            </w:pPr>
            <w:r>
              <w:rPr>
                <w:sz w:val="16"/>
                <w:szCs w:val="16"/>
              </w:rPr>
              <w:t>-1 o 0..N</w:t>
            </w:r>
          </w:p>
        </w:tc>
        <w:tc>
          <w:tcPr>
            <w:tcW w:w="3250" w:type="dxa"/>
            <w:vAlign w:val="center"/>
          </w:tcPr>
          <w:p w14:paraId="209DA97C" w14:textId="77777777" w:rsidR="00BF3081" w:rsidRDefault="00AF5C48">
            <w:pPr>
              <w:ind w:firstLine="0"/>
              <w:jc w:val="center"/>
            </w:pPr>
            <w:r>
              <w:rPr>
                <w:sz w:val="16"/>
                <w:szCs w:val="16"/>
              </w:rPr>
              <w:t>ID del repuesto crítico (-1 = no requiere)</w:t>
            </w:r>
          </w:p>
        </w:tc>
      </w:tr>
      <w:tr w:rsidR="00BF3081" w14:paraId="69C1D750" w14:textId="77777777">
        <w:trPr>
          <w:jc w:val="center"/>
        </w:trPr>
        <w:tc>
          <w:tcPr>
            <w:tcW w:w="2400" w:type="dxa"/>
            <w:vAlign w:val="center"/>
          </w:tcPr>
          <w:p w14:paraId="34D9270A" w14:textId="77777777" w:rsidR="00BF3081" w:rsidRDefault="00AF5C48">
            <w:pPr>
              <w:ind w:firstLine="0"/>
              <w:jc w:val="left"/>
            </w:pPr>
            <w:proofErr w:type="spellStart"/>
            <w:r>
              <w:rPr>
                <w:sz w:val="16"/>
                <w:szCs w:val="16"/>
              </w:rPr>
              <w:t>repuesto_disponible</w:t>
            </w:r>
            <w:proofErr w:type="spellEnd"/>
          </w:p>
        </w:tc>
        <w:tc>
          <w:tcPr>
            <w:tcW w:w="1100" w:type="dxa"/>
            <w:vAlign w:val="center"/>
          </w:tcPr>
          <w:p w14:paraId="09BB7C88" w14:textId="77777777" w:rsidR="00BF3081" w:rsidRDefault="00AF5C48">
            <w:pPr>
              <w:ind w:firstLine="0"/>
              <w:jc w:val="center"/>
            </w:pPr>
            <w:proofErr w:type="spellStart"/>
            <w:r>
              <w:rPr>
                <w:sz w:val="16"/>
                <w:szCs w:val="16"/>
              </w:rPr>
              <w:t>bool</w:t>
            </w:r>
            <w:proofErr w:type="spellEnd"/>
          </w:p>
        </w:tc>
        <w:tc>
          <w:tcPr>
            <w:tcW w:w="1100" w:type="dxa"/>
            <w:vAlign w:val="center"/>
          </w:tcPr>
          <w:p w14:paraId="78A53556" w14:textId="77777777" w:rsidR="00BF3081" w:rsidRDefault="00AF5C48">
            <w:pPr>
              <w:ind w:firstLine="0"/>
              <w:jc w:val="center"/>
            </w:pPr>
            <w:r>
              <w:rPr>
                <w:sz w:val="16"/>
                <w:szCs w:val="16"/>
              </w:rPr>
              <w:t>—</w:t>
            </w:r>
          </w:p>
        </w:tc>
        <w:tc>
          <w:tcPr>
            <w:tcW w:w="1500" w:type="dxa"/>
            <w:vAlign w:val="center"/>
          </w:tcPr>
          <w:p w14:paraId="74FC0C77" w14:textId="77777777" w:rsidR="00BF3081" w:rsidRDefault="00AF5C48">
            <w:pPr>
              <w:ind w:firstLine="0"/>
              <w:jc w:val="center"/>
            </w:pPr>
            <w:r>
              <w:rPr>
                <w:sz w:val="16"/>
                <w:szCs w:val="16"/>
              </w:rPr>
              <w:t>{</w:t>
            </w:r>
            <w:proofErr w:type="spellStart"/>
            <w:r>
              <w:rPr>
                <w:sz w:val="16"/>
                <w:szCs w:val="16"/>
              </w:rPr>
              <w:t>True,False</w:t>
            </w:r>
            <w:proofErr w:type="spellEnd"/>
            <w:r>
              <w:rPr>
                <w:sz w:val="16"/>
                <w:szCs w:val="16"/>
              </w:rPr>
              <w:t>}</w:t>
            </w:r>
          </w:p>
        </w:tc>
        <w:tc>
          <w:tcPr>
            <w:tcW w:w="3250" w:type="dxa"/>
            <w:vAlign w:val="center"/>
          </w:tcPr>
          <w:p w14:paraId="0477248D" w14:textId="77777777" w:rsidR="00BF3081" w:rsidRDefault="00AF5C48">
            <w:pPr>
              <w:ind w:firstLine="0"/>
              <w:jc w:val="center"/>
            </w:pPr>
            <w:r>
              <w:rPr>
                <w:sz w:val="16"/>
                <w:szCs w:val="16"/>
              </w:rPr>
              <w:t xml:space="preserve">Disponibilidad </w:t>
            </w:r>
            <w:proofErr w:type="spellStart"/>
            <w:r>
              <w:rPr>
                <w:sz w:val="16"/>
                <w:szCs w:val="16"/>
              </w:rPr>
              <w:t>on-hand</w:t>
            </w:r>
            <w:proofErr w:type="spellEnd"/>
            <w:r>
              <w:rPr>
                <w:sz w:val="16"/>
                <w:szCs w:val="16"/>
              </w:rPr>
              <w:t xml:space="preserve"> del repuesto</w:t>
            </w:r>
          </w:p>
        </w:tc>
      </w:tr>
      <w:tr w:rsidR="00BF3081" w14:paraId="0B050DE5" w14:textId="77777777">
        <w:trPr>
          <w:jc w:val="center"/>
        </w:trPr>
        <w:tc>
          <w:tcPr>
            <w:tcW w:w="2400" w:type="dxa"/>
            <w:vAlign w:val="center"/>
          </w:tcPr>
          <w:p w14:paraId="4C6E0AB4" w14:textId="77777777" w:rsidR="00BF3081" w:rsidRDefault="00AF5C48">
            <w:pPr>
              <w:ind w:firstLine="0"/>
              <w:jc w:val="left"/>
            </w:pPr>
            <w:proofErr w:type="spellStart"/>
            <w:r>
              <w:rPr>
                <w:sz w:val="16"/>
                <w:szCs w:val="16"/>
              </w:rPr>
              <w:t>lead_time_repuesto</w:t>
            </w:r>
            <w:proofErr w:type="spellEnd"/>
          </w:p>
        </w:tc>
        <w:tc>
          <w:tcPr>
            <w:tcW w:w="1100" w:type="dxa"/>
            <w:vAlign w:val="center"/>
          </w:tcPr>
          <w:p w14:paraId="349D71C9" w14:textId="77777777" w:rsidR="00BF3081" w:rsidRDefault="00AF5C48">
            <w:pPr>
              <w:ind w:firstLine="0"/>
              <w:jc w:val="center"/>
            </w:pPr>
            <w:proofErr w:type="spellStart"/>
            <w:r>
              <w:rPr>
                <w:sz w:val="16"/>
                <w:szCs w:val="16"/>
              </w:rPr>
              <w:t>float</w:t>
            </w:r>
            <w:proofErr w:type="spellEnd"/>
          </w:p>
        </w:tc>
        <w:tc>
          <w:tcPr>
            <w:tcW w:w="1100" w:type="dxa"/>
            <w:vAlign w:val="center"/>
          </w:tcPr>
          <w:p w14:paraId="1722F00F" w14:textId="77777777" w:rsidR="00BF3081" w:rsidRDefault="00AF5C48">
            <w:pPr>
              <w:ind w:firstLine="0"/>
              <w:jc w:val="center"/>
            </w:pPr>
            <w:r>
              <w:rPr>
                <w:sz w:val="16"/>
                <w:szCs w:val="16"/>
              </w:rPr>
              <w:t>días</w:t>
            </w:r>
          </w:p>
        </w:tc>
        <w:tc>
          <w:tcPr>
            <w:tcW w:w="1500" w:type="dxa"/>
            <w:vAlign w:val="center"/>
          </w:tcPr>
          <w:p w14:paraId="3260203B" w14:textId="77777777" w:rsidR="00BF3081" w:rsidRDefault="00AF5C48">
            <w:pPr>
              <w:ind w:firstLine="0"/>
              <w:jc w:val="center"/>
            </w:pPr>
            <w:r>
              <w:rPr>
                <w:sz w:val="16"/>
                <w:szCs w:val="16"/>
              </w:rPr>
              <w:t>0-90</w:t>
            </w:r>
          </w:p>
        </w:tc>
        <w:tc>
          <w:tcPr>
            <w:tcW w:w="3250" w:type="dxa"/>
            <w:vAlign w:val="center"/>
          </w:tcPr>
          <w:p w14:paraId="2CC1346D" w14:textId="77777777" w:rsidR="00BF3081" w:rsidRDefault="00AF5C48">
            <w:pPr>
              <w:ind w:firstLine="0"/>
              <w:jc w:val="center"/>
            </w:pPr>
            <w:r>
              <w:rPr>
                <w:sz w:val="16"/>
                <w:szCs w:val="16"/>
              </w:rPr>
              <w:t>Lead time de reposición</w:t>
            </w:r>
          </w:p>
        </w:tc>
      </w:tr>
      <w:tr w:rsidR="00BF3081" w14:paraId="244D62C1" w14:textId="77777777">
        <w:trPr>
          <w:jc w:val="center"/>
        </w:trPr>
        <w:tc>
          <w:tcPr>
            <w:tcW w:w="2400" w:type="dxa"/>
            <w:vAlign w:val="center"/>
          </w:tcPr>
          <w:p w14:paraId="5BF2CAEE" w14:textId="77777777" w:rsidR="00BF3081" w:rsidRDefault="00AF5C48">
            <w:pPr>
              <w:ind w:firstLine="0"/>
              <w:jc w:val="left"/>
            </w:pPr>
            <w:r>
              <w:rPr>
                <w:sz w:val="16"/>
                <w:szCs w:val="16"/>
              </w:rPr>
              <w:t>prob_real_falla_7d</w:t>
            </w:r>
          </w:p>
        </w:tc>
        <w:tc>
          <w:tcPr>
            <w:tcW w:w="1100" w:type="dxa"/>
            <w:vAlign w:val="center"/>
          </w:tcPr>
          <w:p w14:paraId="0C5FE3E8" w14:textId="77777777" w:rsidR="00BF3081" w:rsidRDefault="00AF5C48">
            <w:pPr>
              <w:ind w:firstLine="0"/>
              <w:jc w:val="center"/>
            </w:pPr>
            <w:proofErr w:type="spellStart"/>
            <w:r>
              <w:rPr>
                <w:sz w:val="16"/>
                <w:szCs w:val="16"/>
              </w:rPr>
              <w:t>float</w:t>
            </w:r>
            <w:proofErr w:type="spellEnd"/>
          </w:p>
        </w:tc>
        <w:tc>
          <w:tcPr>
            <w:tcW w:w="1100" w:type="dxa"/>
            <w:vAlign w:val="center"/>
          </w:tcPr>
          <w:p w14:paraId="55B6EDC8" w14:textId="77777777" w:rsidR="00BF3081" w:rsidRDefault="00AF5C48">
            <w:pPr>
              <w:ind w:firstLine="0"/>
              <w:jc w:val="center"/>
            </w:pPr>
            <w:r>
              <w:rPr>
                <w:sz w:val="16"/>
                <w:szCs w:val="16"/>
              </w:rPr>
              <w:t>[0-1]</w:t>
            </w:r>
          </w:p>
        </w:tc>
        <w:tc>
          <w:tcPr>
            <w:tcW w:w="1500" w:type="dxa"/>
            <w:vAlign w:val="center"/>
          </w:tcPr>
          <w:p w14:paraId="65CCFBD4" w14:textId="77777777" w:rsidR="00BF3081" w:rsidRDefault="00AF5C48">
            <w:pPr>
              <w:ind w:firstLine="0"/>
              <w:jc w:val="center"/>
            </w:pPr>
            <w:r>
              <w:rPr>
                <w:sz w:val="16"/>
                <w:szCs w:val="16"/>
              </w:rPr>
              <w:t>0.0-1.0</w:t>
            </w:r>
          </w:p>
        </w:tc>
        <w:tc>
          <w:tcPr>
            <w:tcW w:w="3250" w:type="dxa"/>
            <w:vAlign w:val="center"/>
          </w:tcPr>
          <w:p w14:paraId="03E5DC9F" w14:textId="77777777" w:rsidR="00BF3081" w:rsidRDefault="00AF5C48">
            <w:pPr>
              <w:ind w:firstLine="0"/>
              <w:jc w:val="center"/>
            </w:pPr>
            <w:r>
              <w:rPr>
                <w:sz w:val="16"/>
                <w:szCs w:val="16"/>
              </w:rPr>
              <w:t xml:space="preserve">Ground </w:t>
            </w:r>
            <w:proofErr w:type="spellStart"/>
            <w:r>
              <w:rPr>
                <w:sz w:val="16"/>
                <w:szCs w:val="16"/>
              </w:rPr>
              <w:t>truth</w:t>
            </w:r>
            <w:proofErr w:type="spellEnd"/>
            <w:r>
              <w:rPr>
                <w:sz w:val="16"/>
                <w:szCs w:val="16"/>
              </w:rPr>
              <w:t xml:space="preserve"> (solo simulación)</w:t>
            </w:r>
          </w:p>
        </w:tc>
      </w:tr>
      <w:tr w:rsidR="00BF3081" w14:paraId="59E0B75F" w14:textId="77777777">
        <w:trPr>
          <w:jc w:val="center"/>
        </w:trPr>
        <w:tc>
          <w:tcPr>
            <w:tcW w:w="2400" w:type="dxa"/>
            <w:vAlign w:val="center"/>
          </w:tcPr>
          <w:p w14:paraId="47D25949" w14:textId="77777777" w:rsidR="00BF3081" w:rsidRDefault="00AF5C48">
            <w:pPr>
              <w:ind w:firstLine="0"/>
              <w:jc w:val="left"/>
            </w:pPr>
            <w:r>
              <w:rPr>
                <w:sz w:val="16"/>
                <w:szCs w:val="16"/>
              </w:rPr>
              <w:t>falla_7d</w:t>
            </w:r>
          </w:p>
        </w:tc>
        <w:tc>
          <w:tcPr>
            <w:tcW w:w="1100" w:type="dxa"/>
            <w:vAlign w:val="center"/>
          </w:tcPr>
          <w:p w14:paraId="6BB810D2" w14:textId="77777777" w:rsidR="00BF3081" w:rsidRDefault="00AF5C48">
            <w:pPr>
              <w:ind w:firstLine="0"/>
              <w:jc w:val="center"/>
            </w:pPr>
            <w:proofErr w:type="spellStart"/>
            <w:r>
              <w:rPr>
                <w:sz w:val="16"/>
                <w:szCs w:val="16"/>
              </w:rPr>
              <w:t>int</w:t>
            </w:r>
            <w:proofErr w:type="spellEnd"/>
          </w:p>
        </w:tc>
        <w:tc>
          <w:tcPr>
            <w:tcW w:w="1100" w:type="dxa"/>
            <w:vAlign w:val="center"/>
          </w:tcPr>
          <w:p w14:paraId="0F6A3730" w14:textId="77777777" w:rsidR="00BF3081" w:rsidRDefault="00AF5C48">
            <w:pPr>
              <w:ind w:firstLine="0"/>
              <w:jc w:val="center"/>
            </w:pPr>
            <w:r>
              <w:rPr>
                <w:sz w:val="16"/>
                <w:szCs w:val="16"/>
              </w:rPr>
              <w:t>—</w:t>
            </w:r>
          </w:p>
        </w:tc>
        <w:tc>
          <w:tcPr>
            <w:tcW w:w="1500" w:type="dxa"/>
            <w:vAlign w:val="center"/>
          </w:tcPr>
          <w:p w14:paraId="78D3D951" w14:textId="77777777" w:rsidR="00BF3081" w:rsidRDefault="00AF5C48">
            <w:pPr>
              <w:ind w:firstLine="0"/>
              <w:jc w:val="center"/>
            </w:pPr>
            <w:r>
              <w:rPr>
                <w:sz w:val="16"/>
                <w:szCs w:val="16"/>
              </w:rPr>
              <w:t>{0,1}</w:t>
            </w:r>
          </w:p>
        </w:tc>
        <w:tc>
          <w:tcPr>
            <w:tcW w:w="3250" w:type="dxa"/>
            <w:vAlign w:val="center"/>
          </w:tcPr>
          <w:p w14:paraId="7244F10F" w14:textId="77777777" w:rsidR="00BF3081" w:rsidRDefault="00AF5C48">
            <w:pPr>
              <w:ind w:firstLine="0"/>
              <w:jc w:val="center"/>
            </w:pPr>
            <w:r>
              <w:rPr>
                <w:sz w:val="16"/>
                <w:szCs w:val="16"/>
              </w:rPr>
              <w:t>Variable objetivo binaria del modelo</w:t>
            </w:r>
          </w:p>
        </w:tc>
      </w:tr>
    </w:tbl>
    <w:p w14:paraId="1CE79925" w14:textId="77777777" w:rsidR="00BF3081" w:rsidRDefault="00AF5C48">
      <w:pPr>
        <w:spacing w:after="160"/>
        <w:ind w:firstLine="0"/>
        <w:jc w:val="center"/>
      </w:pPr>
      <w:r>
        <w:rPr>
          <w:i/>
          <w:sz w:val="20"/>
        </w:rPr>
        <w:t>Tabla A1. Diccionario de datos del backlog sintético.</w:t>
      </w:r>
    </w:p>
    <w:p w14:paraId="7BEAEDEA" w14:textId="77777777" w:rsidR="00BF3081" w:rsidRDefault="00AF5C48">
      <w:pPr>
        <w:spacing w:after="160"/>
      </w:pPr>
      <w:r>
        <w:t xml:space="preserve">Notas: (i) el campo prob_real_falla_7d corresponde al </w:t>
      </w:r>
      <w:proofErr w:type="spellStart"/>
      <w:r>
        <w:t>ground</w:t>
      </w:r>
      <w:proofErr w:type="spellEnd"/>
      <w:r>
        <w:t xml:space="preserve"> </w:t>
      </w:r>
      <w:proofErr w:type="spellStart"/>
      <w:r>
        <w:t>truth</w:t>
      </w:r>
      <w:proofErr w:type="spellEnd"/>
      <w:r>
        <w:t xml:space="preserve"> del simulador y no se utiliza como variable de entrada del modelo; (</w:t>
      </w:r>
      <w:proofErr w:type="spellStart"/>
      <w:r>
        <w:t>ii</w:t>
      </w:r>
      <w:proofErr w:type="spellEnd"/>
      <w:r>
        <w:t xml:space="preserve">) la variable objetivo falla_7d se genera por muestreo </w:t>
      </w:r>
      <w:r>
        <w:lastRenderedPageBreak/>
        <w:t>Bernoulli sobre la probabilidad real, introduciendo variabilidad estocástica controlada en cada réplica.</w:t>
      </w:r>
    </w:p>
    <w:p w14:paraId="7EB6232A" w14:textId="77777777" w:rsidR="00BF3081" w:rsidRDefault="00AF5C48">
      <w:pPr>
        <w:pStyle w:val="Ttulo2"/>
        <w:rPr>
          <w:rFonts w:ascii="Times New Roman" w:eastAsia="MS Gothic" w:hAnsi="Times New Roman" w:cs="Times New Roman"/>
          <w:b/>
          <w:bCs/>
          <w:color w:val="auto"/>
        </w:rPr>
      </w:pPr>
      <w:bookmarkStart w:id="26" w:name="_Toc231138414"/>
      <w:r>
        <w:rPr>
          <w:rFonts w:ascii="Times New Roman" w:eastAsia="MS Gothic" w:hAnsi="Times New Roman" w:cs="Times New Roman"/>
          <w:b/>
          <w:bCs/>
          <w:color w:val="auto"/>
        </w:rPr>
        <w:t xml:space="preserve">Anexo B. </w:t>
      </w:r>
      <w:proofErr w:type="spellStart"/>
      <w:r>
        <w:rPr>
          <w:rFonts w:ascii="Times New Roman" w:eastAsia="MS Gothic" w:hAnsi="Times New Roman" w:cs="Times New Roman"/>
          <w:b/>
          <w:bCs/>
          <w:color w:val="auto"/>
        </w:rPr>
        <w:t>Dashboard</w:t>
      </w:r>
      <w:proofErr w:type="spellEnd"/>
      <w:r>
        <w:rPr>
          <w:rFonts w:ascii="Times New Roman" w:eastAsia="MS Gothic" w:hAnsi="Times New Roman" w:cs="Times New Roman"/>
          <w:b/>
          <w:bCs/>
          <w:color w:val="auto"/>
        </w:rPr>
        <w:t xml:space="preserve"> interactivo de resultados</w:t>
      </w:r>
      <w:bookmarkEnd w:id="26"/>
    </w:p>
    <w:p w14:paraId="2C6FF786" w14:textId="77777777" w:rsidR="00BF3081" w:rsidRDefault="00AF5C48">
      <w:pPr>
        <w:spacing w:after="160"/>
      </w:pPr>
      <w:r>
        <w:t xml:space="preserve">El archivo dashboard_resultados.html, autocontenido y ejecutable en cualquier navegador, presenta los resultados experimentales del trabajo en formato visual e interactivo. Incluye los </w:t>
      </w:r>
      <w:proofErr w:type="spellStart"/>
      <w:r>
        <w:t>KPIs</w:t>
      </w:r>
      <w:proofErr w:type="spellEnd"/>
      <w:r>
        <w:t xml:space="preserve"> globales, las gráficas comparativas Modelo vs. </w:t>
      </w:r>
      <w:proofErr w:type="spellStart"/>
      <w:r>
        <w:t>Baseline</w:t>
      </w:r>
      <w:proofErr w:type="spellEnd"/>
      <w:r>
        <w:t xml:space="preserve"> para cada escenario, la tabla de riesgo residual con intervalos de confianza y prueba t pareada, y una lectura ejecutiva </w:t>
      </w:r>
      <w:proofErr w:type="spellStart"/>
      <w:r>
        <w:t>auto-generada</w:t>
      </w:r>
      <w:proofErr w:type="spellEnd"/>
      <w:r>
        <w:t xml:space="preserve">. El </w:t>
      </w:r>
      <w:proofErr w:type="spellStart"/>
      <w:r>
        <w:t>dashboard</w:t>
      </w:r>
      <w:proofErr w:type="spellEnd"/>
      <w:r>
        <w:t xml:space="preserve"> se regenera mediante el comando: </w:t>
      </w:r>
      <w:proofErr w:type="spellStart"/>
      <w:r>
        <w:t>python</w:t>
      </w:r>
      <w:proofErr w:type="spellEnd"/>
      <w:r>
        <w:t xml:space="preserve"> </w:t>
      </w:r>
      <w:proofErr w:type="spellStart"/>
      <w:r>
        <w:t>src</w:t>
      </w:r>
      <w:proofErr w:type="spellEnd"/>
      <w:r>
        <w:t>/exportar_dashboard.py.</w:t>
      </w:r>
    </w:p>
    <w:p w14:paraId="5E778D7E" w14:textId="77777777" w:rsidR="00BF3081" w:rsidRDefault="00AF5C48">
      <w:pPr>
        <w:pStyle w:val="Ttulo2"/>
        <w:rPr>
          <w:rFonts w:ascii="Times New Roman" w:eastAsia="MS Gothic" w:hAnsi="Times New Roman" w:cs="Times New Roman"/>
          <w:b/>
          <w:bCs/>
          <w:color w:val="auto"/>
        </w:rPr>
      </w:pPr>
      <w:bookmarkStart w:id="27" w:name="_Toc231138415"/>
      <w:r>
        <w:rPr>
          <w:rFonts w:ascii="Times New Roman" w:eastAsia="MS Gothic" w:hAnsi="Times New Roman" w:cs="Times New Roman"/>
          <w:b/>
          <w:bCs/>
          <w:color w:val="auto"/>
        </w:rPr>
        <w:t>Anexo C. Repositorio del código fuente</w:t>
      </w:r>
      <w:bookmarkEnd w:id="27"/>
    </w:p>
    <w:p w14:paraId="2B7C155C" w14:textId="714F8E45" w:rsidR="00BF3081" w:rsidRDefault="00AF5C48">
      <w:pPr>
        <w:spacing w:after="160"/>
      </w:pPr>
      <w:r>
        <w:t>La totalidad del código fuente desarrollado en este trabajo, incluyendo los módulos data_generator.py, model.py, mcda.py, optimizer.py, baseline.py, evaluation.py, scenarios.py, main.py y exportar_dashboard.py, junto con el notebook de orquestación 01_pipeline_completo.ipynb y los datos de resultados, se encuentra publicada en un repositorio Git de acceso abierto. La estructura es modular y reproducible: cada réplica puede regenerarse bit a bit mediante las semillas documentadas.</w:t>
      </w:r>
      <w:r w:rsidR="001C742F">
        <w:br/>
        <w:t xml:space="preserve">El repositorio es el siguiente: </w:t>
      </w:r>
      <w:r w:rsidR="001C742F" w:rsidRPr="001C742F">
        <w:t>https://github.com/aadeavila08-lgtm/backlog-priorizacion-mantenimiento.git</w:t>
      </w:r>
    </w:p>
    <w:sectPr w:rsidR="00BF3081" w:rsidSect="006065BC">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53483" w14:textId="77777777" w:rsidR="00AF5C48" w:rsidRDefault="00AF5C48" w:rsidP="000D1A0D">
      <w:pPr>
        <w:spacing w:line="240" w:lineRule="auto"/>
      </w:pPr>
      <w:r>
        <w:separator/>
      </w:r>
    </w:p>
  </w:endnote>
  <w:endnote w:type="continuationSeparator" w:id="0">
    <w:p w14:paraId="7395EFD6" w14:textId="77777777" w:rsidR="00AF5C48" w:rsidRDefault="00AF5C48" w:rsidP="000D1A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E3E99" w14:textId="77777777" w:rsidR="00AF5C48" w:rsidRDefault="00AF5C48" w:rsidP="000D1A0D">
      <w:pPr>
        <w:spacing w:line="240" w:lineRule="auto"/>
      </w:pPr>
      <w:r>
        <w:separator/>
      </w:r>
    </w:p>
  </w:footnote>
  <w:footnote w:type="continuationSeparator" w:id="0">
    <w:p w14:paraId="0381FF07" w14:textId="77777777" w:rsidR="00AF5C48" w:rsidRDefault="00AF5C48" w:rsidP="000D1A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5" w:type="pct"/>
      <w:tblInd w:w="-5" w:type="dxa"/>
      <w:tblBorders>
        <w:bottom w:val="single" w:sz="4" w:space="0" w:color="auto"/>
      </w:tblBorders>
      <w:tblCellMar>
        <w:left w:w="0" w:type="dxa"/>
        <w:right w:w="0" w:type="dxa"/>
      </w:tblCellMar>
      <w:tblLook w:val="04A0" w:firstRow="1" w:lastRow="0" w:firstColumn="1" w:lastColumn="0" w:noHBand="0" w:noVBand="1"/>
    </w:tblPr>
    <w:tblGrid>
      <w:gridCol w:w="1410"/>
      <w:gridCol w:w="7720"/>
    </w:tblGrid>
    <w:tr w:rsidR="004E69BA" w:rsidRPr="006573E3" w14:paraId="37CE99C3" w14:textId="77777777" w:rsidTr="004E69BA">
      <w:tc>
        <w:tcPr>
          <w:tcW w:w="1417" w:type="dxa"/>
        </w:tcPr>
        <w:p w14:paraId="2CD0FFCF" w14:textId="77777777" w:rsidR="004E69BA" w:rsidRPr="00822920" w:rsidRDefault="004E69BA" w:rsidP="004E69BA">
          <w:pPr>
            <w:pStyle w:val="UMBencabezadoizq"/>
          </w:pPr>
          <w:r w:rsidRPr="006573E3">
            <w:fldChar w:fldCharType="begin"/>
          </w:r>
          <w:r w:rsidRPr="006573E3">
            <w:instrText xml:space="preserve"> PAGE   \* MERGEFORMAT </w:instrText>
          </w:r>
          <w:r w:rsidRPr="006573E3">
            <w:fldChar w:fldCharType="separate"/>
          </w:r>
          <w:r>
            <w:rPr>
              <w:noProof/>
            </w:rPr>
            <w:t>4</w:t>
          </w:r>
          <w:r w:rsidRPr="006573E3">
            <w:fldChar w:fldCharType="end"/>
          </w:r>
        </w:p>
      </w:tc>
      <w:tc>
        <w:tcPr>
          <w:tcW w:w="7704" w:type="dxa"/>
          <w:noWrap/>
        </w:tcPr>
        <w:p w14:paraId="68F27064" w14:textId="77777777" w:rsidR="004E69BA" w:rsidRPr="006573E3" w:rsidRDefault="004E69BA" w:rsidP="004E69BA">
          <w:pPr>
            <w:pStyle w:val="UMBencabezadoder"/>
          </w:pPr>
          <w:r>
            <w:t>Tabla de contenidos</w:t>
          </w:r>
        </w:p>
      </w:tc>
    </w:tr>
  </w:tbl>
  <w:p w14:paraId="0BED9F84" w14:textId="77777777" w:rsidR="004E69BA" w:rsidRDefault="004E69B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F9469" w14:textId="77777777" w:rsidR="004E69BA" w:rsidRPr="004E6018" w:rsidRDefault="004E69B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58288" w14:textId="77777777" w:rsidR="004E69BA" w:rsidRDefault="004E69BA" w:rsidP="004E69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D275C"/>
    <w:multiLevelType w:val="hybridMultilevel"/>
    <w:tmpl w:val="73C27D70"/>
    <w:lvl w:ilvl="0" w:tplc="240A000D">
      <w:start w:val="1"/>
      <w:numFmt w:val="bullet"/>
      <w:lvlText w:val=""/>
      <w:lvlJc w:val="left"/>
      <w:pPr>
        <w:ind w:left="1724" w:hanging="360"/>
      </w:pPr>
      <w:rPr>
        <w:rFonts w:ascii="Wingdings" w:hAnsi="Wingdings" w:hint="default"/>
      </w:rPr>
    </w:lvl>
    <w:lvl w:ilvl="1" w:tplc="240A0003" w:tentative="1">
      <w:start w:val="1"/>
      <w:numFmt w:val="bullet"/>
      <w:lvlText w:val="o"/>
      <w:lvlJc w:val="left"/>
      <w:pPr>
        <w:ind w:left="2444" w:hanging="360"/>
      </w:pPr>
      <w:rPr>
        <w:rFonts w:ascii="Courier New" w:hAnsi="Courier New" w:cs="Courier New" w:hint="default"/>
      </w:rPr>
    </w:lvl>
    <w:lvl w:ilvl="2" w:tplc="240A0005" w:tentative="1">
      <w:start w:val="1"/>
      <w:numFmt w:val="bullet"/>
      <w:lvlText w:val=""/>
      <w:lvlJc w:val="left"/>
      <w:pPr>
        <w:ind w:left="3164" w:hanging="360"/>
      </w:pPr>
      <w:rPr>
        <w:rFonts w:ascii="Wingdings" w:hAnsi="Wingdings" w:hint="default"/>
      </w:rPr>
    </w:lvl>
    <w:lvl w:ilvl="3" w:tplc="240A0001" w:tentative="1">
      <w:start w:val="1"/>
      <w:numFmt w:val="bullet"/>
      <w:lvlText w:val=""/>
      <w:lvlJc w:val="left"/>
      <w:pPr>
        <w:ind w:left="3884" w:hanging="360"/>
      </w:pPr>
      <w:rPr>
        <w:rFonts w:ascii="Symbol" w:hAnsi="Symbol" w:hint="default"/>
      </w:rPr>
    </w:lvl>
    <w:lvl w:ilvl="4" w:tplc="240A0003" w:tentative="1">
      <w:start w:val="1"/>
      <w:numFmt w:val="bullet"/>
      <w:lvlText w:val="o"/>
      <w:lvlJc w:val="left"/>
      <w:pPr>
        <w:ind w:left="4604" w:hanging="360"/>
      </w:pPr>
      <w:rPr>
        <w:rFonts w:ascii="Courier New" w:hAnsi="Courier New" w:cs="Courier New" w:hint="default"/>
      </w:rPr>
    </w:lvl>
    <w:lvl w:ilvl="5" w:tplc="240A0005" w:tentative="1">
      <w:start w:val="1"/>
      <w:numFmt w:val="bullet"/>
      <w:lvlText w:val=""/>
      <w:lvlJc w:val="left"/>
      <w:pPr>
        <w:ind w:left="5324" w:hanging="360"/>
      </w:pPr>
      <w:rPr>
        <w:rFonts w:ascii="Wingdings" w:hAnsi="Wingdings" w:hint="default"/>
      </w:rPr>
    </w:lvl>
    <w:lvl w:ilvl="6" w:tplc="240A0001" w:tentative="1">
      <w:start w:val="1"/>
      <w:numFmt w:val="bullet"/>
      <w:lvlText w:val=""/>
      <w:lvlJc w:val="left"/>
      <w:pPr>
        <w:ind w:left="6044" w:hanging="360"/>
      </w:pPr>
      <w:rPr>
        <w:rFonts w:ascii="Symbol" w:hAnsi="Symbol" w:hint="default"/>
      </w:rPr>
    </w:lvl>
    <w:lvl w:ilvl="7" w:tplc="240A0003" w:tentative="1">
      <w:start w:val="1"/>
      <w:numFmt w:val="bullet"/>
      <w:lvlText w:val="o"/>
      <w:lvlJc w:val="left"/>
      <w:pPr>
        <w:ind w:left="6764" w:hanging="360"/>
      </w:pPr>
      <w:rPr>
        <w:rFonts w:ascii="Courier New" w:hAnsi="Courier New" w:cs="Courier New" w:hint="default"/>
      </w:rPr>
    </w:lvl>
    <w:lvl w:ilvl="8" w:tplc="240A0005" w:tentative="1">
      <w:start w:val="1"/>
      <w:numFmt w:val="bullet"/>
      <w:lvlText w:val=""/>
      <w:lvlJc w:val="left"/>
      <w:pPr>
        <w:ind w:left="7484" w:hanging="360"/>
      </w:pPr>
      <w:rPr>
        <w:rFonts w:ascii="Wingdings" w:hAnsi="Wingdings" w:hint="default"/>
      </w:rPr>
    </w:lvl>
  </w:abstractNum>
  <w:abstractNum w:abstractNumId="1" w15:restartNumberingAfterBreak="0">
    <w:nsid w:val="1BCC187F"/>
    <w:multiLevelType w:val="hybridMultilevel"/>
    <w:tmpl w:val="E10C3EA4"/>
    <w:lvl w:ilvl="0" w:tplc="240A0001">
      <w:start w:val="1"/>
      <w:numFmt w:val="bullet"/>
      <w:lvlText w:val=""/>
      <w:lvlJc w:val="left"/>
      <w:pPr>
        <w:ind w:left="1423" w:hanging="360"/>
      </w:pPr>
      <w:rPr>
        <w:rFonts w:ascii="Symbol" w:hAnsi="Symbol" w:hint="default"/>
      </w:rPr>
    </w:lvl>
    <w:lvl w:ilvl="1" w:tplc="240A0003" w:tentative="1">
      <w:start w:val="1"/>
      <w:numFmt w:val="bullet"/>
      <w:lvlText w:val="o"/>
      <w:lvlJc w:val="left"/>
      <w:pPr>
        <w:ind w:left="2143" w:hanging="360"/>
      </w:pPr>
      <w:rPr>
        <w:rFonts w:ascii="Courier New" w:hAnsi="Courier New" w:cs="Courier New" w:hint="default"/>
      </w:rPr>
    </w:lvl>
    <w:lvl w:ilvl="2" w:tplc="240A0005" w:tentative="1">
      <w:start w:val="1"/>
      <w:numFmt w:val="bullet"/>
      <w:lvlText w:val=""/>
      <w:lvlJc w:val="left"/>
      <w:pPr>
        <w:ind w:left="2863" w:hanging="360"/>
      </w:pPr>
      <w:rPr>
        <w:rFonts w:ascii="Wingdings" w:hAnsi="Wingdings" w:hint="default"/>
      </w:rPr>
    </w:lvl>
    <w:lvl w:ilvl="3" w:tplc="240A0001" w:tentative="1">
      <w:start w:val="1"/>
      <w:numFmt w:val="bullet"/>
      <w:lvlText w:val=""/>
      <w:lvlJc w:val="left"/>
      <w:pPr>
        <w:ind w:left="3583" w:hanging="360"/>
      </w:pPr>
      <w:rPr>
        <w:rFonts w:ascii="Symbol" w:hAnsi="Symbol" w:hint="default"/>
      </w:rPr>
    </w:lvl>
    <w:lvl w:ilvl="4" w:tplc="240A0003" w:tentative="1">
      <w:start w:val="1"/>
      <w:numFmt w:val="bullet"/>
      <w:lvlText w:val="o"/>
      <w:lvlJc w:val="left"/>
      <w:pPr>
        <w:ind w:left="4303" w:hanging="360"/>
      </w:pPr>
      <w:rPr>
        <w:rFonts w:ascii="Courier New" w:hAnsi="Courier New" w:cs="Courier New" w:hint="default"/>
      </w:rPr>
    </w:lvl>
    <w:lvl w:ilvl="5" w:tplc="240A0005" w:tentative="1">
      <w:start w:val="1"/>
      <w:numFmt w:val="bullet"/>
      <w:lvlText w:val=""/>
      <w:lvlJc w:val="left"/>
      <w:pPr>
        <w:ind w:left="5023" w:hanging="360"/>
      </w:pPr>
      <w:rPr>
        <w:rFonts w:ascii="Wingdings" w:hAnsi="Wingdings" w:hint="default"/>
      </w:rPr>
    </w:lvl>
    <w:lvl w:ilvl="6" w:tplc="240A0001" w:tentative="1">
      <w:start w:val="1"/>
      <w:numFmt w:val="bullet"/>
      <w:lvlText w:val=""/>
      <w:lvlJc w:val="left"/>
      <w:pPr>
        <w:ind w:left="5743" w:hanging="360"/>
      </w:pPr>
      <w:rPr>
        <w:rFonts w:ascii="Symbol" w:hAnsi="Symbol" w:hint="default"/>
      </w:rPr>
    </w:lvl>
    <w:lvl w:ilvl="7" w:tplc="240A0003" w:tentative="1">
      <w:start w:val="1"/>
      <w:numFmt w:val="bullet"/>
      <w:lvlText w:val="o"/>
      <w:lvlJc w:val="left"/>
      <w:pPr>
        <w:ind w:left="6463" w:hanging="360"/>
      </w:pPr>
      <w:rPr>
        <w:rFonts w:ascii="Courier New" w:hAnsi="Courier New" w:cs="Courier New" w:hint="default"/>
      </w:rPr>
    </w:lvl>
    <w:lvl w:ilvl="8" w:tplc="240A0005" w:tentative="1">
      <w:start w:val="1"/>
      <w:numFmt w:val="bullet"/>
      <w:lvlText w:val=""/>
      <w:lvlJc w:val="left"/>
      <w:pPr>
        <w:ind w:left="7183" w:hanging="360"/>
      </w:pPr>
      <w:rPr>
        <w:rFonts w:ascii="Wingdings" w:hAnsi="Wingdings" w:hint="default"/>
      </w:rPr>
    </w:lvl>
  </w:abstractNum>
  <w:abstractNum w:abstractNumId="2" w15:restartNumberingAfterBreak="0">
    <w:nsid w:val="1F890C0F"/>
    <w:multiLevelType w:val="hybridMultilevel"/>
    <w:tmpl w:val="AC0CFDE2"/>
    <w:lvl w:ilvl="0" w:tplc="240A0001">
      <w:start w:val="1"/>
      <w:numFmt w:val="bullet"/>
      <w:lvlText w:val=""/>
      <w:lvlJc w:val="left"/>
      <w:pPr>
        <w:ind w:left="1364" w:hanging="360"/>
      </w:pPr>
      <w:rPr>
        <w:rFonts w:ascii="Symbol" w:hAnsi="Symbol" w:hint="default"/>
      </w:rPr>
    </w:lvl>
    <w:lvl w:ilvl="1" w:tplc="240A0003" w:tentative="1">
      <w:start w:val="1"/>
      <w:numFmt w:val="bullet"/>
      <w:lvlText w:val="o"/>
      <w:lvlJc w:val="left"/>
      <w:pPr>
        <w:ind w:left="2084" w:hanging="360"/>
      </w:pPr>
      <w:rPr>
        <w:rFonts w:ascii="Courier New" w:hAnsi="Courier New" w:cs="Courier New" w:hint="default"/>
      </w:rPr>
    </w:lvl>
    <w:lvl w:ilvl="2" w:tplc="240A0005" w:tentative="1">
      <w:start w:val="1"/>
      <w:numFmt w:val="bullet"/>
      <w:lvlText w:val=""/>
      <w:lvlJc w:val="left"/>
      <w:pPr>
        <w:ind w:left="2804" w:hanging="360"/>
      </w:pPr>
      <w:rPr>
        <w:rFonts w:ascii="Wingdings" w:hAnsi="Wingdings" w:hint="default"/>
      </w:rPr>
    </w:lvl>
    <w:lvl w:ilvl="3" w:tplc="240A0001" w:tentative="1">
      <w:start w:val="1"/>
      <w:numFmt w:val="bullet"/>
      <w:lvlText w:val=""/>
      <w:lvlJc w:val="left"/>
      <w:pPr>
        <w:ind w:left="3524" w:hanging="360"/>
      </w:pPr>
      <w:rPr>
        <w:rFonts w:ascii="Symbol" w:hAnsi="Symbol" w:hint="default"/>
      </w:rPr>
    </w:lvl>
    <w:lvl w:ilvl="4" w:tplc="240A0003" w:tentative="1">
      <w:start w:val="1"/>
      <w:numFmt w:val="bullet"/>
      <w:lvlText w:val="o"/>
      <w:lvlJc w:val="left"/>
      <w:pPr>
        <w:ind w:left="4244" w:hanging="360"/>
      </w:pPr>
      <w:rPr>
        <w:rFonts w:ascii="Courier New" w:hAnsi="Courier New" w:cs="Courier New" w:hint="default"/>
      </w:rPr>
    </w:lvl>
    <w:lvl w:ilvl="5" w:tplc="240A0005" w:tentative="1">
      <w:start w:val="1"/>
      <w:numFmt w:val="bullet"/>
      <w:lvlText w:val=""/>
      <w:lvlJc w:val="left"/>
      <w:pPr>
        <w:ind w:left="4964" w:hanging="360"/>
      </w:pPr>
      <w:rPr>
        <w:rFonts w:ascii="Wingdings" w:hAnsi="Wingdings" w:hint="default"/>
      </w:rPr>
    </w:lvl>
    <w:lvl w:ilvl="6" w:tplc="240A0001" w:tentative="1">
      <w:start w:val="1"/>
      <w:numFmt w:val="bullet"/>
      <w:lvlText w:val=""/>
      <w:lvlJc w:val="left"/>
      <w:pPr>
        <w:ind w:left="5684" w:hanging="360"/>
      </w:pPr>
      <w:rPr>
        <w:rFonts w:ascii="Symbol" w:hAnsi="Symbol" w:hint="default"/>
      </w:rPr>
    </w:lvl>
    <w:lvl w:ilvl="7" w:tplc="240A0003" w:tentative="1">
      <w:start w:val="1"/>
      <w:numFmt w:val="bullet"/>
      <w:lvlText w:val="o"/>
      <w:lvlJc w:val="left"/>
      <w:pPr>
        <w:ind w:left="6404" w:hanging="360"/>
      </w:pPr>
      <w:rPr>
        <w:rFonts w:ascii="Courier New" w:hAnsi="Courier New" w:cs="Courier New" w:hint="default"/>
      </w:rPr>
    </w:lvl>
    <w:lvl w:ilvl="8" w:tplc="240A0005" w:tentative="1">
      <w:start w:val="1"/>
      <w:numFmt w:val="bullet"/>
      <w:lvlText w:val=""/>
      <w:lvlJc w:val="left"/>
      <w:pPr>
        <w:ind w:left="7124" w:hanging="360"/>
      </w:pPr>
      <w:rPr>
        <w:rFonts w:ascii="Wingdings" w:hAnsi="Wingdings" w:hint="default"/>
      </w:rPr>
    </w:lvl>
  </w:abstractNum>
  <w:abstractNum w:abstractNumId="3" w15:restartNumberingAfterBreak="0">
    <w:nsid w:val="24DB17CF"/>
    <w:multiLevelType w:val="multilevel"/>
    <w:tmpl w:val="8C506056"/>
    <w:lvl w:ilvl="0">
      <w:start w:val="1"/>
      <w:numFmt w:val="decimal"/>
      <w:lvlText w:val="%1"/>
      <w:lvlJc w:val="left"/>
      <w:pPr>
        <w:ind w:left="360" w:hanging="360"/>
      </w:pPr>
      <w:rPr>
        <w:rFonts w:hint="default"/>
        <w:color w:val="FFFFFF" w:themeColor="background1"/>
      </w:rPr>
    </w:lvl>
    <w:lvl w:ilvl="1">
      <w:start w:val="1"/>
      <w:numFmt w:val="decimal"/>
      <w:lvlText w:val="%1.%2"/>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505740A"/>
    <w:multiLevelType w:val="hybridMultilevel"/>
    <w:tmpl w:val="816A672A"/>
    <w:lvl w:ilvl="0" w:tplc="E6480EEA">
      <w:start w:val="1"/>
      <w:numFmt w:val="upperLetter"/>
      <w:lvlText w:val="%1."/>
      <w:lvlJc w:val="left"/>
      <w:pPr>
        <w:ind w:left="1788" w:hanging="360"/>
      </w:pPr>
      <w:rPr>
        <w:rFonts w:hint="default"/>
      </w:rPr>
    </w:lvl>
    <w:lvl w:ilvl="1" w:tplc="240A0019" w:tentative="1">
      <w:start w:val="1"/>
      <w:numFmt w:val="lowerLetter"/>
      <w:lvlText w:val="%2."/>
      <w:lvlJc w:val="left"/>
      <w:pPr>
        <w:ind w:left="2508" w:hanging="360"/>
      </w:pPr>
    </w:lvl>
    <w:lvl w:ilvl="2" w:tplc="240A001B" w:tentative="1">
      <w:start w:val="1"/>
      <w:numFmt w:val="lowerRoman"/>
      <w:lvlText w:val="%3."/>
      <w:lvlJc w:val="right"/>
      <w:pPr>
        <w:ind w:left="3228" w:hanging="180"/>
      </w:pPr>
    </w:lvl>
    <w:lvl w:ilvl="3" w:tplc="240A000F" w:tentative="1">
      <w:start w:val="1"/>
      <w:numFmt w:val="decimal"/>
      <w:lvlText w:val="%4."/>
      <w:lvlJc w:val="left"/>
      <w:pPr>
        <w:ind w:left="3948" w:hanging="360"/>
      </w:pPr>
    </w:lvl>
    <w:lvl w:ilvl="4" w:tplc="240A0019" w:tentative="1">
      <w:start w:val="1"/>
      <w:numFmt w:val="lowerLetter"/>
      <w:lvlText w:val="%5."/>
      <w:lvlJc w:val="left"/>
      <w:pPr>
        <w:ind w:left="4668" w:hanging="360"/>
      </w:pPr>
    </w:lvl>
    <w:lvl w:ilvl="5" w:tplc="240A001B" w:tentative="1">
      <w:start w:val="1"/>
      <w:numFmt w:val="lowerRoman"/>
      <w:lvlText w:val="%6."/>
      <w:lvlJc w:val="right"/>
      <w:pPr>
        <w:ind w:left="5388" w:hanging="180"/>
      </w:pPr>
    </w:lvl>
    <w:lvl w:ilvl="6" w:tplc="240A000F" w:tentative="1">
      <w:start w:val="1"/>
      <w:numFmt w:val="decimal"/>
      <w:lvlText w:val="%7."/>
      <w:lvlJc w:val="left"/>
      <w:pPr>
        <w:ind w:left="6108" w:hanging="360"/>
      </w:pPr>
    </w:lvl>
    <w:lvl w:ilvl="7" w:tplc="240A0019" w:tentative="1">
      <w:start w:val="1"/>
      <w:numFmt w:val="lowerLetter"/>
      <w:lvlText w:val="%8."/>
      <w:lvlJc w:val="left"/>
      <w:pPr>
        <w:ind w:left="6828" w:hanging="360"/>
      </w:pPr>
    </w:lvl>
    <w:lvl w:ilvl="8" w:tplc="240A001B" w:tentative="1">
      <w:start w:val="1"/>
      <w:numFmt w:val="lowerRoman"/>
      <w:lvlText w:val="%9."/>
      <w:lvlJc w:val="right"/>
      <w:pPr>
        <w:ind w:left="7548" w:hanging="180"/>
      </w:pPr>
    </w:lvl>
  </w:abstractNum>
  <w:abstractNum w:abstractNumId="5" w15:restartNumberingAfterBreak="0">
    <w:nsid w:val="302B1065"/>
    <w:multiLevelType w:val="hybridMultilevel"/>
    <w:tmpl w:val="2B1ACE30"/>
    <w:lvl w:ilvl="0" w:tplc="62F24046">
      <w:start w:val="1"/>
      <w:numFmt w:val="decimal"/>
      <w:lvlText w:val="[%1]."/>
      <w:lvlJc w:val="left"/>
      <w:pPr>
        <w:ind w:left="1004" w:hanging="360"/>
      </w:pPr>
      <w:rPr>
        <w:rFonts w:hint="default"/>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6" w15:restartNumberingAfterBreak="0">
    <w:nsid w:val="31E2796E"/>
    <w:multiLevelType w:val="hybridMultilevel"/>
    <w:tmpl w:val="A768EDF6"/>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7" w15:restartNumberingAfterBreak="0">
    <w:nsid w:val="338A78A2"/>
    <w:multiLevelType w:val="hybridMultilevel"/>
    <w:tmpl w:val="6D1680F8"/>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8" w15:restartNumberingAfterBreak="0">
    <w:nsid w:val="36FF02C7"/>
    <w:multiLevelType w:val="hybridMultilevel"/>
    <w:tmpl w:val="4802D42E"/>
    <w:lvl w:ilvl="0" w:tplc="D8FE3BA6">
      <w:start w:val="1"/>
      <w:numFmt w:val="decimal"/>
      <w:lvlText w:val="OE%1."/>
      <w:lvlJc w:val="left"/>
      <w:pPr>
        <w:ind w:left="1004" w:hanging="360"/>
      </w:pPr>
      <w:rPr>
        <w:rFont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9" w15:restartNumberingAfterBreak="0">
    <w:nsid w:val="3DBF184B"/>
    <w:multiLevelType w:val="hybridMultilevel"/>
    <w:tmpl w:val="33F808BE"/>
    <w:lvl w:ilvl="0" w:tplc="240A000D">
      <w:start w:val="1"/>
      <w:numFmt w:val="bullet"/>
      <w:lvlText w:val=""/>
      <w:lvlJc w:val="left"/>
      <w:pPr>
        <w:ind w:left="1364" w:hanging="360"/>
      </w:pPr>
      <w:rPr>
        <w:rFonts w:ascii="Wingdings" w:hAnsi="Wingdings" w:hint="default"/>
      </w:rPr>
    </w:lvl>
    <w:lvl w:ilvl="1" w:tplc="240A0003" w:tentative="1">
      <w:start w:val="1"/>
      <w:numFmt w:val="bullet"/>
      <w:lvlText w:val="o"/>
      <w:lvlJc w:val="left"/>
      <w:pPr>
        <w:ind w:left="2084" w:hanging="360"/>
      </w:pPr>
      <w:rPr>
        <w:rFonts w:ascii="Courier New" w:hAnsi="Courier New" w:cs="Courier New" w:hint="default"/>
      </w:rPr>
    </w:lvl>
    <w:lvl w:ilvl="2" w:tplc="240A0005" w:tentative="1">
      <w:start w:val="1"/>
      <w:numFmt w:val="bullet"/>
      <w:lvlText w:val=""/>
      <w:lvlJc w:val="left"/>
      <w:pPr>
        <w:ind w:left="2804" w:hanging="360"/>
      </w:pPr>
      <w:rPr>
        <w:rFonts w:ascii="Wingdings" w:hAnsi="Wingdings" w:hint="default"/>
      </w:rPr>
    </w:lvl>
    <w:lvl w:ilvl="3" w:tplc="240A0001" w:tentative="1">
      <w:start w:val="1"/>
      <w:numFmt w:val="bullet"/>
      <w:lvlText w:val=""/>
      <w:lvlJc w:val="left"/>
      <w:pPr>
        <w:ind w:left="3524" w:hanging="360"/>
      </w:pPr>
      <w:rPr>
        <w:rFonts w:ascii="Symbol" w:hAnsi="Symbol" w:hint="default"/>
      </w:rPr>
    </w:lvl>
    <w:lvl w:ilvl="4" w:tplc="240A0003" w:tentative="1">
      <w:start w:val="1"/>
      <w:numFmt w:val="bullet"/>
      <w:lvlText w:val="o"/>
      <w:lvlJc w:val="left"/>
      <w:pPr>
        <w:ind w:left="4244" w:hanging="360"/>
      </w:pPr>
      <w:rPr>
        <w:rFonts w:ascii="Courier New" w:hAnsi="Courier New" w:cs="Courier New" w:hint="default"/>
      </w:rPr>
    </w:lvl>
    <w:lvl w:ilvl="5" w:tplc="240A0005" w:tentative="1">
      <w:start w:val="1"/>
      <w:numFmt w:val="bullet"/>
      <w:lvlText w:val=""/>
      <w:lvlJc w:val="left"/>
      <w:pPr>
        <w:ind w:left="4964" w:hanging="360"/>
      </w:pPr>
      <w:rPr>
        <w:rFonts w:ascii="Wingdings" w:hAnsi="Wingdings" w:hint="default"/>
      </w:rPr>
    </w:lvl>
    <w:lvl w:ilvl="6" w:tplc="240A0001" w:tentative="1">
      <w:start w:val="1"/>
      <w:numFmt w:val="bullet"/>
      <w:lvlText w:val=""/>
      <w:lvlJc w:val="left"/>
      <w:pPr>
        <w:ind w:left="5684" w:hanging="360"/>
      </w:pPr>
      <w:rPr>
        <w:rFonts w:ascii="Symbol" w:hAnsi="Symbol" w:hint="default"/>
      </w:rPr>
    </w:lvl>
    <w:lvl w:ilvl="7" w:tplc="240A0003" w:tentative="1">
      <w:start w:val="1"/>
      <w:numFmt w:val="bullet"/>
      <w:lvlText w:val="o"/>
      <w:lvlJc w:val="left"/>
      <w:pPr>
        <w:ind w:left="6404" w:hanging="360"/>
      </w:pPr>
      <w:rPr>
        <w:rFonts w:ascii="Courier New" w:hAnsi="Courier New" w:cs="Courier New" w:hint="default"/>
      </w:rPr>
    </w:lvl>
    <w:lvl w:ilvl="8" w:tplc="240A0005" w:tentative="1">
      <w:start w:val="1"/>
      <w:numFmt w:val="bullet"/>
      <w:lvlText w:val=""/>
      <w:lvlJc w:val="left"/>
      <w:pPr>
        <w:ind w:left="7124" w:hanging="360"/>
      </w:pPr>
      <w:rPr>
        <w:rFonts w:ascii="Wingdings" w:hAnsi="Wingdings" w:hint="default"/>
      </w:rPr>
    </w:lvl>
  </w:abstractNum>
  <w:abstractNum w:abstractNumId="10" w15:restartNumberingAfterBreak="0">
    <w:nsid w:val="3E421987"/>
    <w:multiLevelType w:val="hybridMultilevel"/>
    <w:tmpl w:val="A3C8C11C"/>
    <w:lvl w:ilvl="0" w:tplc="B128D3AC">
      <w:start w:val="1"/>
      <w:numFmt w:val="lowerLetter"/>
      <w:lvlText w:val="%1)"/>
      <w:lvlJc w:val="left"/>
      <w:pPr>
        <w:ind w:left="644" w:hanging="360"/>
      </w:pPr>
      <w:rPr>
        <w:rFonts w:hint="default"/>
      </w:rPr>
    </w:lvl>
    <w:lvl w:ilvl="1" w:tplc="F70076AE">
      <w:start w:val="1"/>
      <w:numFmt w:val="lowerRoman"/>
      <w:lvlText w:val="(%2)"/>
      <w:lvlJc w:val="left"/>
      <w:pPr>
        <w:ind w:left="1724" w:hanging="720"/>
      </w:pPr>
      <w:rPr>
        <w:rFonts w:hint="default"/>
      </w:r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1" w15:restartNumberingAfterBreak="0">
    <w:nsid w:val="3E6567B3"/>
    <w:multiLevelType w:val="multilevel"/>
    <w:tmpl w:val="2176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36FF1"/>
    <w:multiLevelType w:val="hybridMultilevel"/>
    <w:tmpl w:val="BAF28E0C"/>
    <w:lvl w:ilvl="0" w:tplc="67FE1576">
      <w:start w:val="20"/>
      <w:numFmt w:val="decimal"/>
      <w:lvlText w:val="%1."/>
      <w:lvlJc w:val="left"/>
      <w:pPr>
        <w:ind w:left="1352" w:hanging="360"/>
      </w:pPr>
      <w:rPr>
        <w:rFonts w:hint="default"/>
      </w:rPr>
    </w:lvl>
    <w:lvl w:ilvl="1" w:tplc="240A0019" w:tentative="1">
      <w:start w:val="1"/>
      <w:numFmt w:val="lowerLetter"/>
      <w:lvlText w:val="%2."/>
      <w:lvlJc w:val="left"/>
      <w:pPr>
        <w:ind w:left="2072" w:hanging="360"/>
      </w:pPr>
    </w:lvl>
    <w:lvl w:ilvl="2" w:tplc="240A001B" w:tentative="1">
      <w:start w:val="1"/>
      <w:numFmt w:val="lowerRoman"/>
      <w:lvlText w:val="%3."/>
      <w:lvlJc w:val="right"/>
      <w:pPr>
        <w:ind w:left="2792" w:hanging="180"/>
      </w:pPr>
    </w:lvl>
    <w:lvl w:ilvl="3" w:tplc="240A000F" w:tentative="1">
      <w:start w:val="1"/>
      <w:numFmt w:val="decimal"/>
      <w:lvlText w:val="%4."/>
      <w:lvlJc w:val="left"/>
      <w:pPr>
        <w:ind w:left="3512" w:hanging="360"/>
      </w:pPr>
    </w:lvl>
    <w:lvl w:ilvl="4" w:tplc="240A0019" w:tentative="1">
      <w:start w:val="1"/>
      <w:numFmt w:val="lowerLetter"/>
      <w:lvlText w:val="%5."/>
      <w:lvlJc w:val="left"/>
      <w:pPr>
        <w:ind w:left="4232" w:hanging="360"/>
      </w:pPr>
    </w:lvl>
    <w:lvl w:ilvl="5" w:tplc="240A001B" w:tentative="1">
      <w:start w:val="1"/>
      <w:numFmt w:val="lowerRoman"/>
      <w:lvlText w:val="%6."/>
      <w:lvlJc w:val="right"/>
      <w:pPr>
        <w:ind w:left="4952" w:hanging="180"/>
      </w:pPr>
    </w:lvl>
    <w:lvl w:ilvl="6" w:tplc="240A000F" w:tentative="1">
      <w:start w:val="1"/>
      <w:numFmt w:val="decimal"/>
      <w:lvlText w:val="%7."/>
      <w:lvlJc w:val="left"/>
      <w:pPr>
        <w:ind w:left="5672" w:hanging="360"/>
      </w:pPr>
    </w:lvl>
    <w:lvl w:ilvl="7" w:tplc="240A0019" w:tentative="1">
      <w:start w:val="1"/>
      <w:numFmt w:val="lowerLetter"/>
      <w:lvlText w:val="%8."/>
      <w:lvlJc w:val="left"/>
      <w:pPr>
        <w:ind w:left="6392" w:hanging="360"/>
      </w:pPr>
    </w:lvl>
    <w:lvl w:ilvl="8" w:tplc="240A001B" w:tentative="1">
      <w:start w:val="1"/>
      <w:numFmt w:val="lowerRoman"/>
      <w:lvlText w:val="%9."/>
      <w:lvlJc w:val="right"/>
      <w:pPr>
        <w:ind w:left="7112" w:hanging="180"/>
      </w:pPr>
    </w:lvl>
  </w:abstractNum>
  <w:abstractNum w:abstractNumId="13" w15:restartNumberingAfterBreak="0">
    <w:nsid w:val="5D886F37"/>
    <w:multiLevelType w:val="hybridMultilevel"/>
    <w:tmpl w:val="9BDCB2E8"/>
    <w:lvl w:ilvl="0" w:tplc="62F24046">
      <w:start w:val="1"/>
      <w:numFmt w:val="decimal"/>
      <w:lvlText w:val="[%1]."/>
      <w:lvlJc w:val="left"/>
      <w:pPr>
        <w:ind w:left="1428"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4" w15:restartNumberingAfterBreak="0">
    <w:nsid w:val="63A61B91"/>
    <w:multiLevelType w:val="hybridMultilevel"/>
    <w:tmpl w:val="996422A4"/>
    <w:lvl w:ilvl="0" w:tplc="62F24046">
      <w:start w:val="1"/>
      <w:numFmt w:val="decimal"/>
      <w:lvlText w:val="[%1]."/>
      <w:lvlJc w:val="left"/>
      <w:pPr>
        <w:ind w:left="1352" w:hanging="360"/>
      </w:pPr>
      <w:rPr>
        <w:rFonts w:hint="default"/>
      </w:rPr>
    </w:lvl>
    <w:lvl w:ilvl="1" w:tplc="240A0019" w:tentative="1">
      <w:start w:val="1"/>
      <w:numFmt w:val="lowerLetter"/>
      <w:lvlText w:val="%2."/>
      <w:lvlJc w:val="left"/>
      <w:pPr>
        <w:ind w:left="2072" w:hanging="360"/>
      </w:pPr>
    </w:lvl>
    <w:lvl w:ilvl="2" w:tplc="240A001B" w:tentative="1">
      <w:start w:val="1"/>
      <w:numFmt w:val="lowerRoman"/>
      <w:lvlText w:val="%3."/>
      <w:lvlJc w:val="right"/>
      <w:pPr>
        <w:ind w:left="2792" w:hanging="180"/>
      </w:pPr>
    </w:lvl>
    <w:lvl w:ilvl="3" w:tplc="240A000F" w:tentative="1">
      <w:start w:val="1"/>
      <w:numFmt w:val="decimal"/>
      <w:lvlText w:val="%4."/>
      <w:lvlJc w:val="left"/>
      <w:pPr>
        <w:ind w:left="3512" w:hanging="360"/>
      </w:pPr>
    </w:lvl>
    <w:lvl w:ilvl="4" w:tplc="240A0019" w:tentative="1">
      <w:start w:val="1"/>
      <w:numFmt w:val="lowerLetter"/>
      <w:lvlText w:val="%5."/>
      <w:lvlJc w:val="left"/>
      <w:pPr>
        <w:ind w:left="4232" w:hanging="360"/>
      </w:pPr>
    </w:lvl>
    <w:lvl w:ilvl="5" w:tplc="240A001B" w:tentative="1">
      <w:start w:val="1"/>
      <w:numFmt w:val="lowerRoman"/>
      <w:lvlText w:val="%6."/>
      <w:lvlJc w:val="right"/>
      <w:pPr>
        <w:ind w:left="4952" w:hanging="180"/>
      </w:pPr>
    </w:lvl>
    <w:lvl w:ilvl="6" w:tplc="240A000F" w:tentative="1">
      <w:start w:val="1"/>
      <w:numFmt w:val="decimal"/>
      <w:lvlText w:val="%7."/>
      <w:lvlJc w:val="left"/>
      <w:pPr>
        <w:ind w:left="5672" w:hanging="360"/>
      </w:pPr>
    </w:lvl>
    <w:lvl w:ilvl="7" w:tplc="240A0019" w:tentative="1">
      <w:start w:val="1"/>
      <w:numFmt w:val="lowerLetter"/>
      <w:lvlText w:val="%8."/>
      <w:lvlJc w:val="left"/>
      <w:pPr>
        <w:ind w:left="6392" w:hanging="360"/>
      </w:pPr>
    </w:lvl>
    <w:lvl w:ilvl="8" w:tplc="240A001B" w:tentative="1">
      <w:start w:val="1"/>
      <w:numFmt w:val="lowerRoman"/>
      <w:lvlText w:val="%9."/>
      <w:lvlJc w:val="right"/>
      <w:pPr>
        <w:ind w:left="7112" w:hanging="180"/>
      </w:pPr>
    </w:lvl>
  </w:abstractNum>
  <w:abstractNum w:abstractNumId="15" w15:restartNumberingAfterBreak="0">
    <w:nsid w:val="65437C3C"/>
    <w:multiLevelType w:val="hybridMultilevel"/>
    <w:tmpl w:val="7A242BA0"/>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6" w15:restartNumberingAfterBreak="0">
    <w:nsid w:val="693C7BED"/>
    <w:multiLevelType w:val="hybridMultilevel"/>
    <w:tmpl w:val="D06C4AA8"/>
    <w:lvl w:ilvl="0" w:tplc="240A0001">
      <w:start w:val="1"/>
      <w:numFmt w:val="bullet"/>
      <w:lvlText w:val=""/>
      <w:lvlJc w:val="left"/>
      <w:pPr>
        <w:ind w:left="1364" w:hanging="360"/>
      </w:pPr>
      <w:rPr>
        <w:rFonts w:ascii="Symbol" w:hAnsi="Symbol" w:hint="default"/>
      </w:rPr>
    </w:lvl>
    <w:lvl w:ilvl="1" w:tplc="240A0003" w:tentative="1">
      <w:start w:val="1"/>
      <w:numFmt w:val="bullet"/>
      <w:lvlText w:val="o"/>
      <w:lvlJc w:val="left"/>
      <w:pPr>
        <w:ind w:left="2084" w:hanging="360"/>
      </w:pPr>
      <w:rPr>
        <w:rFonts w:ascii="Courier New" w:hAnsi="Courier New" w:cs="Courier New" w:hint="default"/>
      </w:rPr>
    </w:lvl>
    <w:lvl w:ilvl="2" w:tplc="240A0005" w:tentative="1">
      <w:start w:val="1"/>
      <w:numFmt w:val="bullet"/>
      <w:lvlText w:val=""/>
      <w:lvlJc w:val="left"/>
      <w:pPr>
        <w:ind w:left="2804" w:hanging="360"/>
      </w:pPr>
      <w:rPr>
        <w:rFonts w:ascii="Wingdings" w:hAnsi="Wingdings" w:hint="default"/>
      </w:rPr>
    </w:lvl>
    <w:lvl w:ilvl="3" w:tplc="240A0001" w:tentative="1">
      <w:start w:val="1"/>
      <w:numFmt w:val="bullet"/>
      <w:lvlText w:val=""/>
      <w:lvlJc w:val="left"/>
      <w:pPr>
        <w:ind w:left="3524" w:hanging="360"/>
      </w:pPr>
      <w:rPr>
        <w:rFonts w:ascii="Symbol" w:hAnsi="Symbol" w:hint="default"/>
      </w:rPr>
    </w:lvl>
    <w:lvl w:ilvl="4" w:tplc="240A0003" w:tentative="1">
      <w:start w:val="1"/>
      <w:numFmt w:val="bullet"/>
      <w:lvlText w:val="o"/>
      <w:lvlJc w:val="left"/>
      <w:pPr>
        <w:ind w:left="4244" w:hanging="360"/>
      </w:pPr>
      <w:rPr>
        <w:rFonts w:ascii="Courier New" w:hAnsi="Courier New" w:cs="Courier New" w:hint="default"/>
      </w:rPr>
    </w:lvl>
    <w:lvl w:ilvl="5" w:tplc="240A0005" w:tentative="1">
      <w:start w:val="1"/>
      <w:numFmt w:val="bullet"/>
      <w:lvlText w:val=""/>
      <w:lvlJc w:val="left"/>
      <w:pPr>
        <w:ind w:left="4964" w:hanging="360"/>
      </w:pPr>
      <w:rPr>
        <w:rFonts w:ascii="Wingdings" w:hAnsi="Wingdings" w:hint="default"/>
      </w:rPr>
    </w:lvl>
    <w:lvl w:ilvl="6" w:tplc="240A0001" w:tentative="1">
      <w:start w:val="1"/>
      <w:numFmt w:val="bullet"/>
      <w:lvlText w:val=""/>
      <w:lvlJc w:val="left"/>
      <w:pPr>
        <w:ind w:left="5684" w:hanging="360"/>
      </w:pPr>
      <w:rPr>
        <w:rFonts w:ascii="Symbol" w:hAnsi="Symbol" w:hint="default"/>
      </w:rPr>
    </w:lvl>
    <w:lvl w:ilvl="7" w:tplc="240A0003" w:tentative="1">
      <w:start w:val="1"/>
      <w:numFmt w:val="bullet"/>
      <w:lvlText w:val="o"/>
      <w:lvlJc w:val="left"/>
      <w:pPr>
        <w:ind w:left="6404" w:hanging="360"/>
      </w:pPr>
      <w:rPr>
        <w:rFonts w:ascii="Courier New" w:hAnsi="Courier New" w:cs="Courier New" w:hint="default"/>
      </w:rPr>
    </w:lvl>
    <w:lvl w:ilvl="8" w:tplc="240A0005" w:tentative="1">
      <w:start w:val="1"/>
      <w:numFmt w:val="bullet"/>
      <w:lvlText w:val=""/>
      <w:lvlJc w:val="left"/>
      <w:pPr>
        <w:ind w:left="7124" w:hanging="360"/>
      </w:pPr>
      <w:rPr>
        <w:rFonts w:ascii="Wingdings" w:hAnsi="Wingdings" w:hint="default"/>
      </w:rPr>
    </w:lvl>
  </w:abstractNum>
  <w:abstractNum w:abstractNumId="17" w15:restartNumberingAfterBreak="0">
    <w:nsid w:val="6A3E144A"/>
    <w:multiLevelType w:val="hybridMultilevel"/>
    <w:tmpl w:val="2368D12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8" w15:restartNumberingAfterBreak="0">
    <w:nsid w:val="6ED24568"/>
    <w:multiLevelType w:val="hybridMultilevel"/>
    <w:tmpl w:val="EFF2A6F8"/>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9" w15:restartNumberingAfterBreak="0">
    <w:nsid w:val="736537CD"/>
    <w:multiLevelType w:val="hybridMultilevel"/>
    <w:tmpl w:val="FAB20CC2"/>
    <w:lvl w:ilvl="0" w:tplc="62F24046">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20" w15:restartNumberingAfterBreak="0">
    <w:nsid w:val="758F3A3F"/>
    <w:multiLevelType w:val="hybridMultilevel"/>
    <w:tmpl w:val="A45029A6"/>
    <w:lvl w:ilvl="0" w:tplc="3EE09636">
      <w:numFmt w:val="bullet"/>
      <w:lvlText w:val="•"/>
      <w:lvlJc w:val="left"/>
      <w:pPr>
        <w:ind w:left="714" w:hanging="430"/>
      </w:pPr>
      <w:rPr>
        <w:rFonts w:ascii="Times New Roman" w:eastAsia="Calibri" w:hAnsi="Times New Roman" w:cs="Times New Roman" w:hint="default"/>
        <w:b/>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21" w15:restartNumberingAfterBreak="0">
    <w:nsid w:val="75CC5636"/>
    <w:multiLevelType w:val="hybridMultilevel"/>
    <w:tmpl w:val="23EC7050"/>
    <w:lvl w:ilvl="0" w:tplc="B874C0D4">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2" w15:restartNumberingAfterBreak="0">
    <w:nsid w:val="79CA01D8"/>
    <w:multiLevelType w:val="hybridMultilevel"/>
    <w:tmpl w:val="AF062864"/>
    <w:lvl w:ilvl="0" w:tplc="F468CA58">
      <w:start w:val="1"/>
      <w:numFmt w:val="decimal"/>
      <w:lvlText w:val="OE%1."/>
      <w:lvlJc w:val="left"/>
      <w:pPr>
        <w:ind w:left="1004" w:hanging="360"/>
      </w:pPr>
      <w:rPr>
        <w:rFonts w:hint="default"/>
        <w:b w:val="0"/>
        <w:bCs w:val="0"/>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23" w15:restartNumberingAfterBreak="0">
    <w:nsid w:val="7D7E2FC1"/>
    <w:multiLevelType w:val="hybridMultilevel"/>
    <w:tmpl w:val="9136613C"/>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num w:numId="1" w16cid:durableId="102503707">
    <w:abstractNumId w:val="21"/>
  </w:num>
  <w:num w:numId="2" w16cid:durableId="130831455">
    <w:abstractNumId w:val="15"/>
  </w:num>
  <w:num w:numId="3" w16cid:durableId="2048095838">
    <w:abstractNumId w:val="7"/>
  </w:num>
  <w:num w:numId="4" w16cid:durableId="1054499615">
    <w:abstractNumId w:val="18"/>
  </w:num>
  <w:num w:numId="5" w16cid:durableId="39286443">
    <w:abstractNumId w:val="20"/>
  </w:num>
  <w:num w:numId="6" w16cid:durableId="2100149">
    <w:abstractNumId w:val="10"/>
  </w:num>
  <w:num w:numId="7" w16cid:durableId="632829695">
    <w:abstractNumId w:val="3"/>
  </w:num>
  <w:num w:numId="8" w16cid:durableId="506598371">
    <w:abstractNumId w:val="6"/>
  </w:num>
  <w:num w:numId="9" w16cid:durableId="18841268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84325623">
    <w:abstractNumId w:val="1"/>
  </w:num>
  <w:num w:numId="11" w16cid:durableId="1002515424">
    <w:abstractNumId w:val="17"/>
  </w:num>
  <w:num w:numId="12" w16cid:durableId="1848057711">
    <w:abstractNumId w:val="2"/>
  </w:num>
  <w:num w:numId="13" w16cid:durableId="803891797">
    <w:abstractNumId w:val="0"/>
  </w:num>
  <w:num w:numId="14" w16cid:durableId="660423652">
    <w:abstractNumId w:val="9"/>
  </w:num>
  <w:num w:numId="15" w16cid:durableId="1513376351">
    <w:abstractNumId w:val="16"/>
  </w:num>
  <w:num w:numId="16" w16cid:durableId="1472553419">
    <w:abstractNumId w:val="23"/>
  </w:num>
  <w:num w:numId="17" w16cid:durableId="1147672505">
    <w:abstractNumId w:val="8"/>
  </w:num>
  <w:num w:numId="18" w16cid:durableId="1907834279">
    <w:abstractNumId w:val="13"/>
  </w:num>
  <w:num w:numId="19" w16cid:durableId="900792450">
    <w:abstractNumId w:val="5"/>
  </w:num>
  <w:num w:numId="20" w16cid:durableId="809053980">
    <w:abstractNumId w:val="4"/>
  </w:num>
  <w:num w:numId="21" w16cid:durableId="598682135">
    <w:abstractNumId w:val="19"/>
  </w:num>
  <w:num w:numId="22" w16cid:durableId="1654674590">
    <w:abstractNumId w:val="22"/>
  </w:num>
  <w:num w:numId="23" w16cid:durableId="503739100">
    <w:abstractNumId w:val="11"/>
  </w:num>
  <w:num w:numId="24" w16cid:durableId="1474718255">
    <w:abstractNumId w:val="14"/>
  </w:num>
  <w:num w:numId="25" w16cid:durableId="3741600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112"/>
    <w:rsid w:val="000143FB"/>
    <w:rsid w:val="00021BD4"/>
    <w:rsid w:val="0002423C"/>
    <w:rsid w:val="00042049"/>
    <w:rsid w:val="0004388B"/>
    <w:rsid w:val="00046BEC"/>
    <w:rsid w:val="000479A9"/>
    <w:rsid w:val="0006249B"/>
    <w:rsid w:val="00067B5C"/>
    <w:rsid w:val="00083389"/>
    <w:rsid w:val="00084441"/>
    <w:rsid w:val="00090EA1"/>
    <w:rsid w:val="00093D39"/>
    <w:rsid w:val="000A3975"/>
    <w:rsid w:val="000B1B06"/>
    <w:rsid w:val="000B2A68"/>
    <w:rsid w:val="000D1A0D"/>
    <w:rsid w:val="000D2ADB"/>
    <w:rsid w:val="000E1E17"/>
    <w:rsid w:val="00101284"/>
    <w:rsid w:val="00110623"/>
    <w:rsid w:val="00125EC3"/>
    <w:rsid w:val="0013746E"/>
    <w:rsid w:val="00142C42"/>
    <w:rsid w:val="00142E92"/>
    <w:rsid w:val="0014499E"/>
    <w:rsid w:val="001539A1"/>
    <w:rsid w:val="00171321"/>
    <w:rsid w:val="00182AAA"/>
    <w:rsid w:val="001831C4"/>
    <w:rsid w:val="00183FC3"/>
    <w:rsid w:val="00184866"/>
    <w:rsid w:val="00195ACD"/>
    <w:rsid w:val="001B1087"/>
    <w:rsid w:val="001B206C"/>
    <w:rsid w:val="001B75A3"/>
    <w:rsid w:val="001C742F"/>
    <w:rsid w:val="001F3C66"/>
    <w:rsid w:val="00200A7B"/>
    <w:rsid w:val="00206AF4"/>
    <w:rsid w:val="0021283B"/>
    <w:rsid w:val="00217D22"/>
    <w:rsid w:val="00225BAB"/>
    <w:rsid w:val="0023178A"/>
    <w:rsid w:val="00242C80"/>
    <w:rsid w:val="00245641"/>
    <w:rsid w:val="002467BE"/>
    <w:rsid w:val="00247E82"/>
    <w:rsid w:val="00265E22"/>
    <w:rsid w:val="00276223"/>
    <w:rsid w:val="00290FEF"/>
    <w:rsid w:val="002B5B0F"/>
    <w:rsid w:val="002B6BD6"/>
    <w:rsid w:val="002D26DD"/>
    <w:rsid w:val="002D6C0A"/>
    <w:rsid w:val="002F1C83"/>
    <w:rsid w:val="002F362B"/>
    <w:rsid w:val="0030682A"/>
    <w:rsid w:val="00321C81"/>
    <w:rsid w:val="00322494"/>
    <w:rsid w:val="00335042"/>
    <w:rsid w:val="00345090"/>
    <w:rsid w:val="00346460"/>
    <w:rsid w:val="00353A4D"/>
    <w:rsid w:val="00355524"/>
    <w:rsid w:val="0035795E"/>
    <w:rsid w:val="00363246"/>
    <w:rsid w:val="00374D65"/>
    <w:rsid w:val="003835F2"/>
    <w:rsid w:val="00393F09"/>
    <w:rsid w:val="003A4136"/>
    <w:rsid w:val="003A4C7C"/>
    <w:rsid w:val="003B6E27"/>
    <w:rsid w:val="003C3518"/>
    <w:rsid w:val="003D4655"/>
    <w:rsid w:val="003E0273"/>
    <w:rsid w:val="003E6EEE"/>
    <w:rsid w:val="00403EF9"/>
    <w:rsid w:val="00411F23"/>
    <w:rsid w:val="00424400"/>
    <w:rsid w:val="00450322"/>
    <w:rsid w:val="004629EC"/>
    <w:rsid w:val="004735C1"/>
    <w:rsid w:val="00474F67"/>
    <w:rsid w:val="00485674"/>
    <w:rsid w:val="004A16EB"/>
    <w:rsid w:val="004A44F9"/>
    <w:rsid w:val="004C081A"/>
    <w:rsid w:val="004C3786"/>
    <w:rsid w:val="004C4678"/>
    <w:rsid w:val="004C4686"/>
    <w:rsid w:val="004C647F"/>
    <w:rsid w:val="004C7C8C"/>
    <w:rsid w:val="004D50E7"/>
    <w:rsid w:val="004E200E"/>
    <w:rsid w:val="004E69BA"/>
    <w:rsid w:val="004F1C3D"/>
    <w:rsid w:val="004F2387"/>
    <w:rsid w:val="004F39A3"/>
    <w:rsid w:val="004F6801"/>
    <w:rsid w:val="00500CD4"/>
    <w:rsid w:val="00524DD2"/>
    <w:rsid w:val="00532FD8"/>
    <w:rsid w:val="0053543E"/>
    <w:rsid w:val="0053652D"/>
    <w:rsid w:val="00543D46"/>
    <w:rsid w:val="005440B5"/>
    <w:rsid w:val="00544F7B"/>
    <w:rsid w:val="005621EF"/>
    <w:rsid w:val="005808D6"/>
    <w:rsid w:val="00582942"/>
    <w:rsid w:val="00596FF1"/>
    <w:rsid w:val="00597048"/>
    <w:rsid w:val="005B74A9"/>
    <w:rsid w:val="005D3D1B"/>
    <w:rsid w:val="005D45F7"/>
    <w:rsid w:val="005E5604"/>
    <w:rsid w:val="006065BC"/>
    <w:rsid w:val="00606736"/>
    <w:rsid w:val="00612E3C"/>
    <w:rsid w:val="0061457D"/>
    <w:rsid w:val="006154C7"/>
    <w:rsid w:val="00630E7D"/>
    <w:rsid w:val="00632858"/>
    <w:rsid w:val="0063487A"/>
    <w:rsid w:val="006417C2"/>
    <w:rsid w:val="006439D6"/>
    <w:rsid w:val="006441CC"/>
    <w:rsid w:val="00644D62"/>
    <w:rsid w:val="00645365"/>
    <w:rsid w:val="0065785F"/>
    <w:rsid w:val="006579FF"/>
    <w:rsid w:val="00663A85"/>
    <w:rsid w:val="00666CE7"/>
    <w:rsid w:val="006730E5"/>
    <w:rsid w:val="006854AB"/>
    <w:rsid w:val="006A0E01"/>
    <w:rsid w:val="006C3D31"/>
    <w:rsid w:val="006C5D62"/>
    <w:rsid w:val="006D2A15"/>
    <w:rsid w:val="006E651E"/>
    <w:rsid w:val="006E7EFA"/>
    <w:rsid w:val="006F2561"/>
    <w:rsid w:val="00700963"/>
    <w:rsid w:val="00704181"/>
    <w:rsid w:val="00704576"/>
    <w:rsid w:val="00715553"/>
    <w:rsid w:val="007164E1"/>
    <w:rsid w:val="007356ED"/>
    <w:rsid w:val="00740783"/>
    <w:rsid w:val="007429FB"/>
    <w:rsid w:val="00752559"/>
    <w:rsid w:val="007618B7"/>
    <w:rsid w:val="0076723A"/>
    <w:rsid w:val="00773237"/>
    <w:rsid w:val="00774CBD"/>
    <w:rsid w:val="00777502"/>
    <w:rsid w:val="00777F09"/>
    <w:rsid w:val="00790DC4"/>
    <w:rsid w:val="007A2D65"/>
    <w:rsid w:val="007A43FB"/>
    <w:rsid w:val="007A57F4"/>
    <w:rsid w:val="007C5C7D"/>
    <w:rsid w:val="007D00DB"/>
    <w:rsid w:val="007D7B38"/>
    <w:rsid w:val="007E57D7"/>
    <w:rsid w:val="007F03DB"/>
    <w:rsid w:val="007F75F6"/>
    <w:rsid w:val="00801462"/>
    <w:rsid w:val="00821250"/>
    <w:rsid w:val="0082499B"/>
    <w:rsid w:val="0083693F"/>
    <w:rsid w:val="00836C6B"/>
    <w:rsid w:val="00837FE7"/>
    <w:rsid w:val="008454C6"/>
    <w:rsid w:val="00850D90"/>
    <w:rsid w:val="008534D0"/>
    <w:rsid w:val="00870157"/>
    <w:rsid w:val="008747E4"/>
    <w:rsid w:val="008748F8"/>
    <w:rsid w:val="008751C2"/>
    <w:rsid w:val="00884B4A"/>
    <w:rsid w:val="00885BF9"/>
    <w:rsid w:val="008A7188"/>
    <w:rsid w:val="008B0B81"/>
    <w:rsid w:val="008B38F2"/>
    <w:rsid w:val="008B6B59"/>
    <w:rsid w:val="008C043A"/>
    <w:rsid w:val="008E1DF9"/>
    <w:rsid w:val="0091452E"/>
    <w:rsid w:val="009175C1"/>
    <w:rsid w:val="00924043"/>
    <w:rsid w:val="00933AB2"/>
    <w:rsid w:val="00933D49"/>
    <w:rsid w:val="00934991"/>
    <w:rsid w:val="00936B6F"/>
    <w:rsid w:val="0098048E"/>
    <w:rsid w:val="0098500B"/>
    <w:rsid w:val="00985E33"/>
    <w:rsid w:val="00987747"/>
    <w:rsid w:val="009B458B"/>
    <w:rsid w:val="009B7ED4"/>
    <w:rsid w:val="009C0C78"/>
    <w:rsid w:val="009E4D8C"/>
    <w:rsid w:val="009F530C"/>
    <w:rsid w:val="00A02A01"/>
    <w:rsid w:val="00A059F0"/>
    <w:rsid w:val="00A133EA"/>
    <w:rsid w:val="00A25F5C"/>
    <w:rsid w:val="00A304AA"/>
    <w:rsid w:val="00A30D24"/>
    <w:rsid w:val="00A558CD"/>
    <w:rsid w:val="00A56C58"/>
    <w:rsid w:val="00A63178"/>
    <w:rsid w:val="00A81E2E"/>
    <w:rsid w:val="00A83442"/>
    <w:rsid w:val="00A87C89"/>
    <w:rsid w:val="00A96098"/>
    <w:rsid w:val="00A96112"/>
    <w:rsid w:val="00AA5085"/>
    <w:rsid w:val="00AB006D"/>
    <w:rsid w:val="00AB7AD1"/>
    <w:rsid w:val="00AC3A1E"/>
    <w:rsid w:val="00AD16D0"/>
    <w:rsid w:val="00AD41AF"/>
    <w:rsid w:val="00AE3BA7"/>
    <w:rsid w:val="00AE753D"/>
    <w:rsid w:val="00AF5C48"/>
    <w:rsid w:val="00AF7EBA"/>
    <w:rsid w:val="00B01C4A"/>
    <w:rsid w:val="00B027A4"/>
    <w:rsid w:val="00B02EE3"/>
    <w:rsid w:val="00B4231E"/>
    <w:rsid w:val="00B57496"/>
    <w:rsid w:val="00B57700"/>
    <w:rsid w:val="00B651F0"/>
    <w:rsid w:val="00B66AD9"/>
    <w:rsid w:val="00B67AE3"/>
    <w:rsid w:val="00B70D26"/>
    <w:rsid w:val="00B832EC"/>
    <w:rsid w:val="00B8380F"/>
    <w:rsid w:val="00B90727"/>
    <w:rsid w:val="00B958DD"/>
    <w:rsid w:val="00BA1945"/>
    <w:rsid w:val="00BB49C7"/>
    <w:rsid w:val="00BB76E0"/>
    <w:rsid w:val="00BC355D"/>
    <w:rsid w:val="00BD1DED"/>
    <w:rsid w:val="00BF2866"/>
    <w:rsid w:val="00BF3081"/>
    <w:rsid w:val="00BF758C"/>
    <w:rsid w:val="00BF75DA"/>
    <w:rsid w:val="00C013D2"/>
    <w:rsid w:val="00C03F5D"/>
    <w:rsid w:val="00C0623D"/>
    <w:rsid w:val="00C06897"/>
    <w:rsid w:val="00C259BF"/>
    <w:rsid w:val="00C276B2"/>
    <w:rsid w:val="00C328EE"/>
    <w:rsid w:val="00C53AB7"/>
    <w:rsid w:val="00C57EBA"/>
    <w:rsid w:val="00C63781"/>
    <w:rsid w:val="00C63FB7"/>
    <w:rsid w:val="00C74A40"/>
    <w:rsid w:val="00CA1311"/>
    <w:rsid w:val="00CA214D"/>
    <w:rsid w:val="00CA4C60"/>
    <w:rsid w:val="00CA4FAB"/>
    <w:rsid w:val="00CC0939"/>
    <w:rsid w:val="00CE4F36"/>
    <w:rsid w:val="00CE69F0"/>
    <w:rsid w:val="00CF6A06"/>
    <w:rsid w:val="00D06D50"/>
    <w:rsid w:val="00D07220"/>
    <w:rsid w:val="00D11E4B"/>
    <w:rsid w:val="00D2084A"/>
    <w:rsid w:val="00D21AB7"/>
    <w:rsid w:val="00D35165"/>
    <w:rsid w:val="00D4021B"/>
    <w:rsid w:val="00D428FD"/>
    <w:rsid w:val="00D50D02"/>
    <w:rsid w:val="00D547CF"/>
    <w:rsid w:val="00D54CE1"/>
    <w:rsid w:val="00D61103"/>
    <w:rsid w:val="00D6556F"/>
    <w:rsid w:val="00D70F86"/>
    <w:rsid w:val="00D730A6"/>
    <w:rsid w:val="00D83087"/>
    <w:rsid w:val="00D87E69"/>
    <w:rsid w:val="00D9138D"/>
    <w:rsid w:val="00D94D2A"/>
    <w:rsid w:val="00DA1AEA"/>
    <w:rsid w:val="00DB5C4B"/>
    <w:rsid w:val="00DB720B"/>
    <w:rsid w:val="00DC0D2B"/>
    <w:rsid w:val="00DC2921"/>
    <w:rsid w:val="00DD2E62"/>
    <w:rsid w:val="00DD4295"/>
    <w:rsid w:val="00DE2691"/>
    <w:rsid w:val="00DF4639"/>
    <w:rsid w:val="00DF7996"/>
    <w:rsid w:val="00DF7E60"/>
    <w:rsid w:val="00E10F61"/>
    <w:rsid w:val="00E14517"/>
    <w:rsid w:val="00E156AF"/>
    <w:rsid w:val="00E1736E"/>
    <w:rsid w:val="00E175BD"/>
    <w:rsid w:val="00E405FB"/>
    <w:rsid w:val="00E43A3D"/>
    <w:rsid w:val="00E53B87"/>
    <w:rsid w:val="00E816A8"/>
    <w:rsid w:val="00E82007"/>
    <w:rsid w:val="00E83C06"/>
    <w:rsid w:val="00E912B7"/>
    <w:rsid w:val="00EA358D"/>
    <w:rsid w:val="00EA41DC"/>
    <w:rsid w:val="00EC0BAB"/>
    <w:rsid w:val="00EC4925"/>
    <w:rsid w:val="00EF1FD9"/>
    <w:rsid w:val="00EF57D4"/>
    <w:rsid w:val="00F175AB"/>
    <w:rsid w:val="00F24A84"/>
    <w:rsid w:val="00F260A5"/>
    <w:rsid w:val="00F313D1"/>
    <w:rsid w:val="00F37582"/>
    <w:rsid w:val="00F40D91"/>
    <w:rsid w:val="00F4590F"/>
    <w:rsid w:val="00F5429D"/>
    <w:rsid w:val="00F806F0"/>
    <w:rsid w:val="00F858D1"/>
    <w:rsid w:val="00FB11D0"/>
    <w:rsid w:val="00FB614B"/>
    <w:rsid w:val="00FC4453"/>
    <w:rsid w:val="00FD4F6D"/>
    <w:rsid w:val="00FD5FB3"/>
    <w:rsid w:val="00FE0ED4"/>
    <w:rsid w:val="00FF12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C30E3"/>
  <w15:chartTrackingRefBased/>
  <w15:docId w15:val="{2D79E18A-4153-4A9C-856A-FBC645585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MB Normal"/>
    <w:qFormat/>
    <w:rsid w:val="00A96112"/>
    <w:pPr>
      <w:spacing w:after="0" w:line="360" w:lineRule="auto"/>
      <w:ind w:firstLine="284"/>
      <w:jc w:val="both"/>
    </w:pPr>
    <w:rPr>
      <w:rFonts w:ascii="Times New Roman" w:eastAsia="Calibri" w:hAnsi="Times New Roman" w:cs="Times New Roman"/>
      <w:sz w:val="24"/>
      <w:szCs w:val="24"/>
    </w:rPr>
  </w:style>
  <w:style w:type="paragraph" w:styleId="Ttulo1">
    <w:name w:val="heading 1"/>
    <w:aliases w:val="UMB Título 1"/>
    <w:basedOn w:val="Normal"/>
    <w:next w:val="Normal"/>
    <w:link w:val="Ttulo1Car"/>
    <w:uiPriority w:val="9"/>
    <w:qFormat/>
    <w:rsid w:val="000D1A0D"/>
    <w:pPr>
      <w:keepNext/>
      <w:spacing w:before="240" w:after="60"/>
      <w:jc w:val="center"/>
      <w:outlineLvl w:val="0"/>
    </w:pPr>
    <w:rPr>
      <w:rFonts w:eastAsia="Times New Roman"/>
      <w:bCs/>
      <w:kern w:val="32"/>
      <w:sz w:val="28"/>
      <w:szCs w:val="32"/>
    </w:rPr>
  </w:style>
  <w:style w:type="paragraph" w:styleId="Ttulo2">
    <w:name w:val="heading 2"/>
    <w:aliases w:val="UMB Título 2"/>
    <w:basedOn w:val="Normal"/>
    <w:next w:val="Normal"/>
    <w:link w:val="Ttulo2Car"/>
    <w:uiPriority w:val="9"/>
    <w:unhideWhenUsed/>
    <w:qFormat/>
    <w:rsid w:val="00596FF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aliases w:val="UMB Título 3"/>
    <w:basedOn w:val="Normal"/>
    <w:next w:val="Normal"/>
    <w:link w:val="Ttulo3Car"/>
    <w:uiPriority w:val="9"/>
    <w:unhideWhenUsed/>
    <w:qFormat/>
    <w:rsid w:val="00596FF1"/>
    <w:pPr>
      <w:spacing w:before="240" w:after="240"/>
      <w:ind w:left="720" w:hanging="720"/>
      <w:jc w:val="left"/>
      <w:outlineLvl w:val="2"/>
    </w:pPr>
    <w:rPr>
      <w:rFonts w:eastAsia="Times New Roman"/>
      <w:bCs/>
      <w:i/>
      <w:szCs w:val="26"/>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A96112"/>
    <w:pPr>
      <w:spacing w:after="0" w:line="240" w:lineRule="auto"/>
    </w:pPr>
    <w:rPr>
      <w:rFonts w:ascii="Calibri" w:eastAsia="Calibri" w:hAnsi="Calibri" w:cs="Times New Roman"/>
    </w:rPr>
  </w:style>
  <w:style w:type="paragraph" w:customStyle="1" w:styleId="UMBTituloantesIndice">
    <w:name w:val="UMB_Titulo_antes_Indice"/>
    <w:basedOn w:val="Normal"/>
    <w:qFormat/>
    <w:rsid w:val="00A96112"/>
    <w:pPr>
      <w:ind w:firstLine="0"/>
    </w:pPr>
    <w:rPr>
      <w:b/>
      <w:sz w:val="28"/>
    </w:rPr>
  </w:style>
  <w:style w:type="character" w:styleId="Hipervnculo">
    <w:name w:val="Hyperlink"/>
    <w:uiPriority w:val="99"/>
    <w:unhideWhenUsed/>
    <w:rsid w:val="00A96112"/>
    <w:rPr>
      <w:color w:val="0000FF"/>
      <w:u w:val="single"/>
    </w:rPr>
  </w:style>
  <w:style w:type="paragraph" w:styleId="TDC1">
    <w:name w:val="toc 1"/>
    <w:basedOn w:val="Normal"/>
    <w:next w:val="Normal"/>
    <w:autoRedefine/>
    <w:uiPriority w:val="39"/>
    <w:unhideWhenUsed/>
    <w:rsid w:val="00A96112"/>
    <w:pPr>
      <w:spacing w:before="360" w:after="360"/>
      <w:ind w:firstLine="0"/>
      <w:jc w:val="left"/>
    </w:pPr>
    <w:rPr>
      <w:rFonts w:asciiTheme="minorHAnsi" w:hAnsiTheme="minorHAnsi"/>
      <w:b/>
      <w:bCs/>
      <w:caps/>
      <w:sz w:val="22"/>
      <w:szCs w:val="22"/>
      <w:u w:val="single"/>
    </w:rPr>
  </w:style>
  <w:style w:type="paragraph" w:styleId="TDC2">
    <w:name w:val="toc 2"/>
    <w:basedOn w:val="Normal"/>
    <w:next w:val="Normal"/>
    <w:autoRedefine/>
    <w:uiPriority w:val="39"/>
    <w:unhideWhenUsed/>
    <w:rsid w:val="00A96112"/>
    <w:pPr>
      <w:ind w:firstLine="0"/>
      <w:jc w:val="left"/>
    </w:pPr>
    <w:rPr>
      <w:rFonts w:asciiTheme="minorHAnsi" w:hAnsiTheme="minorHAnsi"/>
      <w:b/>
      <w:bCs/>
      <w:smallCaps/>
      <w:sz w:val="22"/>
      <w:szCs w:val="22"/>
    </w:rPr>
  </w:style>
  <w:style w:type="paragraph" w:styleId="TDC3">
    <w:name w:val="toc 3"/>
    <w:basedOn w:val="Normal"/>
    <w:next w:val="Normal"/>
    <w:autoRedefine/>
    <w:uiPriority w:val="39"/>
    <w:unhideWhenUsed/>
    <w:rsid w:val="00A96112"/>
    <w:pPr>
      <w:ind w:firstLine="0"/>
      <w:jc w:val="left"/>
    </w:pPr>
    <w:rPr>
      <w:rFonts w:asciiTheme="minorHAnsi" w:hAnsiTheme="minorHAnsi"/>
      <w:smallCaps/>
      <w:sz w:val="22"/>
      <w:szCs w:val="22"/>
    </w:rPr>
  </w:style>
  <w:style w:type="table" w:styleId="Tablaconcuadrcula">
    <w:name w:val="Table Grid"/>
    <w:basedOn w:val="Tablanormal"/>
    <w:uiPriority w:val="59"/>
    <w:rsid w:val="00A96112"/>
    <w:pPr>
      <w:spacing w:after="0" w:line="240" w:lineRule="auto"/>
    </w:pPr>
    <w:rPr>
      <w:rFonts w:ascii="Calibri" w:eastAsia="Calibri" w:hAnsi="Calibri" w:cs="Times New Roman"/>
      <w:sz w:val="20"/>
      <w:szCs w:val="20"/>
      <w:lang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cabezado">
    <w:name w:val="header"/>
    <w:basedOn w:val="Normal"/>
    <w:link w:val="EncabezadoCar"/>
    <w:uiPriority w:val="99"/>
    <w:unhideWhenUsed/>
    <w:rsid w:val="000D1A0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D1A0D"/>
    <w:rPr>
      <w:rFonts w:ascii="Times New Roman" w:eastAsia="Calibri" w:hAnsi="Times New Roman" w:cs="Times New Roman"/>
      <w:sz w:val="24"/>
      <w:szCs w:val="24"/>
    </w:rPr>
  </w:style>
  <w:style w:type="paragraph" w:styleId="Piedepgina">
    <w:name w:val="footer"/>
    <w:basedOn w:val="Normal"/>
    <w:link w:val="PiedepginaCar"/>
    <w:uiPriority w:val="99"/>
    <w:unhideWhenUsed/>
    <w:rsid w:val="000D1A0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D1A0D"/>
    <w:rPr>
      <w:rFonts w:ascii="Times New Roman" w:eastAsia="Calibri" w:hAnsi="Times New Roman" w:cs="Times New Roman"/>
      <w:sz w:val="24"/>
      <w:szCs w:val="24"/>
    </w:rPr>
  </w:style>
  <w:style w:type="character" w:customStyle="1" w:styleId="Ttulo1Car">
    <w:name w:val="Título 1 Car"/>
    <w:aliases w:val="UMB Título 1 Car"/>
    <w:basedOn w:val="Fuentedeprrafopredeter"/>
    <w:link w:val="Ttulo1"/>
    <w:uiPriority w:val="9"/>
    <w:rsid w:val="000D1A0D"/>
    <w:rPr>
      <w:rFonts w:ascii="Times New Roman" w:eastAsia="Times New Roman" w:hAnsi="Times New Roman" w:cs="Times New Roman"/>
      <w:bCs/>
      <w:kern w:val="32"/>
      <w:sz w:val="28"/>
      <w:szCs w:val="32"/>
    </w:rPr>
  </w:style>
  <w:style w:type="paragraph" w:styleId="Prrafodelista">
    <w:name w:val="List Paragraph"/>
    <w:basedOn w:val="Normal"/>
    <w:uiPriority w:val="34"/>
    <w:qFormat/>
    <w:rsid w:val="007D00DB"/>
    <w:pPr>
      <w:ind w:left="720"/>
      <w:contextualSpacing/>
    </w:pPr>
  </w:style>
  <w:style w:type="paragraph" w:customStyle="1" w:styleId="UMBencabezadoizq">
    <w:name w:val="UMB encabezado izq"/>
    <w:basedOn w:val="Encabezado"/>
    <w:qFormat/>
    <w:rsid w:val="00A133EA"/>
    <w:pPr>
      <w:tabs>
        <w:tab w:val="clear" w:pos="4419"/>
        <w:tab w:val="clear" w:pos="8838"/>
        <w:tab w:val="center" w:pos="4252"/>
        <w:tab w:val="right" w:pos="8504"/>
      </w:tabs>
      <w:spacing w:line="360" w:lineRule="auto"/>
      <w:ind w:firstLine="0"/>
    </w:pPr>
  </w:style>
  <w:style w:type="paragraph" w:customStyle="1" w:styleId="UMBencabezadoder">
    <w:name w:val="UMB encabezado der"/>
    <w:basedOn w:val="Encabezado"/>
    <w:qFormat/>
    <w:rsid w:val="00A133EA"/>
    <w:pPr>
      <w:tabs>
        <w:tab w:val="clear" w:pos="4419"/>
        <w:tab w:val="clear" w:pos="8838"/>
        <w:tab w:val="center" w:pos="4252"/>
        <w:tab w:val="right" w:pos="8504"/>
      </w:tabs>
      <w:spacing w:line="360" w:lineRule="auto"/>
      <w:jc w:val="right"/>
    </w:pPr>
  </w:style>
  <w:style w:type="character" w:styleId="Fuerte">
    <w:name w:val="Strong"/>
    <w:aliases w:val="Texto de la tesis"/>
    <w:basedOn w:val="Fuentedeprrafopredeter"/>
    <w:uiPriority w:val="22"/>
    <w:qFormat/>
    <w:rsid w:val="00AD16D0"/>
    <w:rPr>
      <w:rFonts w:ascii="Arial" w:hAnsi="Arial"/>
      <w:bCs/>
      <w:sz w:val="24"/>
    </w:rPr>
  </w:style>
  <w:style w:type="character" w:customStyle="1" w:styleId="Ttulo2Car">
    <w:name w:val="Título 2 Car"/>
    <w:aliases w:val="UMB Título 2 Car"/>
    <w:basedOn w:val="Fuentedeprrafopredeter"/>
    <w:link w:val="Ttulo2"/>
    <w:uiPriority w:val="9"/>
    <w:rsid w:val="00596FF1"/>
    <w:rPr>
      <w:rFonts w:asciiTheme="majorHAnsi" w:eastAsiaTheme="majorEastAsia" w:hAnsiTheme="majorHAnsi" w:cstheme="majorBidi"/>
      <w:color w:val="2E74B5" w:themeColor="accent1" w:themeShade="BF"/>
      <w:sz w:val="26"/>
      <w:szCs w:val="26"/>
    </w:rPr>
  </w:style>
  <w:style w:type="character" w:customStyle="1" w:styleId="Ttulo3Car">
    <w:name w:val="Título 3 Car"/>
    <w:aliases w:val="UMB Título 3 Car"/>
    <w:basedOn w:val="Fuentedeprrafopredeter"/>
    <w:link w:val="Ttulo3"/>
    <w:uiPriority w:val="9"/>
    <w:rsid w:val="00596FF1"/>
    <w:rPr>
      <w:rFonts w:ascii="Times New Roman" w:eastAsia="Times New Roman" w:hAnsi="Times New Roman" w:cs="Times New Roman"/>
      <w:bCs/>
      <w:i/>
      <w:sz w:val="24"/>
      <w:szCs w:val="26"/>
      <w:lang w:val="es-ES"/>
    </w:rPr>
  </w:style>
  <w:style w:type="paragraph" w:customStyle="1" w:styleId="FigurasUmbVirtual">
    <w:name w:val="Figuras Umb Virtual"/>
    <w:basedOn w:val="Normal"/>
    <w:qFormat/>
    <w:rsid w:val="00596FF1"/>
    <w:pPr>
      <w:jc w:val="center"/>
    </w:pPr>
    <w:rPr>
      <w:sz w:val="20"/>
      <w:szCs w:val="18"/>
    </w:rPr>
  </w:style>
  <w:style w:type="paragraph" w:customStyle="1" w:styleId="TablasUMBVirtual">
    <w:name w:val="Tablas UMB Virtual"/>
    <w:basedOn w:val="FigurasUmbVirtual"/>
    <w:qFormat/>
    <w:rsid w:val="00596FF1"/>
    <w:pPr>
      <w:jc w:val="left"/>
    </w:pPr>
    <w:rPr>
      <w:b/>
      <w:szCs w:val="24"/>
    </w:rPr>
  </w:style>
  <w:style w:type="paragraph" w:styleId="TtuloTDC">
    <w:name w:val="TOC Heading"/>
    <w:basedOn w:val="Ttulo1"/>
    <w:next w:val="Normal"/>
    <w:uiPriority w:val="39"/>
    <w:unhideWhenUsed/>
    <w:qFormat/>
    <w:rsid w:val="004E69BA"/>
    <w:pPr>
      <w:keepLines/>
      <w:spacing w:after="0" w:line="259" w:lineRule="auto"/>
      <w:ind w:firstLine="0"/>
      <w:jc w:val="left"/>
      <w:outlineLvl w:val="9"/>
    </w:pPr>
    <w:rPr>
      <w:rFonts w:asciiTheme="majorHAnsi" w:eastAsiaTheme="majorEastAsia" w:hAnsiTheme="majorHAnsi" w:cstheme="majorBidi"/>
      <w:bCs w:val="0"/>
      <w:color w:val="2E74B5" w:themeColor="accent1" w:themeShade="BF"/>
      <w:kern w:val="0"/>
      <w:sz w:val="32"/>
      <w:lang w:eastAsia="es-CO"/>
    </w:rPr>
  </w:style>
  <w:style w:type="character" w:styleId="Textodelmarcadordeposicin">
    <w:name w:val="Placeholder Text"/>
    <w:basedOn w:val="Fuentedeprrafopredeter"/>
    <w:uiPriority w:val="99"/>
    <w:semiHidden/>
    <w:rsid w:val="00021BD4"/>
    <w:rPr>
      <w:color w:val="666666"/>
    </w:rPr>
  </w:style>
  <w:style w:type="paragraph" w:styleId="Descripcin">
    <w:name w:val="caption"/>
    <w:basedOn w:val="Normal"/>
    <w:next w:val="Normal"/>
    <w:uiPriority w:val="35"/>
    <w:unhideWhenUsed/>
    <w:qFormat/>
    <w:rsid w:val="00CC0939"/>
    <w:pPr>
      <w:spacing w:after="200" w:line="240" w:lineRule="auto"/>
    </w:pPr>
    <w:rPr>
      <w:i/>
      <w:iCs/>
      <w:color w:val="44546A" w:themeColor="text2"/>
      <w:sz w:val="18"/>
      <w:szCs w:val="18"/>
    </w:rPr>
  </w:style>
  <w:style w:type="table" w:customStyle="1" w:styleId="Cuadrculaclara-nfasis11">
    <w:name w:val="Cuadrícula clara - Énfasis 11"/>
    <w:basedOn w:val="Tablanormal"/>
    <w:next w:val="Cuadrculaclara-nfasis1"/>
    <w:uiPriority w:val="62"/>
    <w:rsid w:val="00C0623D"/>
    <w:pPr>
      <w:spacing w:after="0" w:line="240" w:lineRule="auto"/>
    </w:pPr>
    <w:rPr>
      <w:rFonts w:eastAsia="MS Mincho"/>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clara-nfasis1">
    <w:name w:val="Light Grid Accent 1"/>
    <w:basedOn w:val="Tablanormal"/>
    <w:uiPriority w:val="62"/>
    <w:semiHidden/>
    <w:unhideWhenUsed/>
    <w:rsid w:val="00C0623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Cuadrculaclara-nfasis12">
    <w:name w:val="Cuadrícula clara - Énfasis 12"/>
    <w:basedOn w:val="Tablanormal"/>
    <w:next w:val="Cuadrculaclara-nfasis1"/>
    <w:uiPriority w:val="62"/>
    <w:rsid w:val="003C3518"/>
    <w:pPr>
      <w:spacing w:after="0" w:line="240" w:lineRule="auto"/>
    </w:pPr>
    <w:rPr>
      <w:rFonts w:eastAsia="MS Mincho"/>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84287">
      <w:bodyDiv w:val="1"/>
      <w:marLeft w:val="0"/>
      <w:marRight w:val="0"/>
      <w:marTop w:val="0"/>
      <w:marBottom w:val="0"/>
      <w:divBdr>
        <w:top w:val="none" w:sz="0" w:space="0" w:color="auto"/>
        <w:left w:val="none" w:sz="0" w:space="0" w:color="auto"/>
        <w:bottom w:val="none" w:sz="0" w:space="0" w:color="auto"/>
        <w:right w:val="none" w:sz="0" w:space="0" w:color="auto"/>
      </w:divBdr>
    </w:div>
    <w:div w:id="358775705">
      <w:bodyDiv w:val="1"/>
      <w:marLeft w:val="0"/>
      <w:marRight w:val="0"/>
      <w:marTop w:val="0"/>
      <w:marBottom w:val="0"/>
      <w:divBdr>
        <w:top w:val="none" w:sz="0" w:space="0" w:color="auto"/>
        <w:left w:val="none" w:sz="0" w:space="0" w:color="auto"/>
        <w:bottom w:val="none" w:sz="0" w:space="0" w:color="auto"/>
        <w:right w:val="none" w:sz="0" w:space="0" w:color="auto"/>
      </w:divBdr>
    </w:div>
    <w:div w:id="1097675437">
      <w:bodyDiv w:val="1"/>
      <w:marLeft w:val="0"/>
      <w:marRight w:val="0"/>
      <w:marTop w:val="0"/>
      <w:marBottom w:val="0"/>
      <w:divBdr>
        <w:top w:val="none" w:sz="0" w:space="0" w:color="auto"/>
        <w:left w:val="none" w:sz="0" w:space="0" w:color="auto"/>
        <w:bottom w:val="none" w:sz="0" w:space="0" w:color="auto"/>
        <w:right w:val="none" w:sz="0" w:space="0" w:color="auto"/>
      </w:divBdr>
    </w:div>
    <w:div w:id="1379669265">
      <w:bodyDiv w:val="1"/>
      <w:marLeft w:val="0"/>
      <w:marRight w:val="0"/>
      <w:marTop w:val="0"/>
      <w:marBottom w:val="0"/>
      <w:divBdr>
        <w:top w:val="none" w:sz="0" w:space="0" w:color="auto"/>
        <w:left w:val="none" w:sz="0" w:space="0" w:color="auto"/>
        <w:bottom w:val="none" w:sz="0" w:space="0" w:color="auto"/>
        <w:right w:val="none" w:sz="0" w:space="0" w:color="auto"/>
      </w:divBdr>
    </w:div>
    <w:div w:id="1756853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Gre16</b:Tag>
    <b:SourceType>Book</b:SourceType>
    <b:Guid>{45897C8A-CFBE-4456-A713-9E63676A643F}</b:Guid>
    <b:Author>
      <b:Author>
        <b:NameList>
          <b:Person>
            <b:Last>Greco</b:Last>
            <b:First>S.,</b:First>
            <b:Middle>Ehrgott, M., &amp; Figueira, J.</b:Middle>
          </b:Person>
        </b:NameList>
      </b:Author>
    </b:Author>
    <b:Title>Multiple criteria decision analysis: State of the art surveys</b:Title>
    <b:Year>2016</b:Year>
    <b:Publisher>Springer</b:Publisher>
    <b:RefOrder>1</b:RefOrder>
  </b:Source>
</b:Sources>
</file>

<file path=customXml/itemProps1.xml><?xml version="1.0" encoding="utf-8"?>
<ds:datastoreItem xmlns:ds="http://schemas.openxmlformats.org/officeDocument/2006/customXml" ds:itemID="{270685C7-1CEC-4323-A632-3D4D295EC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33</Pages>
  <Words>8996</Words>
  <Characters>49478</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Naydu Shirley Rojas</dc:creator>
  <cp:keywords/>
  <dc:description/>
  <cp:lastModifiedBy>Anibal Antonio De avila rueda</cp:lastModifiedBy>
  <cp:revision>24</cp:revision>
  <cp:lastPrinted>2025-10-13T23:37:00Z</cp:lastPrinted>
  <dcterms:created xsi:type="dcterms:W3CDTF">2026-05-04T03:22:00Z</dcterms:created>
  <dcterms:modified xsi:type="dcterms:W3CDTF">2026-05-31T21:47:00Z</dcterms:modified>
</cp:coreProperties>
</file>