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Guion de sustentación de avance</w:t>
      </w:r>
    </w:p>
    <w:p>
      <w:pPr>
        <w:jc w:val="center"/>
      </w:pPr>
      <w:r>
        <w:rPr>
          <w:i/>
          <w:sz w:val="26"/>
        </w:rPr>
        <w:t>Modelo predictivo–prescriptivo para priorizar el backlog del mantenimiento</w:t>
      </w:r>
    </w:p>
    <w:p>
      <w:pPr>
        <w:jc w:val="center"/>
      </w:pPr>
      <w:r>
        <w:br/>
        <w:t>Aníbal Antonio De Avila Rueda · Especialización en Automatización Industrial · UMB 2026</w:t>
      </w:r>
    </w:p>
    <w:p/>
    <w:p>
      <w:pPr>
        <w:pStyle w:val="Heading1"/>
      </w:pPr>
      <w:r>
        <w:rPr>
          <w:rFonts w:ascii="Times New Roman" w:hAnsi="Times New Roman"/>
          <w:color w:val="1F3A5F"/>
        </w:rPr>
        <w:t>Cómo usar este documento</w:t>
      </w:r>
    </w:p>
    <w:p>
      <w:pPr>
        <w:jc w:val="both"/>
      </w:pPr>
      <w:r>
        <w:rPr>
          <w:rFonts w:ascii="Times New Roman" w:hAnsi="Times New Roman"/>
          <w:b w:val="0"/>
          <w:i w:val="0"/>
          <w:sz w:val="22"/>
        </w:rPr>
        <w:t>Guion para acompañar la grabación del video de avance. Contiene tres bloques: (A) guion narrado por slide; (B) demostración en vivo del código y del dashboard; (C) preguntas anticipadas con respuestas listas. Tiempo total estimado: 12–15 minutos.</w:t>
      </w:r>
    </w:p>
    <w:p>
      <w:pPr>
        <w:jc w:val="both"/>
      </w:pPr>
      <w:r>
        <w:rPr>
          <w:rFonts w:ascii="Times New Roman" w:hAnsi="Times New Roman"/>
          <w:b w:val="0"/>
          <w:i w:val="0"/>
          <w:sz w:val="22"/>
        </w:rPr>
        <w:t>Antes de iniciar, abre simultáneamente: la presentación en modo Presentación, el editor de código (VS Code/PyCharm) con la carpeta proyecto/, una terminal posicionada en proyecto/, y el archivo dashboard_resultados.html ya cargado en el navegador.</w:t>
      </w:r>
    </w:p>
    <w:p>
      <w:r>
        <w:br w:type="page"/>
      </w:r>
    </w:p>
    <w:p>
      <w:pPr>
        <w:pStyle w:val="Heading1"/>
      </w:pPr>
      <w:r>
        <w:rPr>
          <w:rFonts w:ascii="Times New Roman" w:hAnsi="Times New Roman"/>
          <w:color w:val="1F3A5F"/>
        </w:rPr>
        <w:t>Bloque A — Guion narrado por slide</w:t>
      </w:r>
    </w:p>
    <w:p>
      <w:pPr>
        <w:pStyle w:val="Heading2"/>
      </w:pPr>
      <w:r>
        <w:rPr>
          <w:rFonts w:ascii="Times New Roman" w:hAnsi="Times New Roman"/>
          <w:color w:val="2E75B6"/>
        </w:rPr>
        <w:t>Slide 1 — Portada (≈ 30 s)</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Buenos días/tardes, profesor. Mi nombre es Aníbal De Avila y voy a presentar el avance de mi Trabajo de Grado, titulado “Modelo predictivo–prescriptivo para priorizar el backlog del mantenimiento, con MCDA y optimización ligera”. La dirección está a cargo del magíster Juan Carlos Amaya. En este video voy a mostrarle el contexto, los objetivos, la metodología y los resultados ya obtenidos para los tres primeros objetivos específicos, además del cronograma para cerrar el OE4.</w:t>
            </w:r>
          </w:p>
        </w:tc>
      </w:tr>
    </w:tbl>
    <w:p>
      <w:pPr>
        <w:pStyle w:val="Heading2"/>
      </w:pPr>
      <w:r>
        <w:rPr>
          <w:rFonts w:ascii="Times New Roman" w:hAnsi="Times New Roman"/>
          <w:color w:val="2E75B6"/>
        </w:rPr>
        <w:t>Slide 2 — Contexto y motivación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problema operativo es muy concreto: en una planta de proceso, cada semana se acumulan entre 20 y 100 órdenes de trabajo, pero las horas-hombre, las habilidades y los repuestos están limitados. La práctica habitual en los CMMS es priorizar por prioridad nominal o por fecha, pero esa regla no maximiza la reducción del riesgo. La brecha que identifica este trabajo es que los CMMS registran y filtran, pero no formulan la decisión: no conectan la predicción de fallas, la valoración multicriterio y la optimización con restricciones reales.</w:t>
            </w:r>
          </w:p>
        </w:tc>
      </w:tr>
    </w:tbl>
    <w:p>
      <w:pPr>
        <w:pStyle w:val="Heading2"/>
      </w:pPr>
      <w:r>
        <w:rPr>
          <w:rFonts w:ascii="Times New Roman" w:hAnsi="Times New Roman"/>
          <w:color w:val="2E75B6"/>
        </w:rPr>
        <w:t>Slide 3 — Problema y pregunta de investigación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problema se resume en cuatro puntos: las reglas tradicionales no garantizan reducir riesgo, la probabilidad de falla rara vez se estima de forma calibrada, falta integración entre las tres etapas, y por eso no se puede defender con datos por qué una WO se programa antes que otra. La pregunta de investigación es: ¿un modelo predictivo–prescriptivo, que predice la probabilidad de falla semanal y prescribe la selección de WO bajo restricciones, mejora la trazabilidad y reduce el riesgo residual del backlog frente a las reglas tradicionales por prioridad o fecha?</w:t>
            </w:r>
          </w:p>
        </w:tc>
      </w:tr>
    </w:tbl>
    <w:p>
      <w:pPr>
        <w:pStyle w:val="Heading2"/>
      </w:pPr>
      <w:r>
        <w:rPr>
          <w:rFonts w:ascii="Times New Roman" w:hAnsi="Times New Roman"/>
          <w:color w:val="2E75B6"/>
        </w:rPr>
        <w:t>Slide 4 — Justificación e impacto (≈ 50 s)</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trabajo se justifica por cuatro impactos. Económicamente, priorizar por riesgo reduce costos de indisponibilidad y compras urgentes. Socialmente, mejora la cobertura de tareas con consecuencias HSE. Ambientalmente, anticipa intervenciones en activos con riesgo de fuga o emisión. Y como diferenciador, la solución es abierta, reproducible y trazable, lo que facilita su adopción y auditoría.</w:t>
            </w:r>
          </w:p>
        </w:tc>
      </w:tr>
    </w:tbl>
    <w:p>
      <w:pPr>
        <w:pStyle w:val="Heading2"/>
      </w:pPr>
      <w:r>
        <w:rPr>
          <w:rFonts w:ascii="Times New Roman" w:hAnsi="Times New Roman"/>
          <w:color w:val="2E75B6"/>
        </w:rPr>
        <w:t>Slide 5 — Objetivos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objetivo general es diseñar y evaluar un modelo predictivo–prescriptivo para la priorización de órdenes de trabajo, que maximice la reducción del riesgo bajo restricciones de capacidad, habilidades y disponibilidad de repuestos. De ahí se derivan cuatro objetivos específicos. Como verá en las etiquetas verdes, los tres primeros están completados: el OE1 con el dataset reproducible, el OE2 con el modelo predictivo calibrado, y el OE3 con la optimización implementada y validada. El OE4, que corresponde a la comparación contra reglas tradicionales mediante KPIs operativos, está en curso.</w:t>
            </w:r>
          </w:p>
        </w:tc>
      </w:tr>
    </w:tbl>
    <w:p>
      <w:pPr>
        <w:pStyle w:val="Heading2"/>
      </w:pPr>
      <w:r>
        <w:rPr>
          <w:rFonts w:ascii="Times New Roman" w:hAnsi="Times New Roman"/>
          <w:color w:val="2E75B6"/>
        </w:rPr>
        <w:t>Slide 6 — Marco teórico y referencial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marco teórico se apoya en cuatro pilares. El primero es la gestión de activos y riesgo, soportada por las normas ISO 55000, ISO 31000 y la guía IEC 31010. El segundo es el Mantenimiento Centrado en Confiabilidad o RCM, alineado con IEC 60300-3-11 y con los datos estandarizados de ISO 14224. El tercero es la predicción y calibración, donde tomamos como referencia las revisiones de Lei y Carvalho y la calibración isotónica de Kull. Y el cuarto es el MCDA y la optimización, con base en Greco, Ehrgott y Figueira y en Pinedo. La idea puente es: RCM dice qué importa, las ISO indican cómo medir y decidir, y ML/MCDA junto con scheduling traducen eso a una decisión operativa.</w:t>
            </w:r>
          </w:p>
        </w:tc>
      </w:tr>
    </w:tbl>
    <w:p>
      <w:pPr>
        <w:pStyle w:val="Heading2"/>
      </w:pPr>
      <w:r>
        <w:rPr>
          <w:rFonts w:ascii="Times New Roman" w:hAnsi="Times New Roman"/>
          <w:color w:val="2E75B6"/>
        </w:rPr>
        <w:t>Slide 7 — Metodología, 6 fases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La metodología se estructuró formalmente en seis fases. F1, diseño del experimento. F2, modelado predictivo. F3, modelado MCDA. F4, optimización. Las cuatro están terminadas y validadas. F5, evaluación con réplicas y comparación pareada, está en curso, y F6, el análisis estadístico final, está pendiente para la siguiente entrega.</w:t>
            </w:r>
          </w:p>
        </w:tc>
      </w:tr>
    </w:tbl>
    <w:p>
      <w:pPr>
        <w:pStyle w:val="Heading2"/>
      </w:pPr>
      <w:r>
        <w:rPr>
          <w:rFonts w:ascii="Times New Roman" w:hAnsi="Times New Roman"/>
          <w:color w:val="2E75B6"/>
        </w:rPr>
        <w:t>Slide 8 — OE1 + OE2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Los dos primeros objetivos se cumplieron con dos módulos de Python: data_generator.py y model.py. El primero produce backlogs estocásticos con 21 variables documentadas, alineadas con ISO 14224. Para esta entrega se ejecutaron 5 escenarios con 30 réplicas cada uno, lo que suma 150 corridas reproducibles. El segundo módulo implementa un pipeline de cuatro etapas: preprocesamiento, regresión logística regularizada, calibración isotónica con Pool Adjacent Violators y emisión de la probabilidad calibrada de falla en 7 días. Los resultados promedio: AUC 0,762, Brier 0,201 y desviación estándar menor a 0,03 entre escenarios, lo que demuestra estabilidad.</w:t>
            </w:r>
          </w:p>
        </w:tc>
      </w:tr>
    </w:tbl>
    <w:p>
      <w:pPr>
        <w:pStyle w:val="Heading3"/>
      </w:pPr>
      <w:r>
        <w:rPr>
          <w:rFonts w:ascii="Times New Roman" w:hAnsi="Times New Roman"/>
          <w:color w:val="1F3A5F"/>
        </w:rPr>
        <w:t>Acción opcional aquí</w:t>
      </w:r>
    </w:p>
    <w:p>
      <w:pPr>
        <w:pStyle w:val="ListBullet"/>
        <w:jc w:val="both"/>
      </w:pPr>
      <w:r>
        <w:rPr>
          <w:rFonts w:ascii="Times New Roman" w:hAnsi="Times New Roman"/>
          <w:i w:val="0"/>
          <w:sz w:val="22"/>
        </w:rPr>
        <w:t>Pausar y saltar a la terminal para ejecutar el Bloque B paso 1 (data_generator) y paso 2 (modelo).</w:t>
      </w:r>
    </w:p>
    <w:p>
      <w:pPr>
        <w:pStyle w:val="Heading2"/>
      </w:pPr>
      <w:r>
        <w:rPr>
          <w:rFonts w:ascii="Times New Roman" w:hAnsi="Times New Roman"/>
          <w:color w:val="2E75B6"/>
        </w:rPr>
        <w:t>Slide 9 — OE3: Optimización completada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tercer objetivo se resolvió formulando un problema de selección binaria del tipo knapsack multi-restricción. La función objetivo maximiza la suma del riesgo programado, donde el riesgo de cada WO es una combinación lineal de probabilidad calibrada, severidad agregada y costo. Las restricciones son tres: la suma de duraciones por las variables binarias debe ser menor o igual a las horas totales; lo mismo para cada habilidad por separado; y la suma de WO seleccionadas que requieren un repuesto debe ser menor o igual al stock disponible. Las WO con repuesto faltante quedan automáticamente excluidas del plan. La implementación está hecha en PuLP con el solver CBC, con un fallback en numpy puro mediante greedy más búsqueda local de tipo 2-swap. Como muestra el panel derecho, en las 150 corridas el cumplimiento de ventanas fue del 100 %, no se registraron violaciones de repuestos y la capacidad por habilidad se respetó íntegramente.</w:t>
            </w:r>
          </w:p>
        </w:tc>
      </w:tr>
    </w:tbl>
    <w:p>
      <w:pPr>
        <w:pStyle w:val="Heading2"/>
      </w:pPr>
      <w:r>
        <w:rPr>
          <w:rFonts w:ascii="Times New Roman" w:hAnsi="Times New Roman"/>
          <w:color w:val="2E75B6"/>
        </w:rPr>
        <w:t>Slide 10 — Resultados modelo y optimización (≈ 1:30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Esta es la tabla central de la sustentación. Para cada uno de los cinco escenarios muestro el riesgo residual promedio del baseline tradicional y del modelo propuesto, con su intervalo de confianza al 95 %. La cuarta columna es la reducción promedio que obtiene el modelo, y la quinta el p-valor de la prueba t de Student pareada. En todos los escenarios la diferencia es estadísticamente significativa con p menor a 0,001. La reducción del riesgo residual va desde 9 % en el escenario nominal hasta 13,4 % cuando hay faltante de repuesto, con una reducción promedio del 12 %. Más abajo se ven tres ganancias adicionales: el modelo programa entre 1,9 y 5,3 puntos porcentuales más de WO críticas, mejora la utilización de horas y reduce el lateness ponderado entre 6 y 12 %.</w:t>
            </w:r>
          </w:p>
        </w:tc>
      </w:tr>
    </w:tbl>
    <w:p>
      <w:pPr>
        <w:pStyle w:val="Heading2"/>
      </w:pPr>
      <w:r>
        <w:rPr>
          <w:rFonts w:ascii="Times New Roman" w:hAnsi="Times New Roman"/>
          <w:color w:val="2E75B6"/>
        </w:rPr>
        <w:t>Slide 11 — Dashboard interactivo y próximos pasos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Para complementar los resultados generé un dashboard interactivo en HTML autocontenido, que se llama dashboard_resultados.html. Lo abro en cualquier navegador y puedo navegar los KPIs por escenario, las gráficas comparativas, la tabla de riesgo residual con intervalos de confianza y una lectura ejecutiva. Va a quedar como anexo del informe técnico final. Para cerrar el OE4 me quedan cuatro tareas: el análisis estadístico complementario con prueba de Wilcoxon, la sensibilidad de los pesos del MCDA, la comparación contra un baseline FIFO puro y la integración formal del documento de resultados con el working paper.</w:t>
            </w:r>
          </w:p>
        </w:tc>
      </w:tr>
    </w:tbl>
    <w:p>
      <w:pPr>
        <w:pStyle w:val="Heading3"/>
      </w:pPr>
      <w:r>
        <w:rPr>
          <w:rFonts w:ascii="Times New Roman" w:hAnsi="Times New Roman"/>
          <w:color w:val="1F3A5F"/>
        </w:rPr>
        <w:t>Acción recomendada</w:t>
      </w:r>
    </w:p>
    <w:p>
      <w:pPr>
        <w:pStyle w:val="ListBullet"/>
        <w:jc w:val="both"/>
      </w:pPr>
      <w:r>
        <w:rPr>
          <w:rFonts w:ascii="Times New Roman" w:hAnsi="Times New Roman"/>
          <w:i w:val="0"/>
          <w:sz w:val="22"/>
        </w:rPr>
        <w:t>Saltar al navegador y abrir dashboard_resultados.html para mostrar la interactividad real (Bloque B paso 4).</w:t>
      </w:r>
    </w:p>
    <w:p>
      <w:pPr>
        <w:pStyle w:val="Heading2"/>
      </w:pPr>
      <w:r>
        <w:rPr>
          <w:rFonts w:ascii="Times New Roman" w:hAnsi="Times New Roman"/>
          <w:color w:val="2E75B6"/>
        </w:rPr>
        <w:t>Slide 12 — Referencias bibliográficas (≈ 30 s)</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Estas son las referencias clave del avance. Tenemos cinco normas internacionales (ISO 14224, ISO 31000, ISO 55002, IEC 31010, IEC 60300-3-11), los textos de referencia de Pinedo y Greco, Ehrgott y Figueira, y siete publicaciones recientes en mantenimiento predictivo, calibración probabilística, digital twin y AI explicable, todas entre 2017 y 2024. La bibliografía completa con 25+ entradas formales está en el anexo del informe técnico. Profesor, hasta aquí la presentación. Quedo atento a sus comentarios.</w:t>
            </w:r>
          </w:p>
        </w:tc>
      </w:tr>
    </w:tbl>
    <w:p>
      <w:r>
        <w:br w:type="page"/>
      </w:r>
    </w:p>
    <w:p>
      <w:pPr>
        <w:pStyle w:val="Heading1"/>
      </w:pPr>
      <w:r>
        <w:rPr>
          <w:rFonts w:ascii="Times New Roman" w:hAnsi="Times New Roman"/>
          <w:color w:val="1F3A5F"/>
        </w:rPr>
        <w:t>Bloque B — Demostración en vivo del código</w:t>
      </w:r>
    </w:p>
    <w:p>
      <w:pPr>
        <w:jc w:val="both"/>
      </w:pPr>
      <w:r>
        <w:rPr>
          <w:rFonts w:ascii="Times New Roman" w:hAnsi="Times New Roman"/>
          <w:b w:val="0"/>
          <w:i w:val="0"/>
          <w:sz w:val="22"/>
        </w:rPr>
        <w:t>Esta sección guía la demostración técnica que se puede grabar inmediatamente después de la presentación, o intercalada entre las slides cuando convenga (especialmente entre las slides 8 y 11). El objetivo es que el docente vea el proyecto funcionando.</w:t>
      </w:r>
    </w:p>
    <w:p>
      <w:r>
        <w:rPr>
          <w:rFonts w:ascii="Times New Roman" w:hAnsi="Times New Roman"/>
          <w:i/>
          <w:color w:val="C07010"/>
          <w:sz w:val="20"/>
        </w:rPr>
        <w:t xml:space="preserve">  Posición inicial — ajusta la ruta según tu sistema operativo</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cd ~/Documents/Claude/Projects/Trabajo\ de\ Grado/proyecto</w:t>
            </w:r>
          </w:p>
        </w:tc>
      </w:tr>
    </w:tbl>
    <w:p>
      <w:pPr>
        <w:pStyle w:val="Heading2"/>
      </w:pPr>
      <w:r>
        <w:rPr>
          <w:rFonts w:ascii="Times New Roman" w:hAnsi="Times New Roman"/>
          <w:color w:val="2E75B6"/>
        </w:rPr>
        <w:t>Paso 1 — Generador de datos (OE1)</w:t>
      </w:r>
    </w:p>
    <w:p>
      <w:pPr>
        <w:jc w:val="both"/>
      </w:pPr>
      <w:r>
        <w:rPr>
          <w:rFonts w:ascii="Times New Roman" w:hAnsi="Times New Roman"/>
          <w:b w:val="0"/>
          <w:i w:val="0"/>
          <w:sz w:val="22"/>
        </w:rPr>
        <w:t>Abre src/data_generator.py en el editor. Mientras se ve en pantalla, explica:</w:t>
      </w:r>
    </w:p>
    <w:p>
      <w:pPr>
        <w:pStyle w:val="ListBullet"/>
        <w:jc w:val="both"/>
      </w:pPr>
      <w:r>
        <w:rPr>
          <w:rFonts w:ascii="Times New Roman" w:hAnsi="Times New Roman"/>
          <w:i w:val="0"/>
          <w:sz w:val="22"/>
        </w:rPr>
        <w:t>Cada llamada a generar_backlog_semanal() produce un DataFrame con N órdenes (20 ≤ N ≤ 100) con semilla controlada.</w:t>
      </w:r>
    </w:p>
    <w:p>
      <w:pPr>
        <w:pStyle w:val="ListBullet"/>
        <w:jc w:val="both"/>
      </w:pPr>
      <w:r>
        <w:rPr>
          <w:rFonts w:ascii="Times New Roman" w:hAnsi="Times New Roman"/>
          <w:i w:val="0"/>
          <w:sz w:val="22"/>
        </w:rPr>
        <w:t>La variable objetivo falla_7d se genera con un logit no lineal sobre las features y luego se muestrea con Bernoulli, garantizando una relación señal-ruido controlada.</w:t>
      </w:r>
    </w:p>
    <w:p>
      <w:pPr>
        <w:pStyle w:val="ListBullet"/>
        <w:jc w:val="both"/>
      </w:pPr>
      <w:r>
        <w:rPr>
          <w:rFonts w:ascii="Times New Roman" w:hAnsi="Times New Roman"/>
          <w:i w:val="0"/>
          <w:sz w:val="22"/>
        </w:rPr>
        <w:t>El módulo expone diccionario_datos() para exportar el anexo formal.</w:t>
      </w:r>
    </w:p>
    <w:p>
      <w:pPr>
        <w:jc w:val="both"/>
      </w:pPr>
      <w:r>
        <w:rPr>
          <w:rFonts w:ascii="Times New Roman" w:hAnsi="Times New Roman"/>
          <w:b w:val="0"/>
          <w:i w:val="0"/>
          <w:sz w:val="22"/>
        </w:rPr>
        <w:t>Ejecuta:</w:t>
      </w:r>
    </w:p>
    <w:p>
      <w:r>
        <w:rPr>
          <w:rFonts w:ascii="Times New Roman" w:hAnsi="Times New Roman"/>
          <w:i/>
          <w:color w:val="C07010"/>
          <w:sz w:val="20"/>
        </w:rPr>
        <w:t xml:space="preserve">  Genera un backlog reproducible y muestra las primeras filas</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from src.data_generator import generar_backlog_semanal, ConfigEscenario</w:t>
            </w:r>
          </w:p>
          <w:p>
            <w:r>
              <w:rPr>
                <w:rFonts w:ascii="Consolas" w:hAnsi="Consolas"/>
                <w:color w:val="FFFFFF"/>
                <w:sz w:val="20"/>
              </w:rPr>
              <w:t>df = generar_backlog_semanal(semana=1, config=ConfigEscenario(), seed=42)</w:t>
            </w:r>
          </w:p>
          <w:p>
            <w:r>
              <w:rPr>
                <w:rFonts w:ascii="Consolas" w:hAnsi="Consolas"/>
                <w:color w:val="FFFFFF"/>
                <w:sz w:val="20"/>
              </w:rPr>
              <w:t>print('Backlog generado:', len(df), 'WO')</w:t>
            </w:r>
          </w:p>
          <w:p>
            <w:r>
              <w:rPr>
                <w:rFonts w:ascii="Consolas" w:hAnsi="Consolas"/>
                <w:color w:val="FFFFFF"/>
                <w:sz w:val="20"/>
              </w:rPr>
              <w:t>print(df[['wo_id','criticidad','sev_seguridad','pm_vencidos','duracion_h','falla_7d']].head(8))</w:t>
            </w:r>
          </w:p>
          <w:p>
            <w:r>
              <w:rPr>
                <w:rFonts w:ascii="Consolas" w:hAnsi="Consolas"/>
                <w:color w:val="FFFFFF"/>
                <w:sz w:val="20"/>
              </w:rPr>
              <w:t>print('Tasa de falla:', round(df['falla_7d'].mean(), 3))</w:t>
            </w:r>
          </w:p>
          <w:p>
            <w:r>
              <w:rPr>
                <w:rFonts w:ascii="Consolas" w:hAnsi="Consolas"/>
                <w:color w:val="FFFFFF"/>
                <w:sz w:val="20"/>
              </w:rPr>
              <w:t xml:space="preserve">" </w:t>
            </w:r>
          </w:p>
        </w:tc>
      </w:tr>
    </w:tbl>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“Como ven, el script genera un backlog en pocos milisegundos. La columna falla_7d marca cuáles tienen alta probabilidad de fallar la próxima semana — esa es la variable objetivo del modelo.”</w:t>
            </w:r>
          </w:p>
        </w:tc>
      </w:tr>
    </w:tbl>
    <w:p>
      <w:pPr>
        <w:pStyle w:val="Heading2"/>
      </w:pPr>
      <w:r>
        <w:rPr>
          <w:rFonts w:ascii="Times New Roman" w:hAnsi="Times New Roman"/>
          <w:color w:val="2E75B6"/>
        </w:rPr>
        <w:t>Paso 2 — Entrenar y calibrar el modelo (OE2)</w:t>
      </w:r>
    </w:p>
    <w:p>
      <w:pPr>
        <w:jc w:val="both"/>
      </w:pPr>
      <w:r>
        <w:rPr>
          <w:rFonts w:ascii="Times New Roman" w:hAnsi="Times New Roman"/>
          <w:b w:val="0"/>
          <w:i w:val="0"/>
          <w:sz w:val="22"/>
        </w:rPr>
        <w:t>Abre src/model.py. Explica las tres clases principales:</w:t>
      </w:r>
    </w:p>
    <w:p>
      <w:pPr>
        <w:pStyle w:val="ListBullet"/>
        <w:jc w:val="both"/>
      </w:pPr>
      <w:r>
        <w:rPr>
          <w:rFonts w:ascii="Times New Roman" w:hAnsi="Times New Roman"/>
          <w:i w:val="0"/>
          <w:sz w:val="22"/>
        </w:rPr>
        <w:t>Preprocesador: one-hot y z-score en numpy puro, sin sklearn.</w:t>
      </w:r>
    </w:p>
    <w:p>
      <w:pPr>
        <w:pStyle w:val="ListBullet"/>
        <w:jc w:val="both"/>
      </w:pPr>
      <w:r>
        <w:rPr>
          <w:rFonts w:ascii="Times New Roman" w:hAnsi="Times New Roman"/>
          <w:i w:val="0"/>
          <w:sz w:val="22"/>
        </w:rPr>
        <w:t>RegresionLogistica: descenso de gradiente con regularización L2 y balance de clases.</w:t>
      </w:r>
    </w:p>
    <w:p>
      <w:pPr>
        <w:pStyle w:val="ListBullet"/>
        <w:jc w:val="both"/>
      </w:pPr>
      <w:r>
        <w:rPr>
          <w:rFonts w:ascii="Times New Roman" w:hAnsi="Times New Roman"/>
          <w:i w:val="0"/>
          <w:sz w:val="22"/>
        </w:rPr>
        <w:t>CalibradorIsotonico: implementa Pool Adjacent Violators sobre un fold independiente.</w:t>
      </w:r>
    </w:p>
    <w:p>
      <w:pPr>
        <w:jc w:val="both"/>
      </w:pPr>
      <w:r>
        <w:rPr>
          <w:rFonts w:ascii="Times New Roman" w:hAnsi="Times New Roman"/>
          <w:b w:val="0"/>
          <w:i w:val="0"/>
          <w:sz w:val="22"/>
        </w:rPr>
        <w:t>Ejecuta:</w:t>
      </w:r>
    </w:p>
    <w:p>
      <w:r>
        <w:rPr>
          <w:rFonts w:ascii="Times New Roman" w:hAnsi="Times New Roman"/>
          <w:i/>
          <w:color w:val="C07010"/>
          <w:sz w:val="20"/>
        </w:rPr>
        <w:t xml:space="preserve">  Entrena, calibra y reporta AUC, PR-AUC y Brier</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import pandas as pd</w:t>
            </w:r>
          </w:p>
          <w:p>
            <w:r>
              <w:rPr>
                <w:rFonts w:ascii="Consolas" w:hAnsi="Consolas"/>
                <w:color w:val="FFFFFF"/>
                <w:sz w:val="20"/>
              </w:rPr>
              <w:t>from src.data_generator import ConfigEscenario, generar_backlog_semanal</w:t>
            </w:r>
          </w:p>
          <w:p>
            <w:r>
              <w:rPr>
                <w:rFonts w:ascii="Consolas" w:hAnsi="Consolas"/>
                <w:color w:val="FFFFFF"/>
                <w:sz w:val="20"/>
              </w:rPr>
              <w:t>from src.model import entrenar_modelo, importancia_variables</w:t>
            </w:r>
          </w:p>
          <w:p>
            <w:r>
              <w:rPr>
                <w:rFonts w:ascii="Consolas" w:hAnsi="Consolas"/>
                <w:color w:val="FFFFFF"/>
                <w:sz w:val="20"/>
              </w:rPr>
            </w:r>
            <w:r>
              <w:rPr>
                <w:rFonts w:ascii="Consolas" w:hAnsi="Consolas"/>
                <w:color w:val="FFFFFF"/>
                <w:sz w:val="20"/>
              </w:rPr>
              <w:t>cfg = ConfigEscenario()</w:t>
            </w:r>
          </w:p>
          <w:p>
            <w:r>
              <w:rPr>
                <w:rFonts w:ascii="Consolas" w:hAnsi="Consolas"/>
                <w:color w:val="FFFFFF"/>
                <w:sz w:val="20"/>
              </w:rPr>
              <w:t>df_train = pd.concat([generar_backlog_semanal(s, cfg, seed=7) for s in range(1, 21)],</w:t>
            </w:r>
          </w:p>
          <w:p>
            <w:r>
              <w:rPr>
                <w:rFonts w:ascii="Consolas" w:hAnsi="Consolas"/>
                <w:color w:val="FFFFFF"/>
                <w:sz w:val="20"/>
              </w:rPr>
              <w:t xml:space="preserve">                     ignore_index=True)</w:t>
            </w:r>
          </w:p>
          <w:p>
            <w:r>
              <w:rPr>
                <w:rFonts w:ascii="Consolas" w:hAnsi="Consolas"/>
                <w:color w:val="FFFFFF"/>
                <w:sz w:val="20"/>
              </w:rPr>
              <w:t>modelo, met = entrenar_modelo(df_train)</w:t>
            </w:r>
          </w:p>
          <w:p>
            <w:r>
              <w:rPr>
                <w:rFonts w:ascii="Consolas" w:hAnsi="Consolas"/>
                <w:color w:val="FFFFFF"/>
                <w:sz w:val="20"/>
              </w:rPr>
              <w:t>print('Métricas:', met.como_dict())</w:t>
            </w:r>
          </w:p>
          <w:p>
            <w:r>
              <w:rPr>
                <w:rFonts w:ascii="Consolas" w:hAnsi="Consolas"/>
                <w:color w:val="FFFFFF"/>
                <w:sz w:val="20"/>
              </w:rPr>
              <w:t>print()</w:t>
            </w:r>
          </w:p>
          <w:p>
            <w:r>
              <w:rPr>
                <w:rFonts w:ascii="Consolas" w:hAnsi="Consolas"/>
                <w:color w:val="FFFFFF"/>
                <w:sz w:val="20"/>
              </w:rPr>
              <w:t>print(importancia_variables(modelo).head(8))</w:t>
            </w:r>
          </w:p>
          <w:p>
            <w:r>
              <w:rPr>
                <w:rFonts w:ascii="Consolas" w:hAnsi="Consolas"/>
                <w:color w:val="FFFFFF"/>
                <w:sz w:val="20"/>
              </w:rPr>
              <w:t xml:space="preserve">" </w:t>
            </w:r>
          </w:p>
        </w:tc>
      </w:tr>
    </w:tbl>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AUC obtenido en esta corrida es alrededor de 0,77 y el Brier de 0,20, consistente con los promedios reportados. Las variables más explicativas son uso acumulado, PM vencidos y criticidad — exactamente lo que esperaríamos desde la teoría RCM.”</w:t>
            </w:r>
          </w:p>
        </w:tc>
      </w:tr>
    </w:tbl>
    <w:p>
      <w:pPr>
        <w:pStyle w:val="Heading2"/>
      </w:pPr>
      <w:r>
        <w:rPr>
          <w:rFonts w:ascii="Times New Roman" w:hAnsi="Times New Roman"/>
          <w:color w:val="2E75B6"/>
        </w:rPr>
        <w:t>Paso 3 — Optimización y plan semanal (OE3)</w:t>
      </w:r>
    </w:p>
    <w:p>
      <w:pPr>
        <w:jc w:val="both"/>
      </w:pPr>
      <w:r>
        <w:rPr>
          <w:rFonts w:ascii="Times New Roman" w:hAnsi="Times New Roman"/>
          <w:b w:val="0"/>
          <w:i w:val="0"/>
          <w:sz w:val="22"/>
        </w:rPr>
        <w:t>Abre src/optimizer.py y src/baseline.py. Comenta brevemente la implementación MILP con PuLP y la heurística greedy de respaldo. Luego ejecuta una comparación directa:</w:t>
      </w:r>
    </w:p>
    <w:p>
      <w:r>
        <w:rPr>
          <w:rFonts w:ascii="Times New Roman" w:hAnsi="Times New Roman"/>
          <w:i/>
          <w:color w:val="C07010"/>
          <w:sz w:val="20"/>
        </w:rPr>
        <w:t xml:space="preserve">  Compara el modelo MILP vs. la regla tradicional en una sola semana</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from src.data_generator import ConfigEscenario, generar_backlog_semanal</w:t>
            </w:r>
          </w:p>
          <w:p>
            <w:r>
              <w:rPr>
                <w:rFonts w:ascii="Consolas" w:hAnsi="Consolas"/>
                <w:color w:val="FFFFFF"/>
                <w:sz w:val="20"/>
              </w:rPr>
              <w:t>from src.model import entrenar_modelo</w:t>
            </w:r>
          </w:p>
          <w:p>
            <w:r>
              <w:rPr>
                <w:rFonts w:ascii="Consolas" w:hAnsi="Consolas"/>
                <w:color w:val="FFFFFF"/>
                <w:sz w:val="20"/>
              </w:rPr>
              <w:t>from src.mcda import calcular_riesgo</w:t>
            </w:r>
          </w:p>
          <w:p>
            <w:r>
              <w:rPr>
                <w:rFonts w:ascii="Consolas" w:hAnsi="Consolas"/>
                <w:color w:val="FFFFFF"/>
                <w:sz w:val="20"/>
              </w:rPr>
              <w:t>from src.optimizer import resolver_plan_semanal</w:t>
            </w:r>
          </w:p>
          <w:p>
            <w:r>
              <w:rPr>
                <w:rFonts w:ascii="Consolas" w:hAnsi="Consolas"/>
                <w:color w:val="FFFFFF"/>
                <w:sz w:val="20"/>
              </w:rPr>
              <w:t>from src.baseline import baseline_prioridad_fecha</w:t>
            </w:r>
          </w:p>
          <w:p>
            <w:r>
              <w:rPr>
                <w:rFonts w:ascii="Consolas" w:hAnsi="Consolas"/>
                <w:color w:val="FFFFFF"/>
                <w:sz w:val="20"/>
              </w:rPr>
              <w:t>from src.evaluation import calcular_kpis, comparar</w:t>
            </w:r>
          </w:p>
          <w:p>
            <w:r>
              <w:rPr>
                <w:rFonts w:ascii="Consolas" w:hAnsi="Consolas"/>
                <w:color w:val="FFFFFF"/>
                <w:sz w:val="20"/>
              </w:rPr>
              <w:t>import pandas as pd</w:t>
            </w:r>
          </w:p>
          <w:p>
            <w:r>
              <w:rPr>
                <w:rFonts w:ascii="Consolas" w:hAnsi="Consolas"/>
                <w:color w:val="FFFFFF"/>
                <w:sz w:val="20"/>
              </w:rPr>
            </w:r>
            <w:r>
              <w:rPr>
                <w:rFonts w:ascii="Consolas" w:hAnsi="Consolas"/>
                <w:color w:val="FFFFFF"/>
                <w:sz w:val="20"/>
              </w:rPr>
              <w:t>cfg = ConfigEscenario()</w:t>
            </w:r>
          </w:p>
          <w:p>
            <w:r>
              <w:rPr>
                <w:rFonts w:ascii="Consolas" w:hAnsi="Consolas"/>
                <w:color w:val="FFFFFF"/>
                <w:sz w:val="20"/>
              </w:rPr>
              <w:t>df_train = pd.concat([generar_backlog_semanal(s, cfg, seed=7) for s in range(1, 21)],</w:t>
            </w:r>
          </w:p>
          <w:p>
            <w:r>
              <w:rPr>
                <w:rFonts w:ascii="Consolas" w:hAnsi="Consolas"/>
                <w:color w:val="FFFFFF"/>
                <w:sz w:val="20"/>
              </w:rPr>
              <w:t xml:space="preserve">                     ignore_index=True)</w:t>
            </w:r>
          </w:p>
          <w:p>
            <w:r>
              <w:rPr>
                <w:rFonts w:ascii="Consolas" w:hAnsi="Consolas"/>
                <w:color w:val="FFFFFF"/>
                <w:sz w:val="20"/>
              </w:rPr>
              <w:t>modelo, _ = entrenar_modelo(df_train)</w:t>
            </w:r>
          </w:p>
          <w:p>
            <w:r>
              <w:rPr>
                <w:rFonts w:ascii="Consolas" w:hAnsi="Consolas"/>
                <w:color w:val="FFFFFF"/>
                <w:sz w:val="20"/>
              </w:rPr>
              <w:t>df_test = generar_backlog_semanal(21, cfg, seed=99)</w:t>
            </w:r>
          </w:p>
          <w:p>
            <w:r>
              <w:rPr>
                <w:rFonts w:ascii="Consolas" w:hAnsi="Consolas"/>
                <w:color w:val="FFFFFF"/>
                <w:sz w:val="20"/>
              </w:rPr>
              <w:t>proba   = modelo.predict_proba(df_test)</w:t>
            </w:r>
          </w:p>
          <w:p>
            <w:r>
              <w:rPr>
                <w:rFonts w:ascii="Consolas" w:hAnsi="Consolas"/>
                <w:color w:val="FFFFFF"/>
                <w:sz w:val="20"/>
              </w:rPr>
              <w:t>df_score = calcular_riesgo(df_test, proba)</w:t>
            </w:r>
          </w:p>
          <w:p>
            <w:r>
              <w:rPr>
                <w:rFonts w:ascii="Consolas" w:hAnsi="Consolas"/>
                <w:color w:val="FFFFFF"/>
                <w:sz w:val="20"/>
              </w:rPr>
            </w:r>
            <w:r>
              <w:rPr>
                <w:rFonts w:ascii="Consolas" w:hAnsi="Consolas"/>
                <w:color w:val="FFFFFF"/>
                <w:sz w:val="20"/>
              </w:rPr>
              <w:t>plan_b = baseline_prioridad_fecha(df_score, cfg.horas_totales, cfg.horas_por_habilidad)</w:t>
            </w:r>
          </w:p>
          <w:p>
            <w:r>
              <w:rPr>
                <w:rFonts w:ascii="Consolas" w:hAnsi="Consolas"/>
                <w:color w:val="FFFFFF"/>
                <w:sz w:val="20"/>
              </w:rPr>
              <w:t>plan_m = resolver_plan_semanal(df_score, cfg.horas_totales, cfg.horas_por_habilidad)</w:t>
            </w:r>
          </w:p>
          <w:p>
            <w:r>
              <w:rPr>
                <w:rFonts w:ascii="Consolas" w:hAnsi="Consolas"/>
                <w:color w:val="FFFFFF"/>
                <w:sz w:val="20"/>
              </w:rPr>
            </w:r>
            <w:r>
              <w:rPr>
                <w:rFonts w:ascii="Consolas" w:hAnsi="Consolas"/>
                <w:color w:val="FFFFFF"/>
                <w:sz w:val="20"/>
              </w:rPr>
              <w:t>kpi_b = calcular_kpis(df_score, plan_b, cfg.horas_totales, cfg.horas_por_habilidad)</w:t>
            </w:r>
          </w:p>
          <w:p>
            <w:r>
              <w:rPr>
                <w:rFonts w:ascii="Consolas" w:hAnsi="Consolas"/>
                <w:color w:val="FFFFFF"/>
                <w:sz w:val="20"/>
              </w:rPr>
              <w:t>kpi_m = calcular_kpis(df_score, plan_m, cfg.horas_totales, cfg.horas_por_habilidad)</w:t>
            </w:r>
          </w:p>
          <w:p>
            <w:r>
              <w:rPr>
                <w:rFonts w:ascii="Consolas" w:hAnsi="Consolas"/>
                <w:color w:val="FFFFFF"/>
                <w:sz w:val="20"/>
              </w:rPr>
            </w:r>
            <w:r>
              <w:rPr>
                <w:rFonts w:ascii="Consolas" w:hAnsi="Consolas"/>
                <w:color w:val="FFFFFF"/>
                <w:sz w:val="20"/>
              </w:rPr>
              <w:t>print('BASELINE riesgo residual:', round(kpi_b.riesgo_residual_abs, 2))</w:t>
            </w:r>
          </w:p>
          <w:p>
            <w:r>
              <w:rPr>
                <w:rFonts w:ascii="Consolas" w:hAnsi="Consolas"/>
                <w:color w:val="FFFFFF"/>
                <w:sz w:val="20"/>
              </w:rPr>
              <w:t>print('MODELO  riesgo residual:', round(kpi_m.riesgo_residual_abs, 2))</w:t>
            </w:r>
          </w:p>
          <w:p>
            <w:r>
              <w:rPr>
                <w:rFonts w:ascii="Consolas" w:hAnsi="Consolas"/>
                <w:color w:val="FFFFFF"/>
                <w:sz w:val="20"/>
              </w:rPr>
              <w:t>print('Mejora:', comparar(kpi_b, kpi_m))</w:t>
            </w:r>
          </w:p>
          <w:p>
            <w:r>
              <w:rPr>
                <w:rFonts w:ascii="Consolas" w:hAnsi="Consolas"/>
                <w:color w:val="FFFFFF"/>
                <w:sz w:val="20"/>
              </w:rPr>
              <w:t xml:space="preserve">" </w:t>
            </w:r>
          </w:p>
        </w:tc>
      </w:tr>
    </w:tbl>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“Aquí se observa en una sola semana lo que las 30 réplicas confirman: el modelo MILP respeta todas las restricciones (capacidad, habilidades y repuestos) y al mismo tiempo reduce el riesgo residual frente al baseline.”</w:t>
            </w:r>
          </w:p>
        </w:tc>
      </w:tr>
    </w:tbl>
    <w:p>
      <w:pPr>
        <w:pStyle w:val="Heading2"/>
      </w:pPr>
      <w:r>
        <w:rPr>
          <w:rFonts w:ascii="Times New Roman" w:hAnsi="Times New Roman"/>
          <w:color w:val="2E75B6"/>
        </w:rPr>
        <w:t>Paso 4 — Dashboard interactivo (anexo OE4)</w:t>
      </w:r>
    </w:p>
    <w:p>
      <w:pPr>
        <w:jc w:val="both"/>
      </w:pPr>
      <w:r>
        <w:rPr>
          <w:rFonts w:ascii="Times New Roman" w:hAnsi="Times New Roman"/>
          <w:b w:val="0"/>
          <w:i w:val="0"/>
          <w:sz w:val="22"/>
        </w:rPr>
        <w:t>Cambia al navegador y abre dashboard_resultados.html. Muestra cómo se exploran los datos en vivo:</w:t>
      </w:r>
    </w:p>
    <w:p>
      <w:pPr>
        <w:pStyle w:val="ListBullet"/>
        <w:jc w:val="both"/>
      </w:pPr>
      <w:r>
        <w:rPr>
          <w:rFonts w:ascii="Times New Roman" w:hAnsi="Times New Roman"/>
          <w:i w:val="0"/>
          <w:sz w:val="22"/>
        </w:rPr>
        <w:t>Las cuatro tarjetas superiores con KPIs globales (reducción media, AUC, cumplimiento, violaciones).</w:t>
      </w:r>
    </w:p>
    <w:p>
      <w:pPr>
        <w:pStyle w:val="ListBullet"/>
        <w:jc w:val="both"/>
      </w:pPr>
      <w:r>
        <w:rPr>
          <w:rFonts w:ascii="Times New Roman" w:hAnsi="Times New Roman"/>
          <w:i w:val="0"/>
          <w:sz w:val="22"/>
        </w:rPr>
        <w:t>La gráfica de barras agrupadas Modelo vs. Baseline.</w:t>
      </w:r>
    </w:p>
    <w:p>
      <w:pPr>
        <w:pStyle w:val="ListBullet"/>
        <w:jc w:val="both"/>
      </w:pPr>
      <w:r>
        <w:rPr>
          <w:rFonts w:ascii="Times New Roman" w:hAnsi="Times New Roman"/>
          <w:i w:val="0"/>
          <w:sz w:val="22"/>
        </w:rPr>
        <w:t>La tabla con intervalos de confianza al 95 % y prueba t pareada.</w:t>
      </w:r>
    </w:p>
    <w:p>
      <w:pPr>
        <w:pStyle w:val="ListBullet"/>
        <w:jc w:val="both"/>
      </w:pPr>
      <w:r>
        <w:rPr>
          <w:rFonts w:ascii="Times New Roman" w:hAnsi="Times New Roman"/>
          <w:i w:val="0"/>
          <w:sz w:val="22"/>
        </w:rPr>
        <w:t>Los cuatro KPIs operativos comparativos: WO críticas, utilización, lateness y cumplimiento de ventanas.</w:t>
      </w:r>
    </w:p>
    <w:p>
      <w:pPr>
        <w:pStyle w:val="ListBullet"/>
        <w:jc w:val="both"/>
      </w:pPr>
      <w:r>
        <w:rPr>
          <w:rFonts w:ascii="Times New Roman" w:hAnsi="Times New Roman"/>
          <w:i w:val="0"/>
          <w:sz w:val="22"/>
        </w:rPr>
        <w:t>La lectura ejecutiva auto-generada al pie del dashboard.</w:t>
      </w:r>
    </w:p>
    <w:p>
      <w:pPr>
        <w:jc w:val="both"/>
      </w:pPr>
      <w:r>
        <w:rPr>
          <w:rFonts w:ascii="Times New Roman" w:hAnsi="Times New Roman"/>
          <w:b w:val="0"/>
          <w:i w:val="0"/>
          <w:sz w:val="22"/>
        </w:rPr>
        <w:t>Si quieres regenerar el dashboard con datos actualizados:</w:t>
      </w:r>
    </w:p>
    <w:p>
      <w:r>
        <w:rPr>
          <w:rFonts w:ascii="Times New Roman" w:hAnsi="Times New Roman"/>
          <w:i/>
          <w:color w:val="C07010"/>
          <w:sz w:val="20"/>
        </w:rPr>
        <w:t xml:space="preserve">  Regenera dashboard_resultados.html desde resultados_detalle.csv</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src/exportar_dashboard.py</w:t>
            </w:r>
          </w:p>
        </w:tc>
      </w:tr>
    </w:tbl>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“Este dashboard se entrega como anexo del informe técnico y permite que cualquier lector explore los resultados sin necesidad de instalar nada — solo abrirlo en un navegador.”</w:t>
            </w:r>
          </w:p>
        </w:tc>
      </w:tr>
    </w:tbl>
    <w:p>
      <w:pPr>
        <w:pStyle w:val="Heading2"/>
      </w:pPr>
      <w:r>
        <w:rPr>
          <w:rFonts w:ascii="Times New Roman" w:hAnsi="Times New Roman"/>
          <w:color w:val="2E75B6"/>
        </w:rPr>
        <w:t>Paso 5 — Cierre de la demo</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“Hasta aquí lo construido. El siguiente sprint se enfoca en consolidar el análisis estadístico final, la sensibilidad de pesos del MCDA y la integración con el working paper, que cierra el OE4.”</w:t>
            </w:r>
          </w:p>
        </w:tc>
      </w:tr>
    </w:tbl>
    <w:p>
      <w:r>
        <w:br w:type="page"/>
      </w:r>
    </w:p>
    <w:p>
      <w:pPr>
        <w:pStyle w:val="Heading1"/>
      </w:pPr>
      <w:r>
        <w:rPr>
          <w:rFonts w:ascii="Times New Roman" w:hAnsi="Times New Roman"/>
          <w:color w:val="1F3A5F"/>
        </w:rPr>
        <w:t>Bloque C — Preguntas anticipadas y respuestas listas</w:t>
      </w:r>
    </w:p>
    <w:p>
      <w:pPr>
        <w:pStyle w:val="Heading2"/>
      </w:pPr>
      <w:r>
        <w:rPr>
          <w:rFonts w:ascii="Times New Roman" w:hAnsi="Times New Roman"/>
          <w:color w:val="2E75B6"/>
        </w:rPr>
        <w:t>¿Por qué regresión logística y no XGBoost o redes neuronales?</w:t>
      </w:r>
    </w:p>
    <w:p>
      <w:pPr>
        <w:jc w:val="both"/>
      </w:pPr>
      <w:r>
        <w:rPr>
          <w:rFonts w:ascii="Times New Roman" w:hAnsi="Times New Roman"/>
          <w:b w:val="0"/>
          <w:i w:val="0"/>
          <w:sz w:val="22"/>
        </w:rPr>
        <w:t>La regresión logística aporta tres ventajas críticas: es interpretable (coeficientes estandarizados auditables), no requiere infraestructura GPU, y rinde competitivamente en datasets tabulares de tamaño moderado. Como trabajo futuro está previsto comparar con XGBoost y LightGBM (Chen y Guestrin, 2016; Ke et al., 2017) para evaluar si el incremento en discriminación se traduce en mejor decisión operativa. La prioridad inicial fue garantizar trazabilidad y reproducibilidad.</w:t>
      </w:r>
    </w:p>
    <w:p>
      <w:pPr>
        <w:pStyle w:val="Heading2"/>
      </w:pPr>
      <w:r>
        <w:rPr>
          <w:rFonts w:ascii="Times New Roman" w:hAnsi="Times New Roman"/>
          <w:color w:val="2E75B6"/>
        </w:rPr>
        <w:t>¿Por qué calibración isotónica y no sigmoide (Platt scaling)?</w:t>
      </w:r>
    </w:p>
    <w:p>
      <w:pPr>
        <w:jc w:val="both"/>
      </w:pPr>
      <w:r>
        <w:rPr>
          <w:rFonts w:ascii="Times New Roman" w:hAnsi="Times New Roman"/>
          <w:b w:val="0"/>
          <w:i w:val="0"/>
          <w:sz w:val="22"/>
        </w:rPr>
        <w:t>El Platt scaling asume que el sesgo del clasificador es de tipo logístico, mientras que la isotónica solo requiere monotonía. Kull et al. (2017) muestran que la isotónica es más robusta cuando el dataset tiene tamaño suficiente y la clase objetivo no es extremadamente rara, condiciones que se cumplen aquí.</w:t>
      </w:r>
    </w:p>
    <w:p>
      <w:pPr>
        <w:pStyle w:val="Heading2"/>
      </w:pPr>
      <w:r>
        <w:rPr>
          <w:rFonts w:ascii="Times New Roman" w:hAnsi="Times New Roman"/>
          <w:color w:val="2E75B6"/>
        </w:rPr>
        <w:t>¿Por qué un knapsack y no un scheduling con tiempos exactos?</w:t>
      </w:r>
    </w:p>
    <w:p>
      <w:pPr>
        <w:jc w:val="both"/>
      </w:pPr>
      <w:r>
        <w:rPr>
          <w:rFonts w:ascii="Times New Roman" w:hAnsi="Times New Roman"/>
          <w:b w:val="0"/>
          <w:i w:val="0"/>
          <w:sz w:val="22"/>
        </w:rPr>
        <w:t>Para el horizonte de una semana con duraciones agregadas, el problema se modela adecuadamente como knapsack multi-restricción (Pinedo, 2016). Un scheduling con tiempos exactos requiere disponibilidad de cuadrillas hora por hora, que en un CMMS típico no está bien tipificada. El modelo actual entrega la lista factible y deja al planificador humano la asignación intra-semana.</w:t>
      </w:r>
    </w:p>
    <w:p>
      <w:pPr>
        <w:pStyle w:val="Heading2"/>
      </w:pPr>
      <w:r>
        <w:rPr>
          <w:rFonts w:ascii="Times New Roman" w:hAnsi="Times New Roman"/>
          <w:color w:val="2E75B6"/>
        </w:rPr>
        <w:t>¿Cómo se interpreta el p-valor de la prueba t pareada?</w:t>
      </w:r>
    </w:p>
    <w:p>
      <w:pPr>
        <w:jc w:val="both"/>
      </w:pPr>
      <w:r>
        <w:rPr>
          <w:rFonts w:ascii="Times New Roman" w:hAnsi="Times New Roman"/>
          <w:b w:val="0"/>
          <w:i w:val="0"/>
          <w:sz w:val="22"/>
        </w:rPr>
        <w:t>Las 30 réplicas son pares (baseline, modelo) con la misma semilla — eso permite una prueba t de Student pareada que controla la variabilidad del backlog generado. Un p-valor menor a 0,001 implica que la probabilidad de observar la diferencia que vemos, si en realidad el modelo no fuera mejor que el baseline, es menor al 0,1 %.</w:t>
      </w:r>
    </w:p>
    <w:p>
      <w:pPr>
        <w:pStyle w:val="Heading2"/>
      </w:pPr>
      <w:r>
        <w:rPr>
          <w:rFonts w:ascii="Times New Roman" w:hAnsi="Times New Roman"/>
          <w:color w:val="2E75B6"/>
        </w:rPr>
        <w:t>¿Por qué datos sintéticos y no reales?</w:t>
      </w:r>
    </w:p>
    <w:p>
      <w:pPr>
        <w:jc w:val="both"/>
      </w:pPr>
      <w:r>
        <w:rPr>
          <w:rFonts w:ascii="Times New Roman" w:hAnsi="Times New Roman"/>
          <w:b w:val="0"/>
          <w:i w:val="0"/>
          <w:sz w:val="22"/>
        </w:rPr>
        <w:t>Por dos razones: (1) los datos reales de un CMMS suelen ser confidenciales y limitarían la reproducibilidad externa; (2) la simulación permite controlar escenarios extremos (faltante de repuesto, –20 % de capacidad) que rara vez se observan limpiamente en históricos. La validez externa se discute como limitación del estudio y el proyecto está diseñado para aceptar datos reales sin modificaciones estructurales.</w:t>
      </w:r>
    </w:p>
    <w:p>
      <w:pPr>
        <w:pStyle w:val="Heading2"/>
      </w:pPr>
      <w:r>
        <w:rPr>
          <w:rFonts w:ascii="Times New Roman" w:hAnsi="Times New Roman"/>
          <w:color w:val="2E75B6"/>
        </w:rPr>
        <w:t>¿Cómo se evita el sobreajuste si el dataset es sintético?</w:t>
      </w:r>
    </w:p>
    <w:p>
      <w:pPr>
        <w:jc w:val="both"/>
      </w:pPr>
      <w:r>
        <w:rPr>
          <w:rFonts w:ascii="Times New Roman" w:hAnsi="Times New Roman"/>
          <w:b w:val="0"/>
          <w:i w:val="0"/>
          <w:sz w:val="22"/>
        </w:rPr>
        <w:t>Tres mecanismos: (1) el target falla_7d se genera con ruido controlado, no es determinístico; (2) el modelo se entrena en N semanas y se prueba en una semana K+1 distinta; (3) la regularización L2 limita la magnitud de los coeficientes. Las 30 réplicas con semillas distintas permiten estimar la varianza del desempeño, no solo el promedio.</w:t>
      </w:r>
    </w:p>
    <w:p>
      <w:pPr>
        <w:pStyle w:val="Heading2"/>
      </w:pPr>
      <w:r>
        <w:rPr>
          <w:rFonts w:ascii="Times New Roman" w:hAnsi="Times New Roman"/>
          <w:color w:val="2E75B6"/>
        </w:rPr>
        <w:t>¿Por qué los pesos del MCDA son 0,5 / 0,3 / 0,2?</w:t>
      </w:r>
    </w:p>
    <w:p>
      <w:pPr>
        <w:jc w:val="both"/>
      </w:pPr>
      <w:r>
        <w:rPr>
          <w:rFonts w:ascii="Times New Roman" w:hAnsi="Times New Roman"/>
          <w:b w:val="0"/>
          <w:i w:val="0"/>
          <w:sz w:val="22"/>
        </w:rPr>
        <w:t>Esos pesos se eligieron como punto de partida razonable, ponderando la probabilidad de falla por encima de las consecuencias y del costo, alineado con la lógica RCM de anticipar antes que reparar. El escenario E4 evalúa la sensibilidad a esa elección elevando el peso de severidad a 0,5. La auditabilidad del peso elegido es justamente uno de los aportes del MCDA (Greco, Ehrgott y Figueira, 2016).</w:t>
      </w:r>
    </w:p>
    <w:p>
      <w:pPr>
        <w:pStyle w:val="Heading2"/>
      </w:pPr>
      <w:r>
        <w:rPr>
          <w:rFonts w:ascii="Times New Roman" w:hAnsi="Times New Roman"/>
          <w:color w:val="2E75B6"/>
        </w:rPr>
        <w:t>¿Qué falta para terminar el trabajo?</w:t>
      </w:r>
    </w:p>
    <w:p>
      <w:pPr>
        <w:jc w:val="both"/>
      </w:pPr>
      <w:r>
        <w:rPr>
          <w:rFonts w:ascii="Times New Roman" w:hAnsi="Times New Roman"/>
          <w:b w:val="0"/>
          <w:i w:val="0"/>
          <w:sz w:val="22"/>
        </w:rPr>
        <w:t>Cuatro entregables del OE4: (1) análisis con prueba de Wilcoxon como complemento robusto; (2) sensibilidad de pesos MCDA con variación ±20 % y reporte de estabilidad; (3) comparación adicional contra un baseline FIFO puro; (4) integración del documento de resultados con el working paper y la bibliografía completa en formato APA. Cronograma estimado: cuatro semanas adicionales.</w:t>
      </w:r>
    </w:p>
    <w:p>
      <w:r>
        <w:br w:type="page"/>
      </w:r>
    </w:p>
    <w:p>
      <w:pPr>
        <w:pStyle w:val="Heading1"/>
      </w:pPr>
      <w:r>
        <w:rPr>
          <w:rFonts w:ascii="Times New Roman" w:hAnsi="Times New Roman"/>
          <w:color w:val="1F3A5F"/>
        </w:rPr>
        <w:t>Checklist pre-grabación</w:t>
      </w:r>
    </w:p>
    <w:p>
      <w:pPr>
        <w:pStyle w:val="ListBullet"/>
        <w:jc w:val="both"/>
      </w:pPr>
      <w:r>
        <w:rPr>
          <w:rFonts w:ascii="Times New Roman" w:hAnsi="Times New Roman"/>
          <w:i w:val="0"/>
          <w:sz w:val="22"/>
        </w:rPr>
        <w:t>Presentación abierta en modo Presentación (no Edición).</w:t>
      </w:r>
    </w:p>
    <w:p>
      <w:pPr>
        <w:pStyle w:val="ListBullet"/>
        <w:jc w:val="both"/>
      </w:pPr>
      <w:r>
        <w:rPr>
          <w:rFonts w:ascii="Times New Roman" w:hAnsi="Times New Roman"/>
          <w:i w:val="0"/>
          <w:sz w:val="22"/>
        </w:rPr>
        <w:t>VS Code/PyCharm con la carpeta proyecto/ abierta y data_generator.py, model.py, optimizer.py, baseline.py listos en pestañas.</w:t>
      </w:r>
    </w:p>
    <w:p>
      <w:pPr>
        <w:pStyle w:val="ListBullet"/>
        <w:jc w:val="both"/>
      </w:pPr>
      <w:r>
        <w:rPr>
          <w:rFonts w:ascii="Times New Roman" w:hAnsi="Times New Roman"/>
          <w:i w:val="0"/>
          <w:sz w:val="22"/>
        </w:rPr>
        <w:t>Terminal posicionada en proyecto/ y entorno virtual activo (si aplica).</w:t>
      </w:r>
    </w:p>
    <w:p>
      <w:pPr>
        <w:pStyle w:val="ListBullet"/>
        <w:jc w:val="both"/>
      </w:pPr>
      <w:r>
        <w:rPr>
          <w:rFonts w:ascii="Times New Roman" w:hAnsi="Times New Roman"/>
          <w:i w:val="0"/>
          <w:sz w:val="22"/>
        </w:rPr>
        <w:t>Notebook 01_pipeline_completo.ipynb abierto como respaldo.</w:t>
      </w:r>
    </w:p>
    <w:p>
      <w:pPr>
        <w:pStyle w:val="ListBullet"/>
        <w:jc w:val="both"/>
      </w:pPr>
      <w:r>
        <w:rPr>
          <w:rFonts w:ascii="Times New Roman" w:hAnsi="Times New Roman"/>
          <w:i w:val="0"/>
          <w:sz w:val="22"/>
        </w:rPr>
        <w:t>Navegador abierto con dashboard_resultados.html cargado en una pestaña.</w:t>
      </w:r>
    </w:p>
    <w:p>
      <w:pPr>
        <w:pStyle w:val="ListBullet"/>
        <w:jc w:val="both"/>
      </w:pPr>
      <w:r>
        <w:rPr>
          <w:rFonts w:ascii="Times New Roman" w:hAnsi="Times New Roman"/>
          <w:i w:val="0"/>
          <w:sz w:val="22"/>
        </w:rPr>
        <w:t>Audio probado (micrófono, sin reverb).</w:t>
      </w:r>
    </w:p>
    <w:p>
      <w:pPr>
        <w:pStyle w:val="ListBullet"/>
        <w:jc w:val="both"/>
      </w:pPr>
      <w:r>
        <w:rPr>
          <w:rFonts w:ascii="Times New Roman" w:hAnsi="Times New Roman"/>
          <w:i w:val="0"/>
          <w:sz w:val="22"/>
        </w:rPr>
        <w:t>Cierre del navegador secundario y notificaciones del sistema en silencio.</w:t>
      </w:r>
    </w:p>
    <w:p>
      <w:pPr>
        <w:pStyle w:val="ListBullet"/>
        <w:jc w:val="both"/>
      </w:pPr>
      <w:r>
        <w:rPr>
          <w:rFonts w:ascii="Times New Roman" w:hAnsi="Times New Roman"/>
          <w:i w:val="0"/>
          <w:sz w:val="22"/>
        </w:rPr>
        <w:t>Tener memorizadas la pregunta de investigación (slide 3) y la frase del objetivo general (slide 5).</w:t>
      </w:r>
    </w:p>
    <w:p>
      <w:pPr>
        <w:pStyle w:val="Heading1"/>
      </w:pPr>
      <w:r>
        <w:rPr>
          <w:rFonts w:ascii="Times New Roman" w:hAnsi="Times New Roman"/>
          <w:color w:val="1F3A5F"/>
        </w:rPr>
        <w:t>Distribución de tiempo (≈ 12–14 min)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rFonts w:ascii="Times New Roman" w:hAnsi="Times New Roman"/>
                <w:b/>
                <w:color w:val="FFFFFF"/>
                <w:sz w:val="22"/>
              </w:rPr>
              <w:t>Bloque</w:t>
            </w:r>
          </w:p>
        </w:tc>
        <w:tc>
          <w:tcPr>
            <w:tcW w:type="dxa" w:w="2880"/>
            <w:shd w:val="clear" w:color="auto" w:fill="1F3A5F"/>
          </w:tcPr>
          <w:p>
            <w:r>
              <w:rPr>
                <w:rFonts w:ascii="Times New Roman" w:hAnsi="Times New Roman"/>
                <w:b/>
                <w:color w:val="FFFFFF"/>
                <w:sz w:val="22"/>
              </w:rPr>
              <w:t>Slides / acciones</w:t>
            </w:r>
          </w:p>
        </w:tc>
        <w:tc>
          <w:tcPr>
            <w:tcW w:type="dxa" w:w="2880"/>
            <w:shd w:val="clear" w:color="auto" w:fill="1F3A5F"/>
          </w:tcPr>
          <w:p>
            <w:r>
              <w:rPr>
                <w:rFonts w:ascii="Times New Roman" w:hAnsi="Times New Roman"/>
                <w:b/>
                <w:color w:val="FFFFFF"/>
                <w:sz w:val="22"/>
              </w:rPr>
              <w:t>Tiempo</w:t>
            </w:r>
          </w:p>
        </w:tc>
      </w:tr>
      <w:tr>
        <w:tc>
          <w:tcPr>
            <w:tcW w:type="dxa" w:w="2880"/>
          </w:tcPr>
          <w:p>
            <w:r>
              <w:rPr>
                <w:rFonts w:ascii="Times New Roman" w:hAnsi="Times New Roman"/>
                <w:sz w:val="22"/>
              </w:rPr>
              <w:t>Apertura</w:t>
            </w:r>
          </w:p>
        </w:tc>
        <w:tc>
          <w:tcPr>
            <w:tcW w:type="dxa" w:w="2880"/>
          </w:tcPr>
          <w:p>
            <w:r>
              <w:rPr>
                <w:rFonts w:ascii="Times New Roman" w:hAnsi="Times New Roman"/>
                <w:sz w:val="22"/>
              </w:rPr>
              <w:t>Slides 1–4 (portada, contexto, problema, justificación)</w:t>
            </w:r>
          </w:p>
        </w:tc>
        <w:tc>
          <w:tcPr>
            <w:tcW w:type="dxa" w:w="2880"/>
          </w:tcPr>
          <w:p>
            <w:r>
              <w:rPr>
                <w:rFonts w:ascii="Times New Roman" w:hAnsi="Times New Roman"/>
                <w:sz w:val="22"/>
              </w:rPr>
              <w:t>3:00</w:t>
            </w:r>
          </w:p>
        </w:tc>
      </w:tr>
      <w:tr>
        <w:tc>
          <w:tcPr>
            <w:tcW w:type="dxa" w:w="2880"/>
          </w:tcPr>
          <w:p>
            <w:r>
              <w:rPr>
                <w:rFonts w:ascii="Times New Roman" w:hAnsi="Times New Roman"/>
                <w:sz w:val="22"/>
              </w:rPr>
              <w:t>Objetivos y método</w:t>
            </w:r>
          </w:p>
        </w:tc>
        <w:tc>
          <w:tcPr>
            <w:tcW w:type="dxa" w:w="2880"/>
          </w:tcPr>
          <w:p>
            <w:r>
              <w:rPr>
                <w:rFonts w:ascii="Times New Roman" w:hAnsi="Times New Roman"/>
                <w:sz w:val="22"/>
              </w:rPr>
              <w:t>Slides 5–7</w:t>
            </w:r>
          </w:p>
        </w:tc>
        <w:tc>
          <w:tcPr>
            <w:tcW w:type="dxa" w:w="2880"/>
          </w:tcPr>
          <w:p>
            <w:r>
              <w:rPr>
                <w:rFonts w:ascii="Times New Roman" w:hAnsi="Times New Roman"/>
                <w:sz w:val="22"/>
              </w:rPr>
              <w:t>2:30</w:t>
            </w:r>
          </w:p>
        </w:tc>
      </w:tr>
      <w:tr>
        <w:tc>
          <w:tcPr>
            <w:tcW w:type="dxa" w:w="2880"/>
          </w:tcPr>
          <w:p>
            <w:r>
              <w:rPr>
                <w:rFonts w:ascii="Times New Roman" w:hAnsi="Times New Roman"/>
                <w:sz w:val="22"/>
              </w:rPr>
              <w:t>OE1 + OE2</w:t>
            </w:r>
          </w:p>
        </w:tc>
        <w:tc>
          <w:tcPr>
            <w:tcW w:type="dxa" w:w="2880"/>
          </w:tcPr>
          <w:p>
            <w:r>
              <w:rPr>
                <w:rFonts w:ascii="Times New Roman" w:hAnsi="Times New Roman"/>
                <w:sz w:val="22"/>
              </w:rPr>
              <w:t>Slide 8 + demo paso 1 y 2 (opcional)</w:t>
            </w:r>
          </w:p>
        </w:tc>
        <w:tc>
          <w:tcPr>
            <w:tcW w:type="dxa" w:w="2880"/>
          </w:tcPr>
          <w:p>
            <w:r>
              <w:rPr>
                <w:rFonts w:ascii="Times New Roman" w:hAnsi="Times New Roman"/>
                <w:sz w:val="22"/>
              </w:rPr>
              <w:t>2:00</w:t>
            </w:r>
          </w:p>
        </w:tc>
      </w:tr>
      <w:tr>
        <w:tc>
          <w:tcPr>
            <w:tcW w:type="dxa" w:w="2880"/>
          </w:tcPr>
          <w:p>
            <w:r>
              <w:rPr>
                <w:rFonts w:ascii="Times New Roman" w:hAnsi="Times New Roman"/>
                <w:sz w:val="22"/>
              </w:rPr>
              <w:t>OE3</w:t>
            </w:r>
          </w:p>
        </w:tc>
        <w:tc>
          <w:tcPr>
            <w:tcW w:type="dxa" w:w="2880"/>
          </w:tcPr>
          <w:p>
            <w:r>
              <w:rPr>
                <w:rFonts w:ascii="Times New Roman" w:hAnsi="Times New Roman"/>
                <w:sz w:val="22"/>
              </w:rPr>
              <w:t>Slide 9 + demo paso 3 (opcional)</w:t>
            </w:r>
          </w:p>
        </w:tc>
        <w:tc>
          <w:tcPr>
            <w:tcW w:type="dxa" w:w="2880"/>
          </w:tcPr>
          <w:p>
            <w:r>
              <w:rPr>
                <w:rFonts w:ascii="Times New Roman" w:hAnsi="Times New Roman"/>
                <w:sz w:val="22"/>
              </w:rPr>
              <w:t>1:30</w:t>
            </w:r>
          </w:p>
        </w:tc>
      </w:tr>
      <w:tr>
        <w:tc>
          <w:tcPr>
            <w:tcW w:type="dxa" w:w="2880"/>
          </w:tcPr>
          <w:p>
            <w:r>
              <w:rPr>
                <w:rFonts w:ascii="Times New Roman" w:hAnsi="Times New Roman"/>
                <w:sz w:val="22"/>
              </w:rPr>
              <w:t>Resultados</w:t>
            </w:r>
          </w:p>
        </w:tc>
        <w:tc>
          <w:tcPr>
            <w:tcW w:type="dxa" w:w="2880"/>
          </w:tcPr>
          <w:p>
            <w:r>
              <w:rPr>
                <w:rFonts w:ascii="Times New Roman" w:hAnsi="Times New Roman"/>
                <w:sz w:val="22"/>
              </w:rPr>
              <w:t>Slide 10 (tabla con prueba t)</w:t>
            </w:r>
          </w:p>
        </w:tc>
        <w:tc>
          <w:tcPr>
            <w:tcW w:type="dxa" w:w="2880"/>
          </w:tcPr>
          <w:p>
            <w:r>
              <w:rPr>
                <w:rFonts w:ascii="Times New Roman" w:hAnsi="Times New Roman"/>
                <w:sz w:val="22"/>
              </w:rPr>
              <w:t>1:30</w:t>
            </w:r>
          </w:p>
        </w:tc>
      </w:tr>
      <w:tr>
        <w:tc>
          <w:tcPr>
            <w:tcW w:type="dxa" w:w="2880"/>
          </w:tcPr>
          <w:p>
            <w:r>
              <w:rPr>
                <w:rFonts w:ascii="Times New Roman" w:hAnsi="Times New Roman"/>
                <w:sz w:val="22"/>
              </w:rPr>
              <w:t>Dashboard + cierre</w:t>
            </w:r>
          </w:p>
        </w:tc>
        <w:tc>
          <w:tcPr>
            <w:tcW w:type="dxa" w:w="2880"/>
          </w:tcPr>
          <w:p>
            <w:r>
              <w:rPr>
                <w:rFonts w:ascii="Times New Roman" w:hAnsi="Times New Roman"/>
                <w:sz w:val="22"/>
              </w:rPr>
              <w:t>Slide 11 + demo paso 4 + slide 12</w:t>
            </w:r>
          </w:p>
        </w:tc>
        <w:tc>
          <w:tcPr>
            <w:tcW w:type="dxa" w:w="2880"/>
          </w:tcPr>
          <w:p>
            <w:r>
              <w:rPr>
                <w:rFonts w:ascii="Times New Roman" w:hAnsi="Times New Roman"/>
                <w:sz w:val="22"/>
              </w:rPr>
              <w:t>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