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Informe de Resultados Experimentales</w:t>
      </w:r>
    </w:p>
    <w:p>
      <w:pPr>
        <w:jc w:val="center"/>
      </w:pPr>
      <w:r>
        <w:rPr>
          <w:i/>
          <w:sz w:val="26"/>
        </w:rPr>
        <w:t>Modelo predictivo-prescriptivo para priorizar el backlog del mantenimiento con criterios de criticidad: MCDA y optimizacion ligera</w:t>
      </w:r>
    </w:p>
    <w:p>
      <w:pPr>
        <w:jc w:val="center"/>
      </w:pPr>
      <w:r>
        <w:rPr>
          <w:i/>
        </w:rPr>
        <w:br/>
        <w:t>Anibal Antonio De Avila Rueda</w:t>
        <w:br/>
      </w:r>
      <w:r>
        <w:t>Especializacion Tecnologica en Automatizacion Industrial</w:t>
        <w:br/>
      </w:r>
      <w:r>
        <w:t>Universidad Manuela Beltran - 2025</w:t>
      </w:r>
    </w:p>
    <w:p>
      <w:r>
        <w:br w:type="page"/>
      </w:r>
    </w:p>
    <w:p>
      <w:pPr>
        <w:pStyle w:val="Heading1"/>
      </w:pPr>
      <w:r>
        <w:rPr>
          <w:color w:val="1F3A5F"/>
        </w:rPr>
        <w:t>1. Resumen ejecutivo</w:t>
      </w:r>
    </w:p>
    <w:p>
      <w:r>
        <w:t>Se desarrollo y evaluo un pipeline de tres etapas (prediccion -&gt; valoracion multicriterio MCDA -&gt; optimizacion bajo restricciones) para priorizar el backlog semanal de ordenes de trabajo en una planta de proceso. El modelo se compara contra una politica tradicional de prioridad/fecha sobre 5 escenarios y 30 replicas cada uno. La reduccion promedio del riesgo residual es de 15.2% y la maxima es de 18.2% (escenarios estresados). El componente predictivo alcanza un AUC promedio de 0.76 con probabilidades calibradas isotonicamente.</w:t>
      </w:r>
    </w:p>
    <w:p>
      <w:pPr>
        <w:pStyle w:val="Heading1"/>
      </w:pPr>
      <w:r>
        <w:rPr>
          <w:color w:val="1F3A5F"/>
        </w:rPr>
        <w:t>2. Metodologia ejecutada</w:t>
      </w:r>
    </w:p>
    <w:p>
      <w:r>
        <w:t>La cadena de decision se implemento en Python (numpy/pandas) siguiendo los cinco pasos del informe avance:</w:t>
      </w:r>
    </w:p>
    <w:p>
      <w:pPr>
        <w:pStyle w:val="ListNumber"/>
      </w:pPr>
      <w:r>
        <w:t>Generacion de datos sinteticos reproducibles con semillas fijas, produciendo backlogs entre 20 y 100 WO por semana.</w:t>
      </w:r>
    </w:p>
    <w:p>
      <w:pPr>
        <w:pStyle w:val="ListNumber"/>
      </w:pPr>
      <w:r>
        <w:t>Entrenamiento de regresion logistica con regularizacion L2 y balance de clases, calibrada con regresion isotonica (PAV).</w:t>
      </w:r>
    </w:p>
    <w:p>
      <w:pPr>
        <w:pStyle w:val="ListNumber"/>
      </w:pPr>
      <w:r>
        <w:t>Calculo del puntaje MCDA = 0.5 * Prob + 0.3 * Severidad + 0.2 * Costo, con sub-pesos de severidad alineados con RCM/ISO 31000.</w:t>
      </w:r>
    </w:p>
    <w:p>
      <w:pPr>
        <w:pStyle w:val="ListNumber"/>
      </w:pPr>
      <w:r>
        <w:t>Resolucion del plan semanal mediante MILP (PuLP/CBC cuando esta disponible, fallback a greedy + busqueda local 2-opt).</w:t>
      </w:r>
    </w:p>
    <w:p>
      <w:pPr>
        <w:pStyle w:val="ListNumber"/>
      </w:pPr>
      <w:r>
        <w:t>Evaluacion comparativa contra baseline prioridad/fecha usando los KPIs operativos definidos en el avance.</w:t>
      </w:r>
    </w:p>
    <w:p>
      <w:pPr>
        <w:pStyle w:val="Heading1"/>
      </w:pPr>
      <w:r>
        <w:rPr>
          <w:color w:val="1F3A5F"/>
        </w:rPr>
        <w:t>3. Escenarios experimentales</w:t>
      </w:r>
    </w:p>
    <w:p>
      <w:pPr>
        <w:jc w:val="center"/>
      </w:pPr>
      <w:r>
        <w:rPr>
          <w:i/>
          <w:sz w:val="20"/>
        </w:rPr>
        <w:t>Tabla 1. Definicion de los 5 escenarios.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A5F"/>
          </w:tcPr>
          <w:p>
            <w:pPr>
              <w:jc w:val="center"/>
            </w:pPr>
            <w:r>
              <w:rPr>
                <w:b/>
                <w:color w:val="FFFFFF"/>
                <w:sz w:val="18"/>
              </w:rPr>
              <w:t>id</w:t>
            </w:r>
          </w:p>
        </w:tc>
        <w:tc>
          <w:tcPr>
            <w:tcW w:type="dxa" w:w="2880"/>
            <w:shd w:val="clear" w:color="auto" w:fill="1F3A5F"/>
          </w:tcPr>
          <w:p>
            <w:pPr>
              <w:jc w:val="center"/>
            </w:pPr>
            <w:r>
              <w:rPr>
                <w:b/>
                <w:color w:val="FFFFFF"/>
                <w:sz w:val="18"/>
              </w:rPr>
              <w:t>Escenario</w:t>
            </w:r>
          </w:p>
        </w:tc>
        <w:tc>
          <w:tcPr>
            <w:tcW w:type="dxa" w:w="2880"/>
            <w:shd w:val="clear" w:color="auto" w:fill="1F3A5F"/>
          </w:tcPr>
          <w:p>
            <w:pPr>
              <w:jc w:val="center"/>
            </w:pPr>
            <w:r>
              <w:rPr>
                <w:b/>
                <w:color w:val="FFFFFF"/>
                <w:sz w:val="18"/>
              </w:rPr>
              <w:t>Variacion</w:t>
            </w:r>
          </w:p>
        </w:tc>
      </w:tr>
      <w:tr>
        <w:tc>
          <w:tcPr>
            <w:tcW w:type="dxa" w:w="2880"/>
          </w:tcPr>
          <w:p>
            <w:r>
              <w:rPr>
                <w:sz w:val="18"/>
              </w:rPr>
              <w:t>E1</w:t>
            </w:r>
          </w:p>
        </w:tc>
        <w:tc>
          <w:tcPr>
            <w:tcW w:type="dxa" w:w="2880"/>
          </w:tcPr>
          <w:p>
            <w:r>
              <w:rPr>
                <w:sz w:val="18"/>
              </w:rPr>
              <w:t>Recursos nominales</w:t>
            </w:r>
          </w:p>
        </w:tc>
        <w:tc>
          <w:tcPr>
            <w:tcW w:type="dxa" w:w="2880"/>
          </w:tcPr>
          <w:p>
            <w:r>
              <w:rPr>
                <w:sz w:val="18"/>
              </w:rPr>
              <w:t>Linea base (capacidad 100%)</w:t>
            </w:r>
          </w:p>
        </w:tc>
      </w:tr>
      <w:tr>
        <w:tc>
          <w:tcPr>
            <w:tcW w:type="dxa" w:w="2880"/>
          </w:tcPr>
          <w:p>
            <w:r>
              <w:rPr>
                <w:sz w:val="18"/>
              </w:rPr>
              <w:t>E2</w:t>
            </w:r>
          </w:p>
        </w:tc>
        <w:tc>
          <w:tcPr>
            <w:tcW w:type="dxa" w:w="2880"/>
          </w:tcPr>
          <w:p>
            <w:r>
              <w:rPr>
                <w:sz w:val="18"/>
              </w:rPr>
              <w:t>-20% capacidad</w:t>
            </w:r>
          </w:p>
        </w:tc>
        <w:tc>
          <w:tcPr>
            <w:tcW w:type="dxa" w:w="2880"/>
          </w:tcPr>
          <w:p>
            <w:r>
              <w:rPr>
                <w:sz w:val="18"/>
              </w:rPr>
              <w:t>factor_capacidad = 0.80</w:t>
            </w:r>
          </w:p>
        </w:tc>
      </w:tr>
      <w:tr>
        <w:tc>
          <w:tcPr>
            <w:tcW w:type="dxa" w:w="2880"/>
          </w:tcPr>
          <w:p>
            <w:r>
              <w:rPr>
                <w:sz w:val="18"/>
              </w:rPr>
              <w:t>E3</w:t>
            </w:r>
          </w:p>
        </w:tc>
        <w:tc>
          <w:tcPr>
            <w:tcW w:type="dxa" w:w="2880"/>
          </w:tcPr>
          <w:p>
            <w:r>
              <w:rPr>
                <w:sz w:val="18"/>
              </w:rPr>
              <w:t>Faltante repuesto critico</w:t>
            </w:r>
          </w:p>
        </w:tc>
        <w:tc>
          <w:tcPr>
            <w:tcW w:type="dxa" w:w="2880"/>
          </w:tcPr>
          <w:p>
            <w:r>
              <w:rPr>
                <w:sz w:val="18"/>
              </w:rPr>
              <w:t>Repuesto id=0 con on_hand = 0</w:t>
            </w:r>
          </w:p>
        </w:tc>
      </w:tr>
      <w:tr>
        <w:tc>
          <w:tcPr>
            <w:tcW w:type="dxa" w:w="2880"/>
          </w:tcPr>
          <w:p>
            <w:r>
              <w:rPr>
                <w:sz w:val="18"/>
              </w:rPr>
              <w:t>E4</w:t>
            </w:r>
          </w:p>
        </w:tc>
        <w:tc>
          <w:tcPr>
            <w:tcW w:type="dxa" w:w="2880"/>
          </w:tcPr>
          <w:p>
            <w:r>
              <w:rPr>
                <w:sz w:val="18"/>
              </w:rPr>
              <w:t>Peso seguridad alto en MCDA</w:t>
            </w:r>
          </w:p>
        </w:tc>
        <w:tc>
          <w:tcPr>
            <w:tcW w:type="dxa" w:w="2880"/>
          </w:tcPr>
          <w:p>
            <w:r>
              <w:rPr>
                <w:sz w:val="18"/>
              </w:rPr>
              <w:t>w_sev=0.50, sub-w_seguridad=0.70</w:t>
            </w:r>
          </w:p>
        </w:tc>
      </w:tr>
      <w:tr>
        <w:tc>
          <w:tcPr>
            <w:tcW w:type="dxa" w:w="2880"/>
          </w:tcPr>
          <w:p>
            <w:r>
              <w:rPr>
                <w:sz w:val="18"/>
              </w:rPr>
              <w:t>E5</w:t>
            </w:r>
          </w:p>
        </w:tc>
        <w:tc>
          <w:tcPr>
            <w:tcW w:type="dxa" w:w="2880"/>
          </w:tcPr>
          <w:p>
            <w:r>
              <w:rPr>
                <w:sz w:val="18"/>
              </w:rPr>
              <w:t>Mezcla PM/CM 30/70</w:t>
            </w:r>
          </w:p>
        </w:tc>
        <w:tc>
          <w:tcPr>
            <w:tcW w:type="dxa" w:w="2880"/>
          </w:tcPr>
          <w:p>
            <w:r>
              <w:rPr>
                <w:sz w:val="18"/>
              </w:rPr>
              <w:t>p_pm = 0.30 (mas correctivo)</w:t>
            </w:r>
          </w:p>
        </w:tc>
      </w:tr>
    </w:tbl>
    <w:p>
      <w:pPr>
        <w:pStyle w:val="Heading1"/>
      </w:pPr>
      <w:r>
        <w:rPr>
          <w:color w:val="1F3A5F"/>
        </w:rPr>
        <w:t>4. Desempeno del componente predictivo</w:t>
      </w:r>
    </w:p>
    <w:p>
      <w:pPr>
        <w:jc w:val="center"/>
      </w:pPr>
      <w:r>
        <w:rPr>
          <w:i/>
          <w:sz w:val="20"/>
        </w:rPr>
        <w:t>Tabla 2. Metricas de discriminacion y calibracion (promedios por escenario).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pPr>
              <w:jc w:val="center"/>
            </w:pPr>
            <w:r>
              <w:rPr>
                <w:b/>
                <w:color w:val="FFFFFF"/>
                <w:sz w:val="18"/>
              </w:rPr>
              <w:t>escenario</w:t>
            </w:r>
          </w:p>
        </w:tc>
        <w:tc>
          <w:tcPr>
            <w:tcW w:type="dxa" w:w="2160"/>
            <w:shd w:val="clear" w:color="auto" w:fill="1F3A5F"/>
          </w:tcPr>
          <w:p>
            <w:pPr>
              <w:jc w:val="center"/>
            </w:pPr>
            <w:r>
              <w:rPr>
                <w:b/>
                <w:color w:val="FFFFFF"/>
                <w:sz w:val="18"/>
              </w:rPr>
              <w:t>AUC</w:t>
            </w:r>
          </w:p>
        </w:tc>
        <w:tc>
          <w:tcPr>
            <w:tcW w:type="dxa" w:w="2160"/>
            <w:shd w:val="clear" w:color="auto" w:fill="1F3A5F"/>
          </w:tcPr>
          <w:p>
            <w:pPr>
              <w:jc w:val="center"/>
            </w:pPr>
            <w:r>
              <w:rPr>
                <w:b/>
                <w:color w:val="FFFFFF"/>
                <w:sz w:val="18"/>
              </w:rPr>
              <w:t>PR_AUC</w:t>
            </w:r>
          </w:p>
        </w:tc>
        <w:tc>
          <w:tcPr>
            <w:tcW w:type="dxa" w:w="2160"/>
            <w:shd w:val="clear" w:color="auto" w:fill="1F3A5F"/>
          </w:tcPr>
          <w:p>
            <w:pPr>
              <w:jc w:val="center"/>
            </w:pPr>
            <w:r>
              <w:rPr>
                <w:b/>
                <w:color w:val="FFFFFF"/>
                <w:sz w:val="18"/>
              </w:rPr>
              <w:t>Brier</w:t>
            </w:r>
          </w:p>
        </w:tc>
      </w:tr>
      <w:tr>
        <w:tc>
          <w:tcPr>
            <w:tcW w:type="dxa" w:w="2160"/>
          </w:tcPr>
          <w:p>
            <w:r>
              <w:rPr>
                <w:sz w:val="18"/>
              </w:rPr>
              <w:t>E1</w:t>
            </w:r>
          </w:p>
        </w:tc>
        <w:tc>
          <w:tcPr>
            <w:tcW w:type="dxa" w:w="2160"/>
          </w:tcPr>
          <w:p>
            <w:r>
              <w:rPr>
                <w:sz w:val="18"/>
              </w:rPr>
              <w:t>0.766</w:t>
            </w:r>
          </w:p>
        </w:tc>
        <w:tc>
          <w:tcPr>
            <w:tcW w:type="dxa" w:w="2160"/>
          </w:tcPr>
          <w:p>
            <w:r>
              <w:rPr>
                <w:sz w:val="18"/>
              </w:rPr>
              <w:t>0.786</w:t>
            </w:r>
          </w:p>
        </w:tc>
        <w:tc>
          <w:tcPr>
            <w:tcW w:type="dxa" w:w="2160"/>
          </w:tcPr>
          <w:p>
            <w:r>
              <w:rPr>
                <w:sz w:val="18"/>
              </w:rPr>
              <w:t>0.199</w:t>
            </w:r>
          </w:p>
        </w:tc>
      </w:tr>
      <w:tr>
        <w:tc>
          <w:tcPr>
            <w:tcW w:type="dxa" w:w="2160"/>
          </w:tcPr>
          <w:p>
            <w:r>
              <w:rPr>
                <w:sz w:val="18"/>
              </w:rPr>
              <w:t>E2</w:t>
            </w:r>
          </w:p>
        </w:tc>
        <w:tc>
          <w:tcPr>
            <w:tcW w:type="dxa" w:w="2160"/>
          </w:tcPr>
          <w:p>
            <w:r>
              <w:rPr>
                <w:sz w:val="18"/>
              </w:rPr>
              <w:t>0.760</w:t>
            </w:r>
          </w:p>
        </w:tc>
        <w:tc>
          <w:tcPr>
            <w:tcW w:type="dxa" w:w="2160"/>
          </w:tcPr>
          <w:p>
            <w:r>
              <w:rPr>
                <w:sz w:val="18"/>
              </w:rPr>
              <w:t>0.779</w:t>
            </w:r>
          </w:p>
        </w:tc>
        <w:tc>
          <w:tcPr>
            <w:tcW w:type="dxa" w:w="2160"/>
          </w:tcPr>
          <w:p>
            <w:r>
              <w:rPr>
                <w:sz w:val="18"/>
              </w:rPr>
              <w:t>0.203</w:t>
            </w:r>
          </w:p>
        </w:tc>
      </w:tr>
      <w:tr>
        <w:tc>
          <w:tcPr>
            <w:tcW w:type="dxa" w:w="2160"/>
          </w:tcPr>
          <w:p>
            <w:r>
              <w:rPr>
                <w:sz w:val="18"/>
              </w:rPr>
              <w:t>E3</w:t>
            </w:r>
          </w:p>
        </w:tc>
        <w:tc>
          <w:tcPr>
            <w:tcW w:type="dxa" w:w="2160"/>
          </w:tcPr>
          <w:p>
            <w:r>
              <w:rPr>
                <w:sz w:val="18"/>
              </w:rPr>
              <w:t>0.758</w:t>
            </w:r>
          </w:p>
        </w:tc>
        <w:tc>
          <w:tcPr>
            <w:tcW w:type="dxa" w:w="2160"/>
          </w:tcPr>
          <w:p>
            <w:r>
              <w:rPr>
                <w:sz w:val="18"/>
              </w:rPr>
              <w:t>0.778</w:t>
            </w:r>
          </w:p>
        </w:tc>
        <w:tc>
          <w:tcPr>
            <w:tcW w:type="dxa" w:w="2160"/>
          </w:tcPr>
          <w:p>
            <w:r>
              <w:rPr>
                <w:sz w:val="18"/>
              </w:rPr>
              <w:t>0.203</w:t>
            </w:r>
          </w:p>
        </w:tc>
      </w:tr>
      <w:tr>
        <w:tc>
          <w:tcPr>
            <w:tcW w:type="dxa" w:w="2160"/>
          </w:tcPr>
          <w:p>
            <w:r>
              <w:rPr>
                <w:sz w:val="18"/>
              </w:rPr>
              <w:t>E4</w:t>
            </w:r>
          </w:p>
        </w:tc>
        <w:tc>
          <w:tcPr>
            <w:tcW w:type="dxa" w:w="2160"/>
          </w:tcPr>
          <w:p>
            <w:r>
              <w:rPr>
                <w:sz w:val="18"/>
              </w:rPr>
              <w:t>0.765</w:t>
            </w:r>
          </w:p>
        </w:tc>
        <w:tc>
          <w:tcPr>
            <w:tcW w:type="dxa" w:w="2160"/>
          </w:tcPr>
          <w:p>
            <w:r>
              <w:rPr>
                <w:sz w:val="18"/>
              </w:rPr>
              <w:t>0.785</w:t>
            </w:r>
          </w:p>
        </w:tc>
        <w:tc>
          <w:tcPr>
            <w:tcW w:type="dxa" w:w="2160"/>
          </w:tcPr>
          <w:p>
            <w:r>
              <w:rPr>
                <w:sz w:val="18"/>
              </w:rPr>
              <w:t>0.201</w:t>
            </w:r>
          </w:p>
        </w:tc>
      </w:tr>
      <w:tr>
        <w:tc>
          <w:tcPr>
            <w:tcW w:type="dxa" w:w="2160"/>
          </w:tcPr>
          <w:p>
            <w:r>
              <w:rPr>
                <w:sz w:val="18"/>
              </w:rPr>
              <w:t>E5</w:t>
            </w:r>
          </w:p>
        </w:tc>
        <w:tc>
          <w:tcPr>
            <w:tcW w:type="dxa" w:w="2160"/>
          </w:tcPr>
          <w:p>
            <w:r>
              <w:rPr>
                <w:sz w:val="18"/>
              </w:rPr>
              <w:t>0.761</w:t>
            </w:r>
          </w:p>
        </w:tc>
        <w:tc>
          <w:tcPr>
            <w:tcW w:type="dxa" w:w="2160"/>
          </w:tcPr>
          <w:p>
            <w:r>
              <w:rPr>
                <w:sz w:val="18"/>
              </w:rPr>
              <w:t>0.796</w:t>
            </w:r>
          </w:p>
        </w:tc>
        <w:tc>
          <w:tcPr>
            <w:tcW w:type="dxa" w:w="2160"/>
          </w:tcPr>
          <w:p>
            <w:r>
              <w:rPr>
                <w:sz w:val="18"/>
              </w:rPr>
              <w:t>0.201</w:t>
            </w:r>
          </w:p>
        </w:tc>
      </w:tr>
    </w:tbl>
    <w:p>
      <w:r>
        <w:t>El modelo alcanza AUC&gt;=0.75 en todos los escenarios, superando el umbral del objetivo de 'identificar correctamente 3 de cada 4 casos'. La calibracion isotonica reduce el Brier score, lo que es critico cuando las probabilidades alimentan el puntaje MCDA y los umbrales de criticidad.</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calibracion_modelo.png"/>
                    <pic:cNvPicPr/>
                  </pic:nvPicPr>
                  <pic:blipFill>
                    <a:blip r:embed="rId9"/>
                    <a:stretch>
                      <a:fillRect/>
                    </a:stretch>
                  </pic:blipFill>
                  <pic:spPr>
                    <a:xfrm>
                      <a:off x="0" y="0"/>
                      <a:ext cx="5486400" cy="3291840"/>
                    </a:xfrm>
                    <a:prstGeom prst="rect"/>
                  </pic:spPr>
                </pic:pic>
              </a:graphicData>
            </a:graphic>
          </wp:inline>
        </w:drawing>
      </w:r>
    </w:p>
    <w:p>
      <w:pPr>
        <w:jc w:val="center"/>
      </w:pPr>
      <w:r>
        <w:rPr>
          <w:i/>
        </w:rPr>
        <w:t>Figura 1. Desempeno del modelo predictivo por escenario.</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portancia_variables.png"/>
                    <pic:cNvPicPr/>
                  </pic:nvPicPr>
                  <pic:blipFill>
                    <a:blip r:embed="rId10"/>
                    <a:stretch>
                      <a:fillRect/>
                    </a:stretch>
                  </pic:blipFill>
                  <pic:spPr>
                    <a:xfrm>
                      <a:off x="0" y="0"/>
                      <a:ext cx="5029200" cy="3352800"/>
                    </a:xfrm>
                    <a:prstGeom prst="rect"/>
                  </pic:spPr>
                </pic:pic>
              </a:graphicData>
            </a:graphic>
          </wp:inline>
        </w:drawing>
      </w:r>
    </w:p>
    <w:p>
      <w:pPr>
        <w:jc w:val="center"/>
      </w:pPr>
      <w:r>
        <w:rPr>
          <w:i/>
        </w:rPr>
        <w:t>Figura 2. Importancia de variables (coeficientes estandarizados).</w:t>
      </w:r>
    </w:p>
    <w:p>
      <w:pPr>
        <w:pStyle w:val="Heading1"/>
      </w:pPr>
      <w:r>
        <w:rPr>
          <w:color w:val="1F3A5F"/>
        </w:rPr>
        <w:t>5. Resultados de la priorizacion (Modelo vs Baseline)</w:t>
      </w:r>
    </w:p>
    <w:p>
      <w:pPr>
        <w:jc w:val="center"/>
      </w:pPr>
      <w:r>
        <w:rPr>
          <w:i/>
          <w:sz w:val="20"/>
        </w:rPr>
        <w:t>Tabla 3. Riesgo residual promedio por escenario.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pPr>
              <w:jc w:val="center"/>
            </w:pPr>
            <w:r>
              <w:rPr>
                <w:b/>
                <w:color w:val="FFFFFF"/>
                <w:sz w:val="18"/>
              </w:rPr>
              <w:t>Escenario</w:t>
            </w:r>
          </w:p>
        </w:tc>
        <w:tc>
          <w:tcPr>
            <w:tcW w:type="dxa" w:w="2160"/>
            <w:shd w:val="clear" w:color="auto" w:fill="1F3A5F"/>
          </w:tcPr>
          <w:p>
            <w:pPr>
              <w:jc w:val="center"/>
            </w:pPr>
            <w:r>
              <w:rPr>
                <w:b/>
                <w:color w:val="FFFFFF"/>
                <w:sz w:val="18"/>
              </w:rPr>
              <w:t>Riesgo residual baseline</w:t>
            </w:r>
          </w:p>
        </w:tc>
        <w:tc>
          <w:tcPr>
            <w:tcW w:type="dxa" w:w="2160"/>
            <w:shd w:val="clear" w:color="auto" w:fill="1F3A5F"/>
          </w:tcPr>
          <w:p>
            <w:pPr>
              <w:jc w:val="center"/>
            </w:pPr>
            <w:r>
              <w:rPr>
                <w:b/>
                <w:color w:val="FFFFFF"/>
                <w:sz w:val="18"/>
              </w:rPr>
              <w:t>Riesgo residual modelo</w:t>
            </w:r>
          </w:p>
        </w:tc>
        <w:tc>
          <w:tcPr>
            <w:tcW w:type="dxa" w:w="2160"/>
            <w:shd w:val="clear" w:color="auto" w:fill="1F3A5F"/>
          </w:tcPr>
          <w:p>
            <w:pPr>
              <w:jc w:val="center"/>
            </w:pPr>
            <w:r>
              <w:rPr>
                <w:b/>
                <w:color w:val="FFFFFF"/>
                <w:sz w:val="18"/>
              </w:rPr>
              <w:t>Reduccion %</w:t>
            </w:r>
          </w:p>
        </w:tc>
      </w:tr>
      <w:tr>
        <w:tc>
          <w:tcPr>
            <w:tcW w:type="dxa" w:w="2160"/>
          </w:tcPr>
          <w:p>
            <w:r>
              <w:rPr>
                <w:sz w:val="18"/>
              </w:rPr>
              <w:t>E1</w:t>
            </w:r>
          </w:p>
        </w:tc>
        <w:tc>
          <w:tcPr>
            <w:tcW w:type="dxa" w:w="2160"/>
          </w:tcPr>
          <w:p>
            <w:r>
              <w:rPr>
                <w:sz w:val="18"/>
              </w:rPr>
              <w:t>9.389</w:t>
            </w:r>
          </w:p>
        </w:tc>
        <w:tc>
          <w:tcPr>
            <w:tcW w:type="dxa" w:w="2160"/>
          </w:tcPr>
          <w:p>
            <w:r>
              <w:rPr>
                <w:sz w:val="18"/>
              </w:rPr>
              <w:t>8.275</w:t>
            </w:r>
          </w:p>
        </w:tc>
        <w:tc>
          <w:tcPr>
            <w:tcW w:type="dxa" w:w="2160"/>
          </w:tcPr>
          <w:p>
            <w:r>
              <w:rPr>
                <w:sz w:val="18"/>
              </w:rPr>
              <w:t>11.865</w:t>
            </w:r>
          </w:p>
        </w:tc>
      </w:tr>
      <w:tr>
        <w:tc>
          <w:tcPr>
            <w:tcW w:type="dxa" w:w="2160"/>
          </w:tcPr>
          <w:p>
            <w:r>
              <w:rPr>
                <w:sz w:val="18"/>
              </w:rPr>
              <w:t>E2</w:t>
            </w:r>
          </w:p>
        </w:tc>
        <w:tc>
          <w:tcPr>
            <w:tcW w:type="dxa" w:w="2160"/>
          </w:tcPr>
          <w:p>
            <w:r>
              <w:rPr>
                <w:sz w:val="18"/>
              </w:rPr>
              <w:t>10.794</w:t>
            </w:r>
          </w:p>
        </w:tc>
        <w:tc>
          <w:tcPr>
            <w:tcW w:type="dxa" w:w="2160"/>
          </w:tcPr>
          <w:p>
            <w:r>
              <w:rPr>
                <w:sz w:val="18"/>
              </w:rPr>
              <w:t>8.971</w:t>
            </w:r>
          </w:p>
        </w:tc>
        <w:tc>
          <w:tcPr>
            <w:tcW w:type="dxa" w:w="2160"/>
          </w:tcPr>
          <w:p>
            <w:r>
              <w:rPr>
                <w:sz w:val="18"/>
              </w:rPr>
              <w:t>16.893</w:t>
            </w:r>
          </w:p>
        </w:tc>
      </w:tr>
      <w:tr>
        <w:tc>
          <w:tcPr>
            <w:tcW w:type="dxa" w:w="2160"/>
          </w:tcPr>
          <w:p>
            <w:r>
              <w:rPr>
                <w:sz w:val="18"/>
              </w:rPr>
              <w:t>E3</w:t>
            </w:r>
          </w:p>
        </w:tc>
        <w:tc>
          <w:tcPr>
            <w:tcW w:type="dxa" w:w="2160"/>
          </w:tcPr>
          <w:p>
            <w:r>
              <w:rPr>
                <w:sz w:val="18"/>
              </w:rPr>
              <w:t>11.927</w:t>
            </w:r>
          </w:p>
        </w:tc>
        <w:tc>
          <w:tcPr>
            <w:tcW w:type="dxa" w:w="2160"/>
          </w:tcPr>
          <w:p>
            <w:r>
              <w:rPr>
                <w:sz w:val="18"/>
              </w:rPr>
              <w:t>10.136</w:t>
            </w:r>
          </w:p>
        </w:tc>
        <w:tc>
          <w:tcPr>
            <w:tcW w:type="dxa" w:w="2160"/>
          </w:tcPr>
          <w:p>
            <w:r>
              <w:rPr>
                <w:sz w:val="18"/>
              </w:rPr>
              <w:t>15.018</w:t>
            </w:r>
          </w:p>
        </w:tc>
      </w:tr>
      <w:tr>
        <w:tc>
          <w:tcPr>
            <w:tcW w:type="dxa" w:w="2160"/>
          </w:tcPr>
          <w:p>
            <w:r>
              <w:rPr>
                <w:sz w:val="18"/>
              </w:rPr>
              <w:t>E4</w:t>
            </w:r>
          </w:p>
        </w:tc>
        <w:tc>
          <w:tcPr>
            <w:tcW w:type="dxa" w:w="2160"/>
          </w:tcPr>
          <w:p>
            <w:r>
              <w:rPr>
                <w:sz w:val="18"/>
              </w:rPr>
              <w:t>8.634</w:t>
            </w:r>
          </w:p>
        </w:tc>
        <w:tc>
          <w:tcPr>
            <w:tcW w:type="dxa" w:w="2160"/>
          </w:tcPr>
          <w:p>
            <w:r>
              <w:rPr>
                <w:sz w:val="18"/>
              </w:rPr>
              <w:t>7.064</w:t>
            </w:r>
          </w:p>
        </w:tc>
        <w:tc>
          <w:tcPr>
            <w:tcW w:type="dxa" w:w="2160"/>
          </w:tcPr>
          <w:p>
            <w:r>
              <w:rPr>
                <w:sz w:val="18"/>
              </w:rPr>
              <w:t>18.185</w:t>
            </w:r>
          </w:p>
        </w:tc>
      </w:tr>
      <w:tr>
        <w:tc>
          <w:tcPr>
            <w:tcW w:type="dxa" w:w="2160"/>
          </w:tcPr>
          <w:p>
            <w:r>
              <w:rPr>
                <w:sz w:val="18"/>
              </w:rPr>
              <w:t>E5</w:t>
            </w:r>
          </w:p>
        </w:tc>
        <w:tc>
          <w:tcPr>
            <w:tcW w:type="dxa" w:w="2160"/>
          </w:tcPr>
          <w:p>
            <w:r>
              <w:rPr>
                <w:sz w:val="18"/>
              </w:rPr>
              <w:t>9.392</w:t>
            </w:r>
          </w:p>
        </w:tc>
        <w:tc>
          <w:tcPr>
            <w:tcW w:type="dxa" w:w="2160"/>
          </w:tcPr>
          <w:p>
            <w:r>
              <w:rPr>
                <w:sz w:val="18"/>
              </w:rPr>
              <w:t>8.065</w:t>
            </w:r>
          </w:p>
        </w:tc>
        <w:tc>
          <w:tcPr>
            <w:tcW w:type="dxa" w:w="2160"/>
          </w:tcPr>
          <w:p>
            <w:r>
              <w:rPr>
                <w:sz w:val="18"/>
              </w:rPr>
              <w:t>14.126</w:t>
            </w:r>
          </w:p>
        </w:tc>
      </w:tr>
    </w:tbl>
    <w:p>
      <w:pPr>
        <w:jc w:val="center"/>
      </w:pPr>
      <w:r>
        <w:drawing>
          <wp:inline xmlns:a="http://schemas.openxmlformats.org/drawingml/2006/main" xmlns:pic="http://schemas.openxmlformats.org/drawingml/2006/picture">
            <wp:extent cx="5486400" cy="2710927"/>
            <wp:docPr id="3" name="Picture 3"/>
            <wp:cNvGraphicFramePr>
              <a:graphicFrameLocks noChangeAspect="1"/>
            </wp:cNvGraphicFramePr>
            <a:graphic>
              <a:graphicData uri="http://schemas.openxmlformats.org/drawingml/2006/picture">
                <pic:pic>
                  <pic:nvPicPr>
                    <pic:cNvPr id="0" name="barras_reduccion_riesgo.png"/>
                    <pic:cNvPicPr/>
                  </pic:nvPicPr>
                  <pic:blipFill>
                    <a:blip r:embed="rId11"/>
                    <a:stretch>
                      <a:fillRect/>
                    </a:stretch>
                  </pic:blipFill>
                  <pic:spPr>
                    <a:xfrm>
                      <a:off x="0" y="0"/>
                      <a:ext cx="5486400" cy="2710927"/>
                    </a:xfrm>
                    <a:prstGeom prst="rect"/>
                  </pic:spPr>
                </pic:pic>
              </a:graphicData>
            </a:graphic>
          </wp:inline>
        </w:drawing>
      </w:r>
    </w:p>
    <w:p>
      <w:pPr>
        <w:jc w:val="center"/>
      </w:pPr>
      <w:r>
        <w:rPr>
          <w:i/>
        </w:rPr>
        <w:t>Figura 3. Reduccion del riesgo residual respecto al baseline (objetivo: 25-40%).</w:t>
      </w:r>
    </w:p>
    <w:p>
      <w:pPr>
        <w:jc w:val="center"/>
      </w:pPr>
      <w:r>
        <w:drawing>
          <wp:inline xmlns:a="http://schemas.openxmlformats.org/drawingml/2006/main" xmlns:pic="http://schemas.openxmlformats.org/drawingml/2006/picture">
            <wp:extent cx="5486400" cy="2710927"/>
            <wp:docPr id="4" name="Picture 4"/>
            <wp:cNvGraphicFramePr>
              <a:graphicFrameLocks noChangeAspect="1"/>
            </wp:cNvGraphicFramePr>
            <a:graphic>
              <a:graphicData uri="http://schemas.openxmlformats.org/drawingml/2006/picture">
                <pic:pic>
                  <pic:nvPicPr>
                    <pic:cNvPr id="0" name="boxplot_riesgo_residual.png"/>
                    <pic:cNvPicPr/>
                  </pic:nvPicPr>
                  <pic:blipFill>
                    <a:blip r:embed="rId12"/>
                    <a:stretch>
                      <a:fillRect/>
                    </a:stretch>
                  </pic:blipFill>
                  <pic:spPr>
                    <a:xfrm>
                      <a:off x="0" y="0"/>
                      <a:ext cx="5486400" cy="2710927"/>
                    </a:xfrm>
                    <a:prstGeom prst="rect"/>
                  </pic:spPr>
                </pic:pic>
              </a:graphicData>
            </a:graphic>
          </wp:inline>
        </w:drawing>
      </w:r>
    </w:p>
    <w:p>
      <w:pPr>
        <w:jc w:val="center"/>
      </w:pPr>
      <w:r>
        <w:rPr>
          <w:i/>
        </w:rPr>
        <w:t>Figura 4. Distribucion del riesgo residual (30 replicas por escenario).</w:t>
      </w:r>
    </w:p>
    <w:p>
      <w:pPr>
        <w:pStyle w:val="Heading2"/>
      </w:pPr>
      <w:r>
        <w:rPr>
          <w:color w:val="2E75B6"/>
        </w:rPr>
        <w:t>5.1. KPIs operativos complementarios</w:t>
      </w:r>
    </w:p>
    <w:p>
      <w:pPr>
        <w:jc w:val="center"/>
      </w:pPr>
      <w:r>
        <w:rPr>
          <w:i/>
          <w:sz w:val="20"/>
        </w:rPr>
        <w:t>Tabla 4. KPIs operativos promedio por escenario.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pPr>
              <w:jc w:val="center"/>
            </w:pPr>
            <w:r>
              <w:rPr>
                <w:b/>
                <w:color w:val="FFFFFF"/>
                <w:sz w:val="18"/>
              </w:rPr>
              <w:t>escenario</w:t>
            </w:r>
          </w:p>
        </w:tc>
        <w:tc>
          <w:tcPr>
            <w:tcW w:type="dxa" w:w="2160"/>
            <w:shd w:val="clear" w:color="auto" w:fill="1F3A5F"/>
          </w:tcPr>
          <w:p>
            <w:pPr>
              <w:jc w:val="center"/>
            </w:pPr>
            <w:r>
              <w:rPr>
                <w:b/>
                <w:color w:val="FFFFFF"/>
                <w:sz w:val="18"/>
              </w:rPr>
              <w:t>kpi</w:t>
            </w:r>
          </w:p>
        </w:tc>
        <w:tc>
          <w:tcPr>
            <w:tcW w:type="dxa" w:w="2160"/>
            <w:shd w:val="clear" w:color="auto" w:fill="1F3A5F"/>
          </w:tcPr>
          <w:p>
            <w:pPr>
              <w:jc w:val="center"/>
            </w:pPr>
            <w:r>
              <w:rPr>
                <w:b/>
                <w:color w:val="FFFFFF"/>
                <w:sz w:val="18"/>
              </w:rPr>
              <w:t>baseline</w:t>
            </w:r>
          </w:p>
        </w:tc>
        <w:tc>
          <w:tcPr>
            <w:tcW w:type="dxa" w:w="2160"/>
            <w:shd w:val="clear" w:color="auto" w:fill="1F3A5F"/>
          </w:tcPr>
          <w:p>
            <w:pPr>
              <w:jc w:val="center"/>
            </w:pPr>
            <w:r>
              <w:rPr>
                <w:b/>
                <w:color w:val="FFFFFF"/>
                <w:sz w:val="18"/>
              </w:rPr>
              <w:t>modelo</w:t>
            </w:r>
          </w:p>
        </w:tc>
      </w:tr>
      <w:tr>
        <w:tc>
          <w:tcPr>
            <w:tcW w:type="dxa" w:w="2160"/>
          </w:tcPr>
          <w:p>
            <w:r>
              <w:rPr>
                <w:sz w:val="18"/>
              </w:rPr>
              <w:t>E1</w:t>
            </w:r>
          </w:p>
        </w:tc>
        <w:tc>
          <w:tcPr>
            <w:tcW w:type="dxa" w:w="2160"/>
          </w:tcPr>
          <w:p>
            <w:r>
              <w:rPr>
                <w:sz w:val="18"/>
              </w:rPr>
              <w:t>cumplimiento_ventanas_pct</w:t>
            </w:r>
          </w:p>
        </w:tc>
        <w:tc>
          <w:tcPr>
            <w:tcW w:type="dxa" w:w="2160"/>
          </w:tcPr>
          <w:p>
            <w:r>
              <w:rPr>
                <w:sz w:val="18"/>
              </w:rPr>
              <w:t>100.000</w:t>
            </w:r>
          </w:p>
        </w:tc>
        <w:tc>
          <w:tcPr>
            <w:tcW w:type="dxa" w:w="2160"/>
          </w:tcPr>
          <w:p>
            <w:r>
              <w:rPr>
                <w:sz w:val="18"/>
              </w:rPr>
              <w:t>100.000</w:t>
            </w:r>
          </w:p>
        </w:tc>
      </w:tr>
      <w:tr>
        <w:tc>
          <w:tcPr>
            <w:tcW w:type="dxa" w:w="2160"/>
          </w:tcPr>
          <w:p>
            <w:r>
              <w:rPr>
                <w:sz w:val="18"/>
              </w:rPr>
              <w:t>E1</w:t>
            </w:r>
          </w:p>
        </w:tc>
        <w:tc>
          <w:tcPr>
            <w:tcW w:type="dxa" w:w="2160"/>
          </w:tcPr>
          <w:p>
            <w:r>
              <w:rPr>
                <w:sz w:val="18"/>
              </w:rPr>
              <w:t>lateness_ponderado</w:t>
            </w:r>
          </w:p>
        </w:tc>
        <w:tc>
          <w:tcPr>
            <w:tcW w:type="dxa" w:w="2160"/>
          </w:tcPr>
          <w:p>
            <w:r>
              <w:rPr>
                <w:sz w:val="18"/>
              </w:rPr>
              <w:t>88.910</w:t>
            </w:r>
          </w:p>
        </w:tc>
        <w:tc>
          <w:tcPr>
            <w:tcW w:type="dxa" w:w="2160"/>
          </w:tcPr>
          <w:p>
            <w:r>
              <w:rPr>
                <w:sz w:val="18"/>
              </w:rPr>
              <w:t>83.410</w:t>
            </w:r>
          </w:p>
        </w:tc>
      </w:tr>
      <w:tr>
        <w:tc>
          <w:tcPr>
            <w:tcW w:type="dxa" w:w="2160"/>
          </w:tcPr>
          <w:p>
            <w:r>
              <w:rPr>
                <w:sz w:val="18"/>
              </w:rPr>
              <w:t>E1</w:t>
            </w:r>
          </w:p>
        </w:tc>
        <w:tc>
          <w:tcPr>
            <w:tcW w:type="dxa" w:w="2160"/>
          </w:tcPr>
          <w:p>
            <w:r>
              <w:rPr>
                <w:sz w:val="18"/>
              </w:rPr>
              <w:t>utilizacion_total_pct</w:t>
            </w:r>
          </w:p>
        </w:tc>
        <w:tc>
          <w:tcPr>
            <w:tcW w:type="dxa" w:w="2160"/>
          </w:tcPr>
          <w:p>
            <w:r>
              <w:rPr>
                <w:sz w:val="18"/>
              </w:rPr>
              <w:t>76.570</w:t>
            </w:r>
          </w:p>
        </w:tc>
        <w:tc>
          <w:tcPr>
            <w:tcW w:type="dxa" w:w="2160"/>
          </w:tcPr>
          <w:p>
            <w:r>
              <w:rPr>
                <w:sz w:val="18"/>
              </w:rPr>
              <w:t>77.080</w:t>
            </w:r>
          </w:p>
        </w:tc>
      </w:tr>
      <w:tr>
        <w:tc>
          <w:tcPr>
            <w:tcW w:type="dxa" w:w="2160"/>
          </w:tcPr>
          <w:p>
            <w:r>
              <w:rPr>
                <w:sz w:val="18"/>
              </w:rPr>
              <w:t>E1</w:t>
            </w:r>
          </w:p>
        </w:tc>
        <w:tc>
          <w:tcPr>
            <w:tcW w:type="dxa" w:w="2160"/>
          </w:tcPr>
          <w:p>
            <w:r>
              <w:rPr>
                <w:sz w:val="18"/>
              </w:rPr>
              <w:t>violaciones_repuestos</w:t>
            </w:r>
          </w:p>
        </w:tc>
        <w:tc>
          <w:tcPr>
            <w:tcW w:type="dxa" w:w="2160"/>
          </w:tcPr>
          <w:p>
            <w:r>
              <w:rPr>
                <w:sz w:val="18"/>
              </w:rPr>
              <w:t>0.000</w:t>
            </w:r>
          </w:p>
        </w:tc>
        <w:tc>
          <w:tcPr>
            <w:tcW w:type="dxa" w:w="2160"/>
          </w:tcPr>
          <w:p>
            <w:r>
              <w:rPr>
                <w:sz w:val="18"/>
              </w:rPr>
              <w:t>0.000</w:t>
            </w:r>
          </w:p>
        </w:tc>
      </w:tr>
      <w:tr>
        <w:tc>
          <w:tcPr>
            <w:tcW w:type="dxa" w:w="2160"/>
          </w:tcPr>
          <w:p>
            <w:r>
              <w:rPr>
                <w:sz w:val="18"/>
              </w:rPr>
              <w:t>E1</w:t>
            </w:r>
          </w:p>
        </w:tc>
        <w:tc>
          <w:tcPr>
            <w:tcW w:type="dxa" w:w="2160"/>
          </w:tcPr>
          <w:p>
            <w:r>
              <w:rPr>
                <w:sz w:val="18"/>
              </w:rPr>
              <w:t>wo_criticas_programadas_pct</w:t>
            </w:r>
          </w:p>
        </w:tc>
        <w:tc>
          <w:tcPr>
            <w:tcW w:type="dxa" w:w="2160"/>
          </w:tcPr>
          <w:p>
            <w:r>
              <w:rPr>
                <w:sz w:val="18"/>
              </w:rPr>
              <w:t>73.340</w:t>
            </w:r>
          </w:p>
        </w:tc>
        <w:tc>
          <w:tcPr>
            <w:tcW w:type="dxa" w:w="2160"/>
          </w:tcPr>
          <w:p>
            <w:r>
              <w:rPr>
                <w:sz w:val="18"/>
              </w:rPr>
              <w:t>75.190</w:t>
            </w:r>
          </w:p>
        </w:tc>
      </w:tr>
      <w:tr>
        <w:tc>
          <w:tcPr>
            <w:tcW w:type="dxa" w:w="2160"/>
          </w:tcPr>
          <w:p>
            <w:r>
              <w:rPr>
                <w:sz w:val="18"/>
              </w:rPr>
              <w:t>E2</w:t>
            </w:r>
          </w:p>
        </w:tc>
        <w:tc>
          <w:tcPr>
            <w:tcW w:type="dxa" w:w="2160"/>
          </w:tcPr>
          <w:p>
            <w:r>
              <w:rPr>
                <w:sz w:val="18"/>
              </w:rPr>
              <w:t>cumplimiento_ventanas_pct</w:t>
            </w:r>
          </w:p>
        </w:tc>
        <w:tc>
          <w:tcPr>
            <w:tcW w:type="dxa" w:w="2160"/>
          </w:tcPr>
          <w:p>
            <w:r>
              <w:rPr>
                <w:sz w:val="18"/>
              </w:rPr>
              <w:t>100.000</w:t>
            </w:r>
          </w:p>
        </w:tc>
        <w:tc>
          <w:tcPr>
            <w:tcW w:type="dxa" w:w="2160"/>
          </w:tcPr>
          <w:p>
            <w:r>
              <w:rPr>
                <w:sz w:val="18"/>
              </w:rPr>
              <w:t>100.000</w:t>
            </w:r>
          </w:p>
        </w:tc>
      </w:tr>
      <w:tr>
        <w:tc>
          <w:tcPr>
            <w:tcW w:type="dxa" w:w="2160"/>
          </w:tcPr>
          <w:p>
            <w:r>
              <w:rPr>
                <w:sz w:val="18"/>
              </w:rPr>
              <w:t>E2</w:t>
            </w:r>
          </w:p>
        </w:tc>
        <w:tc>
          <w:tcPr>
            <w:tcW w:type="dxa" w:w="2160"/>
          </w:tcPr>
          <w:p>
            <w:r>
              <w:rPr>
                <w:sz w:val="18"/>
              </w:rPr>
              <w:t>lateness_ponderado</w:t>
            </w:r>
          </w:p>
        </w:tc>
        <w:tc>
          <w:tcPr>
            <w:tcW w:type="dxa" w:w="2160"/>
          </w:tcPr>
          <w:p>
            <w:r>
              <w:rPr>
                <w:sz w:val="18"/>
              </w:rPr>
              <w:t>98.880</w:t>
            </w:r>
          </w:p>
        </w:tc>
        <w:tc>
          <w:tcPr>
            <w:tcW w:type="dxa" w:w="2160"/>
          </w:tcPr>
          <w:p>
            <w:r>
              <w:rPr>
                <w:sz w:val="18"/>
              </w:rPr>
              <w:t>88.090</w:t>
            </w:r>
          </w:p>
        </w:tc>
      </w:tr>
      <w:tr>
        <w:tc>
          <w:tcPr>
            <w:tcW w:type="dxa" w:w="2160"/>
          </w:tcPr>
          <w:p>
            <w:r>
              <w:rPr>
                <w:sz w:val="18"/>
              </w:rPr>
              <w:t>E2</w:t>
            </w:r>
          </w:p>
        </w:tc>
        <w:tc>
          <w:tcPr>
            <w:tcW w:type="dxa" w:w="2160"/>
          </w:tcPr>
          <w:p>
            <w:r>
              <w:rPr>
                <w:sz w:val="18"/>
              </w:rPr>
              <w:t>utilizacion_total_pct</w:t>
            </w:r>
          </w:p>
        </w:tc>
        <w:tc>
          <w:tcPr>
            <w:tcW w:type="dxa" w:w="2160"/>
          </w:tcPr>
          <w:p>
            <w:r>
              <w:rPr>
                <w:sz w:val="18"/>
              </w:rPr>
              <w:t>84.490</w:t>
            </w:r>
          </w:p>
        </w:tc>
        <w:tc>
          <w:tcPr>
            <w:tcW w:type="dxa" w:w="2160"/>
          </w:tcPr>
          <w:p>
            <w:r>
              <w:rPr>
                <w:sz w:val="18"/>
              </w:rPr>
              <w:t>84.660</w:t>
            </w:r>
          </w:p>
        </w:tc>
      </w:tr>
      <w:tr>
        <w:tc>
          <w:tcPr>
            <w:tcW w:type="dxa" w:w="2160"/>
          </w:tcPr>
          <w:p>
            <w:r>
              <w:rPr>
                <w:sz w:val="18"/>
              </w:rPr>
              <w:t>E2</w:t>
            </w:r>
          </w:p>
        </w:tc>
        <w:tc>
          <w:tcPr>
            <w:tcW w:type="dxa" w:w="2160"/>
          </w:tcPr>
          <w:p>
            <w:r>
              <w:rPr>
                <w:sz w:val="18"/>
              </w:rPr>
              <w:t>violaciones_repuestos</w:t>
            </w:r>
          </w:p>
        </w:tc>
        <w:tc>
          <w:tcPr>
            <w:tcW w:type="dxa" w:w="2160"/>
          </w:tcPr>
          <w:p>
            <w:r>
              <w:rPr>
                <w:sz w:val="18"/>
              </w:rPr>
              <w:t>0.000</w:t>
            </w:r>
          </w:p>
        </w:tc>
        <w:tc>
          <w:tcPr>
            <w:tcW w:type="dxa" w:w="2160"/>
          </w:tcPr>
          <w:p>
            <w:r>
              <w:rPr>
                <w:sz w:val="18"/>
              </w:rPr>
              <w:t>0.000</w:t>
            </w:r>
          </w:p>
        </w:tc>
      </w:tr>
      <w:tr>
        <w:tc>
          <w:tcPr>
            <w:tcW w:type="dxa" w:w="2160"/>
          </w:tcPr>
          <w:p>
            <w:r>
              <w:rPr>
                <w:sz w:val="18"/>
              </w:rPr>
              <w:t>E2</w:t>
            </w:r>
          </w:p>
        </w:tc>
        <w:tc>
          <w:tcPr>
            <w:tcW w:type="dxa" w:w="2160"/>
          </w:tcPr>
          <w:p>
            <w:r>
              <w:rPr>
                <w:sz w:val="18"/>
              </w:rPr>
              <w:t>wo_criticas_programadas_pct</w:t>
            </w:r>
          </w:p>
        </w:tc>
        <w:tc>
          <w:tcPr>
            <w:tcW w:type="dxa" w:w="2160"/>
          </w:tcPr>
          <w:p>
            <w:r>
              <w:rPr>
                <w:sz w:val="18"/>
              </w:rPr>
              <w:t>71.020</w:t>
            </w:r>
          </w:p>
        </w:tc>
        <w:tc>
          <w:tcPr>
            <w:tcW w:type="dxa" w:w="2160"/>
          </w:tcPr>
          <w:p>
            <w:r>
              <w:rPr>
                <w:sz w:val="18"/>
              </w:rPr>
              <w:t>76.260</w:t>
            </w:r>
          </w:p>
        </w:tc>
      </w:tr>
      <w:tr>
        <w:tc>
          <w:tcPr>
            <w:tcW w:type="dxa" w:w="2160"/>
          </w:tcPr>
          <w:p>
            <w:r>
              <w:rPr>
                <w:sz w:val="18"/>
              </w:rPr>
              <w:t>E3</w:t>
            </w:r>
          </w:p>
        </w:tc>
        <w:tc>
          <w:tcPr>
            <w:tcW w:type="dxa" w:w="2160"/>
          </w:tcPr>
          <w:p>
            <w:r>
              <w:rPr>
                <w:sz w:val="18"/>
              </w:rPr>
              <w:t>cumplimiento_ventanas_pct</w:t>
            </w:r>
          </w:p>
        </w:tc>
        <w:tc>
          <w:tcPr>
            <w:tcW w:type="dxa" w:w="2160"/>
          </w:tcPr>
          <w:p>
            <w:r>
              <w:rPr>
                <w:sz w:val="18"/>
              </w:rPr>
              <w:t>100.000</w:t>
            </w:r>
          </w:p>
        </w:tc>
        <w:tc>
          <w:tcPr>
            <w:tcW w:type="dxa" w:w="2160"/>
          </w:tcPr>
          <w:p>
            <w:r>
              <w:rPr>
                <w:sz w:val="18"/>
              </w:rPr>
              <w:t>100.000</w:t>
            </w:r>
          </w:p>
        </w:tc>
      </w:tr>
      <w:tr>
        <w:tc>
          <w:tcPr>
            <w:tcW w:type="dxa" w:w="2160"/>
          </w:tcPr>
          <w:p>
            <w:r>
              <w:rPr>
                <w:sz w:val="18"/>
              </w:rPr>
              <w:t>E3</w:t>
            </w:r>
          </w:p>
        </w:tc>
        <w:tc>
          <w:tcPr>
            <w:tcW w:type="dxa" w:w="2160"/>
          </w:tcPr>
          <w:p>
            <w:r>
              <w:rPr>
                <w:sz w:val="18"/>
              </w:rPr>
              <w:t>lateness_ponderado</w:t>
            </w:r>
          </w:p>
        </w:tc>
        <w:tc>
          <w:tcPr>
            <w:tcW w:type="dxa" w:w="2160"/>
          </w:tcPr>
          <w:p>
            <w:r>
              <w:rPr>
                <w:sz w:val="18"/>
              </w:rPr>
              <w:t>114.200</w:t>
            </w:r>
          </w:p>
        </w:tc>
        <w:tc>
          <w:tcPr>
            <w:tcW w:type="dxa" w:w="2160"/>
          </w:tcPr>
          <w:p>
            <w:r>
              <w:rPr>
                <w:sz w:val="18"/>
              </w:rPr>
              <w:t>102.570</w:t>
            </w:r>
          </w:p>
        </w:tc>
      </w:tr>
      <w:tr>
        <w:tc>
          <w:tcPr>
            <w:tcW w:type="dxa" w:w="2160"/>
          </w:tcPr>
          <w:p>
            <w:r>
              <w:rPr>
                <w:sz w:val="18"/>
              </w:rPr>
              <w:t>E3</w:t>
            </w:r>
          </w:p>
        </w:tc>
        <w:tc>
          <w:tcPr>
            <w:tcW w:type="dxa" w:w="2160"/>
          </w:tcPr>
          <w:p>
            <w:r>
              <w:rPr>
                <w:sz w:val="18"/>
              </w:rPr>
              <w:t>utilizacion_total_pct</w:t>
            </w:r>
          </w:p>
        </w:tc>
        <w:tc>
          <w:tcPr>
            <w:tcW w:type="dxa" w:w="2160"/>
          </w:tcPr>
          <w:p>
            <w:r>
              <w:rPr>
                <w:sz w:val="18"/>
              </w:rPr>
              <w:t>80.220</w:t>
            </w:r>
          </w:p>
        </w:tc>
        <w:tc>
          <w:tcPr>
            <w:tcW w:type="dxa" w:w="2160"/>
          </w:tcPr>
          <w:p>
            <w:r>
              <w:rPr>
                <w:sz w:val="18"/>
              </w:rPr>
              <w:t>80.410</w:t>
            </w:r>
          </w:p>
        </w:tc>
      </w:tr>
      <w:tr>
        <w:tc>
          <w:tcPr>
            <w:tcW w:type="dxa" w:w="2160"/>
          </w:tcPr>
          <w:p>
            <w:r>
              <w:rPr>
                <w:sz w:val="18"/>
              </w:rPr>
              <w:t>E3</w:t>
            </w:r>
          </w:p>
        </w:tc>
        <w:tc>
          <w:tcPr>
            <w:tcW w:type="dxa" w:w="2160"/>
          </w:tcPr>
          <w:p>
            <w:r>
              <w:rPr>
                <w:sz w:val="18"/>
              </w:rPr>
              <w:t>violaciones_repuestos</w:t>
            </w:r>
          </w:p>
        </w:tc>
        <w:tc>
          <w:tcPr>
            <w:tcW w:type="dxa" w:w="2160"/>
          </w:tcPr>
          <w:p>
            <w:r>
              <w:rPr>
                <w:sz w:val="18"/>
              </w:rPr>
              <w:t>0.000</w:t>
            </w:r>
          </w:p>
        </w:tc>
        <w:tc>
          <w:tcPr>
            <w:tcW w:type="dxa" w:w="2160"/>
          </w:tcPr>
          <w:p>
            <w:r>
              <w:rPr>
                <w:sz w:val="18"/>
              </w:rPr>
              <w:t>0.000</w:t>
            </w:r>
          </w:p>
        </w:tc>
      </w:tr>
      <w:tr>
        <w:tc>
          <w:tcPr>
            <w:tcW w:type="dxa" w:w="2160"/>
          </w:tcPr>
          <w:p>
            <w:r>
              <w:rPr>
                <w:sz w:val="18"/>
              </w:rPr>
              <w:t>E3</w:t>
            </w:r>
          </w:p>
        </w:tc>
        <w:tc>
          <w:tcPr>
            <w:tcW w:type="dxa" w:w="2160"/>
          </w:tcPr>
          <w:p>
            <w:r>
              <w:rPr>
                <w:sz w:val="18"/>
              </w:rPr>
              <w:t>wo_criticas_programadas_pct</w:t>
            </w:r>
          </w:p>
        </w:tc>
        <w:tc>
          <w:tcPr>
            <w:tcW w:type="dxa" w:w="2160"/>
          </w:tcPr>
          <w:p>
            <w:r>
              <w:rPr>
                <w:sz w:val="18"/>
              </w:rPr>
              <w:t>68.430</w:t>
            </w:r>
          </w:p>
        </w:tc>
        <w:tc>
          <w:tcPr>
            <w:tcW w:type="dxa" w:w="2160"/>
          </w:tcPr>
          <w:p>
            <w:r>
              <w:rPr>
                <w:sz w:val="18"/>
              </w:rPr>
              <w:t>73.600</w:t>
            </w:r>
          </w:p>
        </w:tc>
      </w:tr>
      <w:tr>
        <w:tc>
          <w:tcPr>
            <w:tcW w:type="dxa" w:w="2160"/>
          </w:tcPr>
          <w:p>
            <w:r>
              <w:rPr>
                <w:sz w:val="18"/>
              </w:rPr>
              <w:t>E4</w:t>
            </w:r>
          </w:p>
        </w:tc>
        <w:tc>
          <w:tcPr>
            <w:tcW w:type="dxa" w:w="2160"/>
          </w:tcPr>
          <w:p>
            <w:r>
              <w:rPr>
                <w:sz w:val="18"/>
              </w:rPr>
              <w:t>cumplimiento_ventanas_pct</w:t>
            </w:r>
          </w:p>
        </w:tc>
        <w:tc>
          <w:tcPr>
            <w:tcW w:type="dxa" w:w="2160"/>
          </w:tcPr>
          <w:p>
            <w:r>
              <w:rPr>
                <w:sz w:val="18"/>
              </w:rPr>
              <w:t>100.000</w:t>
            </w:r>
          </w:p>
        </w:tc>
        <w:tc>
          <w:tcPr>
            <w:tcW w:type="dxa" w:w="2160"/>
          </w:tcPr>
          <w:p>
            <w:r>
              <w:rPr>
                <w:sz w:val="18"/>
              </w:rPr>
              <w:t>100.000</w:t>
            </w:r>
          </w:p>
        </w:tc>
      </w:tr>
      <w:tr>
        <w:tc>
          <w:tcPr>
            <w:tcW w:type="dxa" w:w="2160"/>
          </w:tcPr>
          <w:p>
            <w:r>
              <w:rPr>
                <w:sz w:val="18"/>
              </w:rPr>
              <w:t>E4</w:t>
            </w:r>
          </w:p>
        </w:tc>
        <w:tc>
          <w:tcPr>
            <w:tcW w:type="dxa" w:w="2160"/>
          </w:tcPr>
          <w:p>
            <w:r>
              <w:rPr>
                <w:sz w:val="18"/>
              </w:rPr>
              <w:t>lateness_ponderado</w:t>
            </w:r>
          </w:p>
        </w:tc>
        <w:tc>
          <w:tcPr>
            <w:tcW w:type="dxa" w:w="2160"/>
          </w:tcPr>
          <w:p>
            <w:r>
              <w:rPr>
                <w:sz w:val="18"/>
              </w:rPr>
              <w:t>76.400</w:t>
            </w:r>
          </w:p>
        </w:tc>
        <w:tc>
          <w:tcPr>
            <w:tcW w:type="dxa" w:w="2160"/>
          </w:tcPr>
          <w:p>
            <w:r>
              <w:rPr>
                <w:sz w:val="18"/>
              </w:rPr>
              <w:t>69.240</w:t>
            </w:r>
          </w:p>
        </w:tc>
      </w:tr>
      <w:tr>
        <w:tc>
          <w:tcPr>
            <w:tcW w:type="dxa" w:w="2160"/>
          </w:tcPr>
          <w:p>
            <w:r>
              <w:rPr>
                <w:sz w:val="18"/>
              </w:rPr>
              <w:t>E4</w:t>
            </w:r>
          </w:p>
        </w:tc>
        <w:tc>
          <w:tcPr>
            <w:tcW w:type="dxa" w:w="2160"/>
          </w:tcPr>
          <w:p>
            <w:r>
              <w:rPr>
                <w:sz w:val="18"/>
              </w:rPr>
              <w:t>utilizacion_total_pct</w:t>
            </w:r>
          </w:p>
        </w:tc>
        <w:tc>
          <w:tcPr>
            <w:tcW w:type="dxa" w:w="2160"/>
          </w:tcPr>
          <w:p>
            <w:r>
              <w:rPr>
                <w:sz w:val="18"/>
              </w:rPr>
              <w:t>72.520</w:t>
            </w:r>
          </w:p>
        </w:tc>
        <w:tc>
          <w:tcPr>
            <w:tcW w:type="dxa" w:w="2160"/>
          </w:tcPr>
          <w:p>
            <w:r>
              <w:rPr>
                <w:sz w:val="18"/>
              </w:rPr>
              <w:t>73.360</w:t>
            </w:r>
          </w:p>
        </w:tc>
      </w:tr>
      <w:tr>
        <w:tc>
          <w:tcPr>
            <w:tcW w:type="dxa" w:w="2160"/>
          </w:tcPr>
          <w:p>
            <w:r>
              <w:rPr>
                <w:sz w:val="18"/>
              </w:rPr>
              <w:t>E4</w:t>
            </w:r>
          </w:p>
        </w:tc>
        <w:tc>
          <w:tcPr>
            <w:tcW w:type="dxa" w:w="2160"/>
          </w:tcPr>
          <w:p>
            <w:r>
              <w:rPr>
                <w:sz w:val="18"/>
              </w:rPr>
              <w:t>violaciones_repuestos</w:t>
            </w:r>
          </w:p>
        </w:tc>
        <w:tc>
          <w:tcPr>
            <w:tcW w:type="dxa" w:w="2160"/>
          </w:tcPr>
          <w:p>
            <w:r>
              <w:rPr>
                <w:sz w:val="18"/>
              </w:rPr>
              <w:t>0.000</w:t>
            </w:r>
          </w:p>
        </w:tc>
        <w:tc>
          <w:tcPr>
            <w:tcW w:type="dxa" w:w="2160"/>
          </w:tcPr>
          <w:p>
            <w:r>
              <w:rPr>
                <w:sz w:val="18"/>
              </w:rPr>
              <w:t>0.000</w:t>
            </w:r>
          </w:p>
        </w:tc>
      </w:tr>
      <w:tr>
        <w:tc>
          <w:tcPr>
            <w:tcW w:type="dxa" w:w="2160"/>
          </w:tcPr>
          <w:p>
            <w:r>
              <w:rPr>
                <w:sz w:val="18"/>
              </w:rPr>
              <w:t>E4</w:t>
            </w:r>
          </w:p>
        </w:tc>
        <w:tc>
          <w:tcPr>
            <w:tcW w:type="dxa" w:w="2160"/>
          </w:tcPr>
          <w:p>
            <w:r>
              <w:rPr>
                <w:sz w:val="18"/>
              </w:rPr>
              <w:t>wo_criticas_programadas_pct</w:t>
            </w:r>
          </w:p>
        </w:tc>
        <w:tc>
          <w:tcPr>
            <w:tcW w:type="dxa" w:w="2160"/>
          </w:tcPr>
          <w:p>
            <w:r>
              <w:rPr>
                <w:sz w:val="18"/>
              </w:rPr>
              <w:t>73.940</w:t>
            </w:r>
          </w:p>
        </w:tc>
        <w:tc>
          <w:tcPr>
            <w:tcW w:type="dxa" w:w="2160"/>
          </w:tcPr>
          <w:p>
            <w:r>
              <w:rPr>
                <w:sz w:val="18"/>
              </w:rPr>
              <w:t>78.180</w:t>
            </w:r>
          </w:p>
        </w:tc>
      </w:tr>
      <w:tr>
        <w:tc>
          <w:tcPr>
            <w:tcW w:type="dxa" w:w="2160"/>
          </w:tcPr>
          <w:p>
            <w:r>
              <w:rPr>
                <w:sz w:val="18"/>
              </w:rPr>
              <w:t>E5</w:t>
            </w:r>
          </w:p>
        </w:tc>
        <w:tc>
          <w:tcPr>
            <w:tcW w:type="dxa" w:w="2160"/>
          </w:tcPr>
          <w:p>
            <w:r>
              <w:rPr>
                <w:sz w:val="18"/>
              </w:rPr>
              <w:t>cumplimiento_ventanas_pct</w:t>
            </w:r>
          </w:p>
        </w:tc>
        <w:tc>
          <w:tcPr>
            <w:tcW w:type="dxa" w:w="2160"/>
          </w:tcPr>
          <w:p>
            <w:r>
              <w:rPr>
                <w:sz w:val="18"/>
              </w:rPr>
              <w:t>100.000</w:t>
            </w:r>
          </w:p>
        </w:tc>
        <w:tc>
          <w:tcPr>
            <w:tcW w:type="dxa" w:w="2160"/>
          </w:tcPr>
          <w:p>
            <w:r>
              <w:rPr>
                <w:sz w:val="18"/>
              </w:rPr>
              <w:t>100.000</w:t>
            </w:r>
          </w:p>
        </w:tc>
      </w:tr>
      <w:tr>
        <w:tc>
          <w:tcPr>
            <w:tcW w:type="dxa" w:w="2160"/>
          </w:tcPr>
          <w:p>
            <w:r>
              <w:rPr>
                <w:sz w:val="18"/>
              </w:rPr>
              <w:t>E5</w:t>
            </w:r>
          </w:p>
        </w:tc>
        <w:tc>
          <w:tcPr>
            <w:tcW w:type="dxa" w:w="2160"/>
          </w:tcPr>
          <w:p>
            <w:r>
              <w:rPr>
                <w:sz w:val="18"/>
              </w:rPr>
              <w:t>lateness_ponderado</w:t>
            </w:r>
          </w:p>
        </w:tc>
        <w:tc>
          <w:tcPr>
            <w:tcW w:type="dxa" w:w="2160"/>
          </w:tcPr>
          <w:p>
            <w:r>
              <w:rPr>
                <w:sz w:val="18"/>
              </w:rPr>
              <w:t>87.730</w:t>
            </w:r>
          </w:p>
        </w:tc>
        <w:tc>
          <w:tcPr>
            <w:tcW w:type="dxa" w:w="2160"/>
          </w:tcPr>
          <w:p>
            <w:r>
              <w:rPr>
                <w:sz w:val="18"/>
              </w:rPr>
              <w:t>80.790</w:t>
            </w:r>
          </w:p>
        </w:tc>
      </w:tr>
      <w:tr>
        <w:tc>
          <w:tcPr>
            <w:tcW w:type="dxa" w:w="2160"/>
          </w:tcPr>
          <w:p>
            <w:r>
              <w:rPr>
                <w:sz w:val="18"/>
              </w:rPr>
              <w:t>E5</w:t>
            </w:r>
          </w:p>
        </w:tc>
        <w:tc>
          <w:tcPr>
            <w:tcW w:type="dxa" w:w="2160"/>
          </w:tcPr>
          <w:p>
            <w:r>
              <w:rPr>
                <w:sz w:val="18"/>
              </w:rPr>
              <w:t>utilizacion_total_pct</w:t>
            </w:r>
          </w:p>
        </w:tc>
        <w:tc>
          <w:tcPr>
            <w:tcW w:type="dxa" w:w="2160"/>
          </w:tcPr>
          <w:p>
            <w:r>
              <w:rPr>
                <w:sz w:val="18"/>
              </w:rPr>
              <w:t>78.140</w:t>
            </w:r>
          </w:p>
        </w:tc>
        <w:tc>
          <w:tcPr>
            <w:tcW w:type="dxa" w:w="2160"/>
          </w:tcPr>
          <w:p>
            <w:r>
              <w:rPr>
                <w:sz w:val="18"/>
              </w:rPr>
              <w:t>78.270</w:t>
            </w:r>
          </w:p>
        </w:tc>
      </w:tr>
      <w:tr>
        <w:tc>
          <w:tcPr>
            <w:tcW w:type="dxa" w:w="2160"/>
          </w:tcPr>
          <w:p>
            <w:r>
              <w:rPr>
                <w:sz w:val="18"/>
              </w:rPr>
              <w:t>E5</w:t>
            </w:r>
          </w:p>
        </w:tc>
        <w:tc>
          <w:tcPr>
            <w:tcW w:type="dxa" w:w="2160"/>
          </w:tcPr>
          <w:p>
            <w:r>
              <w:rPr>
                <w:sz w:val="18"/>
              </w:rPr>
              <w:t>violaciones_repuestos</w:t>
            </w:r>
          </w:p>
        </w:tc>
        <w:tc>
          <w:tcPr>
            <w:tcW w:type="dxa" w:w="2160"/>
          </w:tcPr>
          <w:p>
            <w:r>
              <w:rPr>
                <w:sz w:val="18"/>
              </w:rPr>
              <w:t>0.000</w:t>
            </w:r>
          </w:p>
        </w:tc>
        <w:tc>
          <w:tcPr>
            <w:tcW w:type="dxa" w:w="2160"/>
          </w:tcPr>
          <w:p>
            <w:r>
              <w:rPr>
                <w:sz w:val="18"/>
              </w:rPr>
              <w:t>0.000</w:t>
            </w:r>
          </w:p>
        </w:tc>
      </w:tr>
      <w:tr>
        <w:tc>
          <w:tcPr>
            <w:tcW w:type="dxa" w:w="2160"/>
          </w:tcPr>
          <w:p>
            <w:r>
              <w:rPr>
                <w:sz w:val="18"/>
              </w:rPr>
              <w:t>E5</w:t>
            </w:r>
          </w:p>
        </w:tc>
        <w:tc>
          <w:tcPr>
            <w:tcW w:type="dxa" w:w="2160"/>
          </w:tcPr>
          <w:p>
            <w:r>
              <w:rPr>
                <w:sz w:val="18"/>
              </w:rPr>
              <w:t>wo_criticas_programadas_pct</w:t>
            </w:r>
          </w:p>
        </w:tc>
        <w:tc>
          <w:tcPr>
            <w:tcW w:type="dxa" w:w="2160"/>
          </w:tcPr>
          <w:p>
            <w:r>
              <w:rPr>
                <w:sz w:val="18"/>
              </w:rPr>
              <w:t>72.020</w:t>
            </w:r>
          </w:p>
        </w:tc>
        <w:tc>
          <w:tcPr>
            <w:tcW w:type="dxa" w:w="2160"/>
          </w:tcPr>
          <w:p>
            <w:r>
              <w:rPr>
                <w:sz w:val="18"/>
              </w:rPr>
              <w:t>76.880</w:t>
            </w:r>
          </w:p>
        </w:tc>
      </w:tr>
    </w:tbl>
    <w:p>
      <w:pPr>
        <w:jc w:val="center"/>
      </w:pPr>
      <w:r>
        <w:drawing>
          <wp:inline xmlns:a="http://schemas.openxmlformats.org/drawingml/2006/main" xmlns:pic="http://schemas.openxmlformats.org/drawingml/2006/picture">
            <wp:extent cx="5486400" cy="2710927"/>
            <wp:docPr id="5" name="Picture 5"/>
            <wp:cNvGraphicFramePr>
              <a:graphicFrameLocks noChangeAspect="1"/>
            </wp:cNvGraphicFramePr>
            <a:graphic>
              <a:graphicData uri="http://schemas.openxmlformats.org/drawingml/2006/picture">
                <pic:pic>
                  <pic:nvPicPr>
                    <pic:cNvPr id="0" name="boxplot_pct_criticas.png"/>
                    <pic:cNvPicPr/>
                  </pic:nvPicPr>
                  <pic:blipFill>
                    <a:blip r:embed="rId13"/>
                    <a:stretch>
                      <a:fillRect/>
                    </a:stretch>
                  </pic:blipFill>
                  <pic:spPr>
                    <a:xfrm>
                      <a:off x="0" y="0"/>
                      <a:ext cx="5486400" cy="2710927"/>
                    </a:xfrm>
                    <a:prstGeom prst="rect"/>
                  </pic:spPr>
                </pic:pic>
              </a:graphicData>
            </a:graphic>
          </wp:inline>
        </w:drawing>
      </w:r>
    </w:p>
    <w:p>
      <w:pPr>
        <w:jc w:val="center"/>
      </w:pPr>
      <w:r>
        <w:rPr>
          <w:i/>
        </w:rPr>
        <w:t>Figura 5. Cobertura de WO criticas por escenario.</w:t>
      </w:r>
    </w:p>
    <w:p>
      <w:pPr>
        <w:jc w:val="center"/>
      </w:pPr>
      <w:r>
        <w:drawing>
          <wp:inline xmlns:a="http://schemas.openxmlformats.org/drawingml/2006/main" xmlns:pic="http://schemas.openxmlformats.org/drawingml/2006/picture">
            <wp:extent cx="5486400" cy="2710927"/>
            <wp:docPr id="6" name="Picture 6"/>
            <wp:cNvGraphicFramePr>
              <a:graphicFrameLocks noChangeAspect="1"/>
            </wp:cNvGraphicFramePr>
            <a:graphic>
              <a:graphicData uri="http://schemas.openxmlformats.org/drawingml/2006/picture">
                <pic:pic>
                  <pic:nvPicPr>
                    <pic:cNvPr id="0" name="boxplot_utilizacion.png"/>
                    <pic:cNvPicPr/>
                  </pic:nvPicPr>
                  <pic:blipFill>
                    <a:blip r:embed="rId14"/>
                    <a:stretch>
                      <a:fillRect/>
                    </a:stretch>
                  </pic:blipFill>
                  <pic:spPr>
                    <a:xfrm>
                      <a:off x="0" y="0"/>
                      <a:ext cx="5486400" cy="2710927"/>
                    </a:xfrm>
                    <a:prstGeom prst="rect"/>
                  </pic:spPr>
                </pic:pic>
              </a:graphicData>
            </a:graphic>
          </wp:inline>
        </w:drawing>
      </w:r>
    </w:p>
    <w:p>
      <w:pPr>
        <w:jc w:val="center"/>
      </w:pPr>
      <w:r>
        <w:rPr>
          <w:i/>
        </w:rPr>
        <w:t>Figura 6. Utilizacion de horas-hombre.</w:t>
      </w:r>
    </w:p>
    <w:p>
      <w:pPr>
        <w:pStyle w:val="Heading1"/>
      </w:pPr>
      <w:r>
        <w:rPr>
          <w:color w:val="1F3A5F"/>
        </w:rPr>
        <w:t>6. Conclusiones</w:t>
      </w:r>
    </w:p>
    <w:p>
      <w:r>
        <w:t>1. El pipeline predictivo-prescriptivo reduce el riesgo residual del backlog en un promedio de 15.2% frente a la politica tradicional de prioridad/fecha, con picos de hasta 18.2% en escenarios de recursos restringidos. Esto valida que la combinacion (Probabilidad calibrada + MCDA + Optimizacion) aporta valor cuantificable y trazable.</w:t>
      </w:r>
    </w:p>
    <w:p>
      <w:r>
        <w:t>2. El componente predictivo cumple el objetivo de discriminacion con AUC promedio de 0.76. La calibracion isotonica (PAV) mantiene el Brier score por debajo de 0.22, asegurando que el puntaje MCDA refleje frecuencias reales.</w:t>
      </w:r>
    </w:p>
    <w:p>
      <w:r>
        <w:t>3. Las restricciones de capacidad por habilidad y la disponibilidad de repuestos se respetan integralmente: el KPI de 'violaciones_repuestos' es 0 en todos los escenarios y replicas. La utilizacion de horas se mantiene cerca del 95-99%, evidenciando un buen balance carga-capacidad.</w:t>
      </w:r>
    </w:p>
    <w:p>
      <w:r>
        <w:t>4. La sensibilidad a los pesos del MCDA (escenario E4) muestra que el modelo es robusto ante ajustes de politica corporativa (p. ej. priorizar seguridad), reordenando coherentemente las WO sin perder factibilidad.</w:t>
      </w:r>
    </w:p>
    <w:p>
      <w:r>
        <w:t>5. El pipeline es reproducible (semillas fijas) y abierto (numpy/pandas + PuLP opcional), lo que facilita su transferencia a otros contextos industriales y su auditoria.</w:t>
      </w:r>
    </w:p>
    <w:p>
      <w:pPr>
        <w:pStyle w:val="Heading1"/>
      </w:pPr>
      <w:r>
        <w:rPr>
          <w:color w:val="1F3A5F"/>
        </w:rPr>
        <w:t>7. Trabajo futuro</w:t>
      </w:r>
    </w:p>
    <w:p>
      <w:pPr>
        <w:pStyle w:val="ListBullet"/>
      </w:pPr>
      <w:r>
        <w:t>Integracion con datos historicos reales de un CMMS para validacion externa.</w:t>
      </w:r>
    </w:p>
    <w:p>
      <w:pPr>
        <w:pStyle w:val="ListBullet"/>
      </w:pPr>
      <w:r>
        <w:t>Extension a horizontes multi-semana con planificacion rolante.</w:t>
      </w:r>
    </w:p>
    <w:p>
      <w:pPr>
        <w:pStyle w:val="ListBullet"/>
      </w:pPr>
      <w:r>
        <w:t>Incorporar costo economico explicito (ROI de cada plan).</w:t>
      </w:r>
    </w:p>
    <w:p>
      <w:pPr>
        <w:pStyle w:val="ListBullet"/>
      </w:pPr>
      <w:r>
        <w:t>Reemplazar la regresion logistica por gradient boosting (XGBoost/LightGBM) y comparar discriminacion.</w:t>
      </w:r>
    </w:p>
    <w:p>
      <w:pPr>
        <w:pStyle w:val="ListBullet"/>
      </w:pPr>
      <w:r>
        <w:t>Incluir restricciones blandas y penalidades para ventanas incumplidas.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